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5E85" w14:textId="7B0E8961" w:rsidR="007D348A" w:rsidRPr="009B721F" w:rsidRDefault="007D348A" w:rsidP="009B721F">
      <w:pPr>
        <w:pStyle w:val="ListParagraph"/>
        <w:ind w:left="360"/>
        <w:rPr>
          <w:b/>
          <w:bCs/>
          <w:u w:val="single"/>
        </w:rPr>
      </w:pPr>
      <w:r w:rsidRPr="009B721F">
        <w:rPr>
          <w:b/>
          <w:bCs/>
          <w:u w:val="single"/>
        </w:rPr>
        <w:t>Monitor’s responsibilities under ICH GCP</w:t>
      </w:r>
    </w:p>
    <w:p w14:paraId="08E8AD82" w14:textId="5ABCDDFC" w:rsidR="00295C40" w:rsidRPr="005230CB" w:rsidRDefault="00295C40" w:rsidP="007D348A">
      <w:pPr>
        <w:ind w:left="1080"/>
        <w:jc w:val="both"/>
        <w:rPr>
          <w:rFonts w:cs="Arial"/>
          <w:b/>
        </w:rPr>
      </w:pPr>
      <w:r w:rsidRPr="005230CB">
        <w:rPr>
          <w:rFonts w:cs="Arial"/>
        </w:rPr>
        <w:t xml:space="preserve"> </w:t>
      </w:r>
    </w:p>
    <w:p w14:paraId="2C96BB9A" w14:textId="77777777" w:rsidR="007D348A" w:rsidRPr="007D348A" w:rsidRDefault="007D348A" w:rsidP="009B721F">
      <w:pPr>
        <w:autoSpaceDE w:val="0"/>
        <w:autoSpaceDN w:val="0"/>
        <w:adjustRightInd w:val="0"/>
        <w:jc w:val="both"/>
        <w:rPr>
          <w:rFonts w:cs="Arial"/>
          <w:sz w:val="22"/>
          <w:szCs w:val="22"/>
        </w:rPr>
      </w:pPr>
      <w:r w:rsidRPr="007D348A">
        <w:rPr>
          <w:rFonts w:cs="Arial"/>
          <w:sz w:val="22"/>
          <w:szCs w:val="22"/>
        </w:rPr>
        <w:t>The monitor(s) in accordance with the Sponsor’s requirements should ensure that the trial is conducted and documented properly by carrying out the following activities when relevant and necessary to the trial and the trial site:</w:t>
      </w:r>
    </w:p>
    <w:p w14:paraId="2DA7C6E8" w14:textId="77777777" w:rsidR="007D348A" w:rsidRPr="007D348A" w:rsidRDefault="007D348A" w:rsidP="007D348A">
      <w:pPr>
        <w:autoSpaceDE w:val="0"/>
        <w:autoSpaceDN w:val="0"/>
        <w:adjustRightInd w:val="0"/>
        <w:ind w:left="720"/>
        <w:jc w:val="both"/>
        <w:rPr>
          <w:rFonts w:cs="Arial"/>
          <w:sz w:val="22"/>
          <w:szCs w:val="22"/>
        </w:rPr>
      </w:pPr>
    </w:p>
    <w:p w14:paraId="18868275" w14:textId="5A644404"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Acting as the main line of communication between the Sponsor</w:t>
      </w:r>
      <w:r w:rsidR="007962A7">
        <w:rPr>
          <w:rFonts w:cs="Arial"/>
          <w:sz w:val="22"/>
          <w:szCs w:val="22"/>
        </w:rPr>
        <w:t xml:space="preserve">, </w:t>
      </w:r>
      <w:r w:rsidRPr="007D348A">
        <w:rPr>
          <w:rFonts w:cs="Arial"/>
          <w:sz w:val="22"/>
          <w:szCs w:val="22"/>
        </w:rPr>
        <w:t>the investigator</w:t>
      </w:r>
      <w:r w:rsidR="00706237">
        <w:rPr>
          <w:rFonts w:cs="Arial"/>
          <w:sz w:val="22"/>
          <w:szCs w:val="22"/>
        </w:rPr>
        <w:t xml:space="preserve"> </w:t>
      </w:r>
      <w:r w:rsidR="00E9360F">
        <w:rPr>
          <w:rFonts w:cs="Arial"/>
          <w:sz w:val="22"/>
          <w:szCs w:val="22"/>
        </w:rPr>
        <w:t>or</w:t>
      </w:r>
      <w:r w:rsidR="007962A7">
        <w:rPr>
          <w:rFonts w:cs="Arial"/>
          <w:sz w:val="22"/>
          <w:szCs w:val="22"/>
        </w:rPr>
        <w:t xml:space="preserve"> the</w:t>
      </w:r>
      <w:r w:rsidR="00E9360F">
        <w:rPr>
          <w:rFonts w:cs="Arial"/>
          <w:sz w:val="22"/>
          <w:szCs w:val="22"/>
        </w:rPr>
        <w:t xml:space="preserve"> investigator’s trial staff</w:t>
      </w:r>
      <w:r w:rsidRPr="007D348A">
        <w:rPr>
          <w:rFonts w:cs="Arial"/>
          <w:sz w:val="22"/>
          <w:szCs w:val="22"/>
        </w:rPr>
        <w:t>.</w:t>
      </w:r>
    </w:p>
    <w:p w14:paraId="7B47839D" w14:textId="0AA96C39"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 xml:space="preserve">Verifying that the investigator has adequate qualifications and resources </w:t>
      </w:r>
      <w:r w:rsidR="00E417A2">
        <w:rPr>
          <w:rFonts w:cs="Arial"/>
          <w:sz w:val="22"/>
          <w:szCs w:val="22"/>
        </w:rPr>
        <w:t>to</w:t>
      </w:r>
      <w:r w:rsidR="00E417A2" w:rsidRPr="007D348A">
        <w:rPr>
          <w:rFonts w:cs="Arial"/>
          <w:sz w:val="22"/>
          <w:szCs w:val="22"/>
        </w:rPr>
        <w:t xml:space="preserve"> conduct the trial safely and properly and </w:t>
      </w:r>
      <w:r w:rsidR="00E417A2">
        <w:rPr>
          <w:rFonts w:cs="Arial"/>
          <w:sz w:val="22"/>
          <w:szCs w:val="22"/>
        </w:rPr>
        <w:t xml:space="preserve">that these </w:t>
      </w:r>
      <w:r w:rsidR="00E417A2" w:rsidRPr="007D348A">
        <w:rPr>
          <w:rFonts w:cs="Arial"/>
          <w:sz w:val="22"/>
          <w:szCs w:val="22"/>
        </w:rPr>
        <w:t xml:space="preserve">remain adequate throughout the trial </w:t>
      </w:r>
      <w:r w:rsidR="00E417A2">
        <w:rPr>
          <w:rFonts w:cs="Arial"/>
          <w:sz w:val="22"/>
          <w:szCs w:val="22"/>
        </w:rPr>
        <w:t>(e.g.</w:t>
      </w:r>
      <w:r w:rsidRPr="007D348A">
        <w:rPr>
          <w:rFonts w:cs="Arial"/>
          <w:sz w:val="22"/>
          <w:szCs w:val="22"/>
        </w:rPr>
        <w:t xml:space="preserve"> facilities including laboratories, </w:t>
      </w:r>
      <w:proofErr w:type="gramStart"/>
      <w:r w:rsidRPr="007D348A">
        <w:rPr>
          <w:rFonts w:cs="Arial"/>
          <w:sz w:val="22"/>
          <w:szCs w:val="22"/>
        </w:rPr>
        <w:t>equipment</w:t>
      </w:r>
      <w:proofErr w:type="gramEnd"/>
      <w:r w:rsidRPr="007D348A">
        <w:rPr>
          <w:rFonts w:cs="Arial"/>
          <w:sz w:val="22"/>
          <w:szCs w:val="22"/>
        </w:rPr>
        <w:t xml:space="preserve"> and staff</w:t>
      </w:r>
      <w:r w:rsidR="00E417A2">
        <w:rPr>
          <w:rFonts w:cs="Arial"/>
          <w:sz w:val="22"/>
          <w:szCs w:val="22"/>
        </w:rPr>
        <w:t>).</w:t>
      </w:r>
      <w:r w:rsidRPr="007D348A">
        <w:rPr>
          <w:rFonts w:cs="Arial"/>
          <w:sz w:val="22"/>
          <w:szCs w:val="22"/>
        </w:rPr>
        <w:t xml:space="preserve"> </w:t>
      </w:r>
    </w:p>
    <w:p w14:paraId="01911852"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Verifying, for the investigational product(s):</w:t>
      </w:r>
    </w:p>
    <w:p w14:paraId="365EC60D" w14:textId="3892F250"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That storage times and conditions are acceptable, and that supplies are sufficient throughout the trial.</w:t>
      </w:r>
    </w:p>
    <w:p w14:paraId="6CE0A668" w14:textId="77777777"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That the investigational product(s) are supplied only to subjects who are eligible to receive it and at the protocol specified dose(s).</w:t>
      </w:r>
    </w:p>
    <w:p w14:paraId="015CC63E" w14:textId="77777777"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That subjects are provided with necessary instruction on properly using, handling, storing, and returning the investigational product(s).</w:t>
      </w:r>
    </w:p>
    <w:p w14:paraId="5F2DDFB6" w14:textId="1C57B4F3"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That the receipt, use, and return of the investigational product(s) at the trial sites are controlled and documented adequately.</w:t>
      </w:r>
    </w:p>
    <w:p w14:paraId="7DEC22E1" w14:textId="6E341057"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 xml:space="preserve">That the disposition of unused investigational product(s) at the trial sites </w:t>
      </w:r>
      <w:r w:rsidR="00470F71">
        <w:rPr>
          <w:rFonts w:cs="Arial"/>
          <w:sz w:val="22"/>
          <w:szCs w:val="22"/>
        </w:rPr>
        <w:t xml:space="preserve">or pharmacy </w:t>
      </w:r>
      <w:r w:rsidRPr="007D348A">
        <w:rPr>
          <w:rFonts w:cs="Arial"/>
          <w:sz w:val="22"/>
          <w:szCs w:val="22"/>
        </w:rPr>
        <w:t>complies with applicable regulatory requirement(s) and is in accordance with the sponsor.</w:t>
      </w:r>
    </w:p>
    <w:p w14:paraId="67030E44"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Verifying that the investigator follows the approved protocol and all approved amendment(s), if any.</w:t>
      </w:r>
    </w:p>
    <w:p w14:paraId="7B4742B5"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Verifying that written informed consent was obtained before each subject's participation in the trial.</w:t>
      </w:r>
    </w:p>
    <w:p w14:paraId="77D70B31"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Ensuring that the investigator receives the current Investigator's Brochure, all documents, and all trial supplies needed to conduct the trial properly and to comply with the applicable regulatory requirement(s).</w:t>
      </w:r>
    </w:p>
    <w:p w14:paraId="0FD5574E"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Ensuring that the investigator and the investigator's trial staff are adequately informed about the trial.</w:t>
      </w:r>
    </w:p>
    <w:p w14:paraId="06831299" w14:textId="20A976D0"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Verifying that the investigator and the investigator's trial staff are performing the specified trial functions, in accordance with the protocol and any other written agreement between the sponsor and the investigator/</w:t>
      </w:r>
      <w:r w:rsidR="00F62321" w:rsidRPr="007D348A">
        <w:rPr>
          <w:rFonts w:cs="Arial"/>
          <w:sz w:val="22"/>
          <w:szCs w:val="22"/>
        </w:rPr>
        <w:t>institution and</w:t>
      </w:r>
      <w:r w:rsidRPr="007D348A">
        <w:rPr>
          <w:rFonts w:cs="Arial"/>
          <w:sz w:val="22"/>
          <w:szCs w:val="22"/>
        </w:rPr>
        <w:t xml:space="preserve"> have not delegated these functions to unauthorized individuals.</w:t>
      </w:r>
    </w:p>
    <w:p w14:paraId="6D6D2117"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Verifying that the investigator is enrolling only eligible subjects.</w:t>
      </w:r>
    </w:p>
    <w:p w14:paraId="0E9B6153"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Reporting the subject recruitment rate.</w:t>
      </w:r>
    </w:p>
    <w:p w14:paraId="79F16B44"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Verifying that source documents and other trial records are accurate, complete, kept up-to-date and maintained.</w:t>
      </w:r>
    </w:p>
    <w:p w14:paraId="3DACFFCC" w14:textId="230E30D1" w:rsidR="007D348A" w:rsidRPr="007D348A" w:rsidRDefault="007D348A" w:rsidP="007D348A">
      <w:pPr>
        <w:numPr>
          <w:ilvl w:val="0"/>
          <w:numId w:val="18"/>
        </w:numPr>
        <w:autoSpaceDE w:val="0"/>
        <w:autoSpaceDN w:val="0"/>
        <w:adjustRightInd w:val="0"/>
        <w:jc w:val="both"/>
        <w:rPr>
          <w:rFonts w:cs="Arial"/>
          <w:sz w:val="18"/>
          <w:szCs w:val="18"/>
        </w:rPr>
      </w:pPr>
      <w:r w:rsidRPr="007D348A">
        <w:rPr>
          <w:rFonts w:cs="Arial"/>
          <w:sz w:val="22"/>
          <w:szCs w:val="22"/>
        </w:rPr>
        <w:t>Verifying that the investigator provides all the required reports, notifications, applications, and submissions, and that these documents are accurate, complete, timely, legible, dated, and identify the trial.</w:t>
      </w:r>
    </w:p>
    <w:p w14:paraId="30DE04C2"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Checking the accuracy and completeness of the CRF entries, source documents and other trial-related records against each other. The monitor specifically should verify that:</w:t>
      </w:r>
    </w:p>
    <w:p w14:paraId="50696389" w14:textId="77777777"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The data required by the protocol are reported accurately on the CRFs and are consistent with the source documents.</w:t>
      </w:r>
    </w:p>
    <w:p w14:paraId="761C6F89" w14:textId="77777777"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Any dose and/or therapy modifications are well documented for each of the trial subjects.</w:t>
      </w:r>
    </w:p>
    <w:p w14:paraId="3BEFC2C5" w14:textId="340EC778"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Adverse events, concomitant medications and inter-current illnesses are reported in accordance with the protocol on the CRFs.</w:t>
      </w:r>
    </w:p>
    <w:p w14:paraId="780FDDE6" w14:textId="7046BD98"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lastRenderedPageBreak/>
        <w:t>Visits that the subjects fail to make, tests that are not conducted, and examinations that are not performed are clearly reported as such on the CRFs.</w:t>
      </w:r>
    </w:p>
    <w:p w14:paraId="13C0B4B2" w14:textId="64E4548C" w:rsidR="007D348A" w:rsidRPr="007D348A" w:rsidRDefault="007D348A" w:rsidP="009B721F">
      <w:pPr>
        <w:numPr>
          <w:ilvl w:val="1"/>
          <w:numId w:val="18"/>
        </w:numPr>
        <w:tabs>
          <w:tab w:val="num" w:pos="1800"/>
        </w:tabs>
        <w:autoSpaceDE w:val="0"/>
        <w:autoSpaceDN w:val="0"/>
        <w:adjustRightInd w:val="0"/>
        <w:jc w:val="both"/>
        <w:rPr>
          <w:rFonts w:cs="Arial"/>
          <w:sz w:val="22"/>
          <w:szCs w:val="22"/>
        </w:rPr>
      </w:pPr>
      <w:r w:rsidRPr="007D348A">
        <w:rPr>
          <w:rFonts w:cs="Arial"/>
          <w:sz w:val="22"/>
          <w:szCs w:val="22"/>
        </w:rPr>
        <w:t>All withdrawals and dropouts of enrolled subjects from the trial are reported and explained on the CRFs.</w:t>
      </w:r>
    </w:p>
    <w:p w14:paraId="62E0D91E" w14:textId="203FD491"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Informing the investigator of any CRF entry error, omission, or illegibility</w:t>
      </w:r>
      <w:r w:rsidR="002F02C9" w:rsidRPr="007D348A">
        <w:rPr>
          <w:rFonts w:cs="Arial"/>
          <w:sz w:val="22"/>
          <w:szCs w:val="22"/>
        </w:rPr>
        <w:t xml:space="preserve">. </w:t>
      </w:r>
      <w:r w:rsidRPr="007D348A">
        <w:rPr>
          <w:rFonts w:cs="Arial"/>
          <w:sz w:val="22"/>
          <w:szCs w:val="22"/>
        </w:rPr>
        <w:t xml:space="preserve">The monitor should ensure that appropriate corrections, additions, or deletions are made, dated, explained (if necessary), and initialled by the investigator or by a member of the investigator's trial staff who is authorized to initial CRF changes for the investigator. This authorization should be documented. </w:t>
      </w:r>
    </w:p>
    <w:p w14:paraId="66F64689" w14:textId="05A45A65"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Determining whether all adverse events (AEs) are appropriately reported within the time periods required by GCP, the protocol, the IRB/IEC, the sponsor, and the applicable regulatory requirement(s).</w:t>
      </w:r>
    </w:p>
    <w:p w14:paraId="10FCF287" w14:textId="77777777" w:rsidR="007D348A" w:rsidRPr="007D348A" w:rsidRDefault="007D348A" w:rsidP="007D348A">
      <w:pPr>
        <w:numPr>
          <w:ilvl w:val="0"/>
          <w:numId w:val="18"/>
        </w:numPr>
        <w:autoSpaceDE w:val="0"/>
        <w:autoSpaceDN w:val="0"/>
        <w:adjustRightInd w:val="0"/>
        <w:jc w:val="both"/>
        <w:rPr>
          <w:rFonts w:cs="Arial"/>
          <w:sz w:val="22"/>
          <w:szCs w:val="22"/>
        </w:rPr>
      </w:pPr>
      <w:r w:rsidRPr="007D348A">
        <w:rPr>
          <w:rFonts w:cs="Arial"/>
          <w:sz w:val="22"/>
          <w:szCs w:val="22"/>
        </w:rPr>
        <w:t>Determining whether the investigator is maintaining the essential documents.</w:t>
      </w:r>
    </w:p>
    <w:p w14:paraId="52F0E914" w14:textId="77777777" w:rsidR="007D348A" w:rsidRPr="007D348A" w:rsidRDefault="007D348A" w:rsidP="007D348A">
      <w:pPr>
        <w:numPr>
          <w:ilvl w:val="0"/>
          <w:numId w:val="18"/>
        </w:numPr>
        <w:autoSpaceDE w:val="0"/>
        <w:autoSpaceDN w:val="0"/>
        <w:adjustRightInd w:val="0"/>
        <w:jc w:val="both"/>
        <w:rPr>
          <w:rFonts w:cs="Arial"/>
          <w:sz w:val="18"/>
          <w:szCs w:val="18"/>
        </w:rPr>
      </w:pPr>
      <w:r w:rsidRPr="007D348A">
        <w:rPr>
          <w:rFonts w:cs="Arial"/>
          <w:sz w:val="22"/>
          <w:szCs w:val="22"/>
        </w:rPr>
        <w:t>Communicating deviations from the protocol, SOPs, GCP, and the applicable regulatory requirements to the investigator and taking appropriate action designed to prevent recurrence of the detected deviations.</w:t>
      </w:r>
    </w:p>
    <w:p w14:paraId="7F2A7B67" w14:textId="77777777" w:rsidR="007D348A" w:rsidRPr="007D348A" w:rsidRDefault="007D348A" w:rsidP="007D348A">
      <w:pPr>
        <w:ind w:right="-2"/>
        <w:jc w:val="both"/>
        <w:rPr>
          <w:rFonts w:cs="Arial"/>
          <w:sz w:val="22"/>
          <w:szCs w:val="22"/>
        </w:rPr>
      </w:pPr>
    </w:p>
    <w:p w14:paraId="1BCD2824" w14:textId="77777777" w:rsidR="007D348A" w:rsidRPr="007D348A" w:rsidRDefault="007D348A" w:rsidP="007D348A">
      <w:pPr>
        <w:rPr>
          <w:rFonts w:cs="Arial"/>
          <w:sz w:val="22"/>
          <w:szCs w:val="22"/>
        </w:rPr>
      </w:pPr>
    </w:p>
    <w:p w14:paraId="6D657AA5" w14:textId="77777777" w:rsidR="00295C40" w:rsidRPr="007D348A" w:rsidRDefault="00295C40" w:rsidP="00295C40">
      <w:pPr>
        <w:jc w:val="center"/>
        <w:rPr>
          <w:b/>
          <w:bCs/>
          <w:sz w:val="22"/>
          <w:szCs w:val="22"/>
          <w:u w:val="single"/>
        </w:rPr>
      </w:pPr>
    </w:p>
    <w:sectPr w:rsidR="00295C40" w:rsidRPr="007D348A" w:rsidSect="00DC3482">
      <w:headerReference w:type="default" r:id="rId11"/>
      <w:footerReference w:type="default" r:id="rId12"/>
      <w:footerReference w:type="first" r:id="rId13"/>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A747" w14:textId="77777777" w:rsidR="00DC3482" w:rsidRDefault="00DC3482">
      <w:r>
        <w:separator/>
      </w:r>
    </w:p>
  </w:endnote>
  <w:endnote w:type="continuationSeparator" w:id="0">
    <w:p w14:paraId="01576580" w14:textId="77777777" w:rsidR="00DC3482" w:rsidRDefault="00DC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AE02" w14:textId="1D4C4137" w:rsidR="003154CD" w:rsidRPr="00542E33" w:rsidRDefault="003154CD" w:rsidP="005B62D4">
    <w:pPr>
      <w:pStyle w:val="Footer"/>
      <w:tabs>
        <w:tab w:val="clear" w:pos="8306"/>
        <w:tab w:val="right" w:pos="8640"/>
      </w:tabs>
      <w:jc w:val="left"/>
      <w:rPr>
        <w:sz w:val="18"/>
        <w:szCs w:val="18"/>
      </w:rPr>
    </w:pPr>
    <w:r>
      <w:rPr>
        <w:sz w:val="18"/>
        <w:szCs w:val="18"/>
      </w:rPr>
      <w:t xml:space="preserve">Template Ref: </w:t>
    </w:r>
    <w:r w:rsidR="0035545E">
      <w:rPr>
        <w:sz w:val="18"/>
        <w:szCs w:val="18"/>
      </w:rPr>
      <w:t>RGIT_TEMP_030</w:t>
    </w:r>
  </w:p>
  <w:p w14:paraId="32F24DCF" w14:textId="2937012F" w:rsidR="003154CD" w:rsidRPr="005B62D4" w:rsidRDefault="003154CD" w:rsidP="005B62D4">
    <w:pPr>
      <w:pStyle w:val="Footer"/>
      <w:tabs>
        <w:tab w:val="clear" w:pos="8306"/>
        <w:tab w:val="right" w:pos="8640"/>
      </w:tabs>
      <w:jc w:val="left"/>
      <w:rPr>
        <w:sz w:val="18"/>
        <w:szCs w:val="18"/>
      </w:rPr>
    </w:pPr>
    <w:r>
      <w:rPr>
        <w:sz w:val="18"/>
        <w:szCs w:val="18"/>
      </w:rPr>
      <w:t>Template V</w:t>
    </w:r>
    <w:r w:rsidR="0039363C">
      <w:rPr>
        <w:sz w:val="18"/>
        <w:szCs w:val="18"/>
      </w:rPr>
      <w:t>3</w:t>
    </w:r>
    <w:r>
      <w:rPr>
        <w:sz w:val="18"/>
        <w:szCs w:val="18"/>
      </w:rPr>
      <w:t xml:space="preserve">.0 </w:t>
    </w:r>
    <w:r w:rsidR="009B721F">
      <w:rPr>
        <w:sz w:val="18"/>
        <w:szCs w:val="18"/>
      </w:rPr>
      <w:t>14Mar2024</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noProof/>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noProof/>
        <w:sz w:val="18"/>
        <w:szCs w:val="18"/>
      </w:rPr>
      <w:t>13</w:t>
    </w:r>
    <w:r w:rsidRPr="005B62D4">
      <w:rPr>
        <w:sz w:val="18"/>
        <w:szCs w:val="18"/>
      </w:rPr>
      <w:fldChar w:fldCharType="end"/>
    </w:r>
  </w:p>
  <w:p w14:paraId="149FC037" w14:textId="77777777" w:rsidR="003154CD" w:rsidRDefault="003154CD"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34ED" w14:textId="77777777" w:rsidR="00DC3482" w:rsidRDefault="00DC3482">
      <w:r>
        <w:separator/>
      </w:r>
    </w:p>
  </w:footnote>
  <w:footnote w:type="continuationSeparator" w:id="0">
    <w:p w14:paraId="6EEDA1DD" w14:textId="77777777" w:rsidR="00DC3482" w:rsidRDefault="00DC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D06D" w14:textId="4CB73887" w:rsidR="00595118" w:rsidRDefault="006B1DD2" w:rsidP="00595118">
    <w:pPr>
      <w:pStyle w:val="Header"/>
      <w:ind w:firstLine="720"/>
      <w:jc w:val="right"/>
      <w:rPr>
        <w:rFonts w:cs="Arial"/>
      </w:rPr>
    </w:pPr>
    <w:bookmarkStart w:id="0" w:name="_Hlk33605803"/>
    <w:r>
      <w:rPr>
        <w:noProof/>
      </w:rPr>
      <w:drawing>
        <wp:anchor distT="0" distB="0" distL="114300" distR="114300" simplePos="0" relativeHeight="251661312" behindDoc="0" locked="0" layoutInCell="1" allowOverlap="1" wp14:anchorId="7A250389" wp14:editId="4D140474">
          <wp:simplePos x="0" y="0"/>
          <wp:positionH relativeFrom="page">
            <wp:posOffset>330200</wp:posOffset>
          </wp:positionH>
          <wp:positionV relativeFrom="topMargin">
            <wp:posOffset>565150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595118" w:rsidRPr="00C16739">
      <w:rPr>
        <w:rFonts w:cs="Arial"/>
        <w:noProof/>
        <w:lang w:eastAsia="en-GB"/>
      </w:rPr>
      <w:drawing>
        <wp:anchor distT="0" distB="0" distL="114300" distR="114300" simplePos="0" relativeHeight="251660288" behindDoc="0" locked="0" layoutInCell="1" allowOverlap="1" wp14:anchorId="73777BC8" wp14:editId="037743B5">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6A12A" w14:textId="79A1BC06" w:rsidR="00595118" w:rsidRPr="00595118" w:rsidRDefault="00595118" w:rsidP="00595118">
    <w:pPr>
      <w:pStyle w:val="Header"/>
      <w:ind w:firstLine="720"/>
      <w:rPr>
        <w:rFonts w:cs="Arial"/>
        <w:sz w:val="24"/>
        <w:szCs w:val="24"/>
      </w:rPr>
    </w:pPr>
    <w:r w:rsidRPr="00595118">
      <w:rPr>
        <w:rFonts w:cs="Arial"/>
        <w:sz w:val="24"/>
        <w:szCs w:val="24"/>
      </w:rPr>
      <w:t>Research</w:t>
    </w:r>
    <w:bookmarkEnd w:id="0"/>
    <w:r w:rsidRPr="00595118">
      <w:rPr>
        <w:rFonts w:cs="Arial"/>
        <w:sz w:val="24"/>
        <w:szCs w:val="24"/>
      </w:rPr>
      <w:t xml:space="preserve"> Governance</w:t>
    </w:r>
  </w:p>
  <w:p w14:paraId="5861B19B" w14:textId="77777777" w:rsidR="00595118" w:rsidRPr="00595118" w:rsidRDefault="00595118" w:rsidP="00595118">
    <w:pPr>
      <w:pStyle w:val="Header"/>
      <w:rPr>
        <w:rFonts w:cs="Arial"/>
        <w:sz w:val="24"/>
        <w:szCs w:val="24"/>
      </w:rPr>
    </w:pPr>
    <w:r w:rsidRPr="00595118">
      <w:rPr>
        <w:rFonts w:cs="Arial"/>
        <w:sz w:val="24"/>
        <w:szCs w:val="24"/>
      </w:rPr>
      <w:tab/>
      <w:t xml:space="preserve">           and Integrity Team</w:t>
    </w:r>
  </w:p>
  <w:p w14:paraId="36E76FFC" w14:textId="77777777" w:rsidR="00595118" w:rsidRDefault="00595118" w:rsidP="00595118">
    <w:pPr>
      <w:pStyle w:val="Header"/>
      <w:tabs>
        <w:tab w:val="left" w:pos="2217"/>
      </w:tabs>
      <w:rPr>
        <w:rFonts w:cs="Arial"/>
      </w:rPr>
    </w:pPr>
  </w:p>
  <w:p w14:paraId="67BFE6DE" w14:textId="77777777" w:rsidR="00595118" w:rsidRDefault="00595118" w:rsidP="00595118"/>
  <w:p w14:paraId="55EFCD58" w14:textId="73A0903E" w:rsidR="0078035A" w:rsidRPr="00FB7089" w:rsidRDefault="0078035A" w:rsidP="0059511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729E"/>
    <w:multiLevelType w:val="hybridMultilevel"/>
    <w:tmpl w:val="E310878A"/>
    <w:lvl w:ilvl="0" w:tplc="0809001B">
      <w:start w:val="1"/>
      <w:numFmt w:val="lowerRoman"/>
      <w:lvlText w:val="%1."/>
      <w:lvlJc w:val="right"/>
      <w:pPr>
        <w:tabs>
          <w:tab w:val="num" w:pos="786"/>
        </w:tabs>
        <w:ind w:left="786" w:hanging="360"/>
      </w:pPr>
    </w:lvl>
    <w:lvl w:ilvl="1" w:tplc="08090019">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C7B77"/>
    <w:multiLevelType w:val="hybridMultilevel"/>
    <w:tmpl w:val="D96A6F36"/>
    <w:lvl w:ilvl="0" w:tplc="50F429A8">
      <w:start w:val="1"/>
      <w:numFmt w:val="decimal"/>
      <w:lvlText w:val="%1."/>
      <w:lvlJc w:val="left"/>
      <w:pPr>
        <w:ind w:left="71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434BB0"/>
    <w:multiLevelType w:val="hybridMultilevel"/>
    <w:tmpl w:val="1B40EB60"/>
    <w:lvl w:ilvl="0" w:tplc="6344BB7C">
      <w:start w:val="1"/>
      <w:numFmt w:val="lowerLetter"/>
      <w:lvlText w:val="%1."/>
      <w:lvlJc w:val="left"/>
      <w:pPr>
        <w:tabs>
          <w:tab w:val="num" w:pos="643"/>
        </w:tabs>
        <w:ind w:left="643" w:hanging="360"/>
      </w:pPr>
      <w:rPr>
        <w:rFonts w:hint="default"/>
      </w:rPr>
    </w:lvl>
    <w:lvl w:ilvl="1" w:tplc="6EC28ACE">
      <w:start w:val="1"/>
      <w:numFmt w:val="lowerRoman"/>
      <w:lvlText w:val="(%2)"/>
      <w:lvlJc w:val="left"/>
      <w:pPr>
        <w:tabs>
          <w:tab w:val="num" w:pos="1570"/>
        </w:tabs>
        <w:ind w:left="1570" w:hanging="720"/>
      </w:pPr>
      <w:rPr>
        <w:rFonts w:hint="default"/>
      </w:r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10"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16"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77B81ADD"/>
    <w:multiLevelType w:val="hybridMultilevel"/>
    <w:tmpl w:val="21763738"/>
    <w:lvl w:ilvl="0" w:tplc="55005D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0216270">
    <w:abstractNumId w:val="11"/>
  </w:num>
  <w:num w:numId="2" w16cid:durableId="135414978">
    <w:abstractNumId w:val="15"/>
  </w:num>
  <w:num w:numId="3" w16cid:durableId="469909257">
    <w:abstractNumId w:val="3"/>
  </w:num>
  <w:num w:numId="4" w16cid:durableId="2075006195">
    <w:abstractNumId w:val="14"/>
  </w:num>
  <w:num w:numId="5" w16cid:durableId="87968079">
    <w:abstractNumId w:val="5"/>
  </w:num>
  <w:num w:numId="6" w16cid:durableId="2036688341">
    <w:abstractNumId w:val="8"/>
  </w:num>
  <w:num w:numId="7" w16cid:durableId="1179779517">
    <w:abstractNumId w:val="1"/>
  </w:num>
  <w:num w:numId="8" w16cid:durableId="753168935">
    <w:abstractNumId w:val="0"/>
  </w:num>
  <w:num w:numId="9" w16cid:durableId="9570856">
    <w:abstractNumId w:val="10"/>
  </w:num>
  <w:num w:numId="10" w16cid:durableId="1855142520">
    <w:abstractNumId w:val="6"/>
  </w:num>
  <w:num w:numId="11" w16cid:durableId="257761794">
    <w:abstractNumId w:val="7"/>
  </w:num>
  <w:num w:numId="12" w16cid:durableId="59328503">
    <w:abstractNumId w:val="18"/>
  </w:num>
  <w:num w:numId="13" w16cid:durableId="1502037864">
    <w:abstractNumId w:val="19"/>
  </w:num>
  <w:num w:numId="14" w16cid:durableId="680207655">
    <w:abstractNumId w:val="12"/>
  </w:num>
  <w:num w:numId="15" w16cid:durableId="811756306">
    <w:abstractNumId w:val="2"/>
  </w:num>
  <w:num w:numId="16" w16cid:durableId="1190295728">
    <w:abstractNumId w:val="13"/>
  </w:num>
  <w:num w:numId="17" w16cid:durableId="1908106860">
    <w:abstractNumId w:val="16"/>
  </w:num>
  <w:num w:numId="18" w16cid:durableId="782503179">
    <w:abstractNumId w:val="9"/>
  </w:num>
  <w:num w:numId="19" w16cid:durableId="221066697">
    <w:abstractNumId w:val="4"/>
  </w:num>
  <w:num w:numId="20" w16cid:durableId="195363161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75DC"/>
    <w:rsid w:val="00021234"/>
    <w:rsid w:val="00022B47"/>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0201"/>
    <w:rsid w:val="000B2A9B"/>
    <w:rsid w:val="000B5A15"/>
    <w:rsid w:val="000B6A27"/>
    <w:rsid w:val="000C1981"/>
    <w:rsid w:val="000C2F8F"/>
    <w:rsid w:val="000C3A3B"/>
    <w:rsid w:val="000C4A0D"/>
    <w:rsid w:val="000C53A1"/>
    <w:rsid w:val="000C5EE2"/>
    <w:rsid w:val="000C722E"/>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87520"/>
    <w:rsid w:val="00190EBF"/>
    <w:rsid w:val="00191370"/>
    <w:rsid w:val="001925DA"/>
    <w:rsid w:val="0019389D"/>
    <w:rsid w:val="001959AC"/>
    <w:rsid w:val="00195B3D"/>
    <w:rsid w:val="00196F82"/>
    <w:rsid w:val="001A0CF8"/>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F254F"/>
    <w:rsid w:val="001F3F80"/>
    <w:rsid w:val="001F4624"/>
    <w:rsid w:val="001F60E9"/>
    <w:rsid w:val="001F7DC1"/>
    <w:rsid w:val="002022C2"/>
    <w:rsid w:val="00202A0D"/>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437"/>
    <w:rsid w:val="00253F2E"/>
    <w:rsid w:val="00254F77"/>
    <w:rsid w:val="0026035D"/>
    <w:rsid w:val="002607B7"/>
    <w:rsid w:val="00260B03"/>
    <w:rsid w:val="002629C5"/>
    <w:rsid w:val="00262FD3"/>
    <w:rsid w:val="002630CE"/>
    <w:rsid w:val="0026381C"/>
    <w:rsid w:val="00263946"/>
    <w:rsid w:val="00283F6B"/>
    <w:rsid w:val="00284477"/>
    <w:rsid w:val="002846DF"/>
    <w:rsid w:val="0029179B"/>
    <w:rsid w:val="00292BC8"/>
    <w:rsid w:val="002933D1"/>
    <w:rsid w:val="00295C40"/>
    <w:rsid w:val="00296446"/>
    <w:rsid w:val="002A2802"/>
    <w:rsid w:val="002A5639"/>
    <w:rsid w:val="002A57BE"/>
    <w:rsid w:val="002A6628"/>
    <w:rsid w:val="002B3B21"/>
    <w:rsid w:val="002B645B"/>
    <w:rsid w:val="002B721B"/>
    <w:rsid w:val="002B72BA"/>
    <w:rsid w:val="002B74C4"/>
    <w:rsid w:val="002B7EB5"/>
    <w:rsid w:val="002C1A4C"/>
    <w:rsid w:val="002C41DA"/>
    <w:rsid w:val="002C4C10"/>
    <w:rsid w:val="002C4D00"/>
    <w:rsid w:val="002C7344"/>
    <w:rsid w:val="002D06D6"/>
    <w:rsid w:val="002D080B"/>
    <w:rsid w:val="002D4027"/>
    <w:rsid w:val="002D64BC"/>
    <w:rsid w:val="002E01A8"/>
    <w:rsid w:val="002E1590"/>
    <w:rsid w:val="002E1D31"/>
    <w:rsid w:val="002E228C"/>
    <w:rsid w:val="002E345D"/>
    <w:rsid w:val="002E3F10"/>
    <w:rsid w:val="002E5049"/>
    <w:rsid w:val="002E7201"/>
    <w:rsid w:val="002E771E"/>
    <w:rsid w:val="002E7C7F"/>
    <w:rsid w:val="002F02C9"/>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54CD"/>
    <w:rsid w:val="00317042"/>
    <w:rsid w:val="003249C6"/>
    <w:rsid w:val="00330314"/>
    <w:rsid w:val="00333C4D"/>
    <w:rsid w:val="00335C36"/>
    <w:rsid w:val="00341EB6"/>
    <w:rsid w:val="00344277"/>
    <w:rsid w:val="00353054"/>
    <w:rsid w:val="0035545E"/>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3C"/>
    <w:rsid w:val="003936B3"/>
    <w:rsid w:val="003943B7"/>
    <w:rsid w:val="003947DC"/>
    <w:rsid w:val="003A17BA"/>
    <w:rsid w:val="003A4AFB"/>
    <w:rsid w:val="003A4E92"/>
    <w:rsid w:val="003A73DB"/>
    <w:rsid w:val="003B1147"/>
    <w:rsid w:val="003B23CF"/>
    <w:rsid w:val="003B45E8"/>
    <w:rsid w:val="003C1CA3"/>
    <w:rsid w:val="003D05F2"/>
    <w:rsid w:val="003D2B36"/>
    <w:rsid w:val="003E154F"/>
    <w:rsid w:val="003E582D"/>
    <w:rsid w:val="003E6487"/>
    <w:rsid w:val="003F137F"/>
    <w:rsid w:val="003F2692"/>
    <w:rsid w:val="003F5A6C"/>
    <w:rsid w:val="003F6996"/>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44C6"/>
    <w:rsid w:val="00456A47"/>
    <w:rsid w:val="00456D12"/>
    <w:rsid w:val="004577FE"/>
    <w:rsid w:val="00462004"/>
    <w:rsid w:val="004634FD"/>
    <w:rsid w:val="0046672D"/>
    <w:rsid w:val="00470F71"/>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958"/>
    <w:rsid w:val="004A2E1B"/>
    <w:rsid w:val="004A3AAA"/>
    <w:rsid w:val="004A3AC2"/>
    <w:rsid w:val="004A40F2"/>
    <w:rsid w:val="004A7889"/>
    <w:rsid w:val="004B124D"/>
    <w:rsid w:val="004B287E"/>
    <w:rsid w:val="004B2F01"/>
    <w:rsid w:val="004B420F"/>
    <w:rsid w:val="004B44C8"/>
    <w:rsid w:val="004B4955"/>
    <w:rsid w:val="004B5869"/>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0ED8"/>
    <w:rsid w:val="005019C7"/>
    <w:rsid w:val="0050540F"/>
    <w:rsid w:val="005078E0"/>
    <w:rsid w:val="00514832"/>
    <w:rsid w:val="0051501D"/>
    <w:rsid w:val="0052088E"/>
    <w:rsid w:val="0052147D"/>
    <w:rsid w:val="005230CB"/>
    <w:rsid w:val="00523ECD"/>
    <w:rsid w:val="00525D48"/>
    <w:rsid w:val="00526E3C"/>
    <w:rsid w:val="00527597"/>
    <w:rsid w:val="00527943"/>
    <w:rsid w:val="005303BB"/>
    <w:rsid w:val="0053062A"/>
    <w:rsid w:val="0053383B"/>
    <w:rsid w:val="00533A67"/>
    <w:rsid w:val="00534032"/>
    <w:rsid w:val="00534263"/>
    <w:rsid w:val="005363FC"/>
    <w:rsid w:val="00536EEE"/>
    <w:rsid w:val="005408BD"/>
    <w:rsid w:val="00541036"/>
    <w:rsid w:val="005423A7"/>
    <w:rsid w:val="00542E33"/>
    <w:rsid w:val="00550A47"/>
    <w:rsid w:val="00550FE1"/>
    <w:rsid w:val="005533C6"/>
    <w:rsid w:val="005552B6"/>
    <w:rsid w:val="005563D5"/>
    <w:rsid w:val="00556510"/>
    <w:rsid w:val="005600B4"/>
    <w:rsid w:val="00560CE1"/>
    <w:rsid w:val="00562AEB"/>
    <w:rsid w:val="005631B9"/>
    <w:rsid w:val="0056336F"/>
    <w:rsid w:val="00564817"/>
    <w:rsid w:val="005660E2"/>
    <w:rsid w:val="00570C20"/>
    <w:rsid w:val="0057512D"/>
    <w:rsid w:val="00575395"/>
    <w:rsid w:val="005770C6"/>
    <w:rsid w:val="00580A5B"/>
    <w:rsid w:val="005825E2"/>
    <w:rsid w:val="00584C30"/>
    <w:rsid w:val="00587FA1"/>
    <w:rsid w:val="005915EA"/>
    <w:rsid w:val="0059170C"/>
    <w:rsid w:val="0059281B"/>
    <w:rsid w:val="00592AD3"/>
    <w:rsid w:val="00592D7F"/>
    <w:rsid w:val="00593998"/>
    <w:rsid w:val="0059449F"/>
    <w:rsid w:val="00595118"/>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79A3"/>
    <w:rsid w:val="005E13DD"/>
    <w:rsid w:val="005E2E8F"/>
    <w:rsid w:val="005E41EF"/>
    <w:rsid w:val="005E4836"/>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7BE3"/>
    <w:rsid w:val="0066123B"/>
    <w:rsid w:val="00662672"/>
    <w:rsid w:val="00663512"/>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B10F0"/>
    <w:rsid w:val="006B1153"/>
    <w:rsid w:val="006B1C68"/>
    <w:rsid w:val="006B1DD2"/>
    <w:rsid w:val="006B498E"/>
    <w:rsid w:val="006B537E"/>
    <w:rsid w:val="006C1CE7"/>
    <w:rsid w:val="006C36BF"/>
    <w:rsid w:val="006C6C8F"/>
    <w:rsid w:val="006D1A30"/>
    <w:rsid w:val="006D1E0E"/>
    <w:rsid w:val="006D3AFE"/>
    <w:rsid w:val="006D7247"/>
    <w:rsid w:val="006E10CA"/>
    <w:rsid w:val="006E36E8"/>
    <w:rsid w:val="006E54B0"/>
    <w:rsid w:val="006E688D"/>
    <w:rsid w:val="006F19AD"/>
    <w:rsid w:val="006F2AAB"/>
    <w:rsid w:val="006F3C5B"/>
    <w:rsid w:val="006F3DC9"/>
    <w:rsid w:val="006F44FF"/>
    <w:rsid w:val="006F6478"/>
    <w:rsid w:val="00701DAE"/>
    <w:rsid w:val="00705496"/>
    <w:rsid w:val="00706237"/>
    <w:rsid w:val="00706D87"/>
    <w:rsid w:val="00710868"/>
    <w:rsid w:val="0071300D"/>
    <w:rsid w:val="00713D64"/>
    <w:rsid w:val="007141B4"/>
    <w:rsid w:val="00714AA2"/>
    <w:rsid w:val="00715E3F"/>
    <w:rsid w:val="007207B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004"/>
    <w:rsid w:val="00763429"/>
    <w:rsid w:val="0076428D"/>
    <w:rsid w:val="00764EF6"/>
    <w:rsid w:val="00765EAF"/>
    <w:rsid w:val="007660D7"/>
    <w:rsid w:val="00766226"/>
    <w:rsid w:val="0077008A"/>
    <w:rsid w:val="00771D5B"/>
    <w:rsid w:val="00771E72"/>
    <w:rsid w:val="00773818"/>
    <w:rsid w:val="00774FE6"/>
    <w:rsid w:val="0078035A"/>
    <w:rsid w:val="0078394C"/>
    <w:rsid w:val="00786A7E"/>
    <w:rsid w:val="00792036"/>
    <w:rsid w:val="007962A7"/>
    <w:rsid w:val="007A026D"/>
    <w:rsid w:val="007A1BF8"/>
    <w:rsid w:val="007A203B"/>
    <w:rsid w:val="007A3703"/>
    <w:rsid w:val="007A7B79"/>
    <w:rsid w:val="007B0C9E"/>
    <w:rsid w:val="007B0E92"/>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348A"/>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76BA"/>
    <w:rsid w:val="00837AC5"/>
    <w:rsid w:val="008421A4"/>
    <w:rsid w:val="008433C1"/>
    <w:rsid w:val="0084505E"/>
    <w:rsid w:val="00845614"/>
    <w:rsid w:val="00845A43"/>
    <w:rsid w:val="008461E6"/>
    <w:rsid w:val="0084768D"/>
    <w:rsid w:val="008518BD"/>
    <w:rsid w:val="0085267E"/>
    <w:rsid w:val="00853D91"/>
    <w:rsid w:val="008562D6"/>
    <w:rsid w:val="00861259"/>
    <w:rsid w:val="00861586"/>
    <w:rsid w:val="00863D94"/>
    <w:rsid w:val="00864270"/>
    <w:rsid w:val="00864596"/>
    <w:rsid w:val="008660A0"/>
    <w:rsid w:val="00866652"/>
    <w:rsid w:val="008736E0"/>
    <w:rsid w:val="00876216"/>
    <w:rsid w:val="00876B10"/>
    <w:rsid w:val="00880434"/>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549C"/>
    <w:rsid w:val="008F65EB"/>
    <w:rsid w:val="008F7F30"/>
    <w:rsid w:val="00901945"/>
    <w:rsid w:val="00902813"/>
    <w:rsid w:val="00902B09"/>
    <w:rsid w:val="00906D04"/>
    <w:rsid w:val="00907CA1"/>
    <w:rsid w:val="009107AF"/>
    <w:rsid w:val="00914170"/>
    <w:rsid w:val="00914376"/>
    <w:rsid w:val="00914412"/>
    <w:rsid w:val="009156C0"/>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77B98"/>
    <w:rsid w:val="00980D20"/>
    <w:rsid w:val="00981964"/>
    <w:rsid w:val="00983058"/>
    <w:rsid w:val="00984E73"/>
    <w:rsid w:val="00985138"/>
    <w:rsid w:val="0098605C"/>
    <w:rsid w:val="00986667"/>
    <w:rsid w:val="009905E4"/>
    <w:rsid w:val="00990C36"/>
    <w:rsid w:val="009918B8"/>
    <w:rsid w:val="009938EE"/>
    <w:rsid w:val="0099640F"/>
    <w:rsid w:val="00997DDB"/>
    <w:rsid w:val="009A0233"/>
    <w:rsid w:val="009A052A"/>
    <w:rsid w:val="009A07EC"/>
    <w:rsid w:val="009A2BB3"/>
    <w:rsid w:val="009A3E99"/>
    <w:rsid w:val="009A469F"/>
    <w:rsid w:val="009A58F4"/>
    <w:rsid w:val="009A6B38"/>
    <w:rsid w:val="009A6C41"/>
    <w:rsid w:val="009B5DA5"/>
    <w:rsid w:val="009B721F"/>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4679"/>
    <w:rsid w:val="00A248D2"/>
    <w:rsid w:val="00A24CB6"/>
    <w:rsid w:val="00A24D67"/>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7072"/>
    <w:rsid w:val="00A77D2A"/>
    <w:rsid w:val="00A814C9"/>
    <w:rsid w:val="00A82DBA"/>
    <w:rsid w:val="00A90BF9"/>
    <w:rsid w:val="00A9240D"/>
    <w:rsid w:val="00A92578"/>
    <w:rsid w:val="00A9444B"/>
    <w:rsid w:val="00A94E4B"/>
    <w:rsid w:val="00A952F7"/>
    <w:rsid w:val="00A9594C"/>
    <w:rsid w:val="00AA3A69"/>
    <w:rsid w:val="00AA6155"/>
    <w:rsid w:val="00AB12C3"/>
    <w:rsid w:val="00AB34AB"/>
    <w:rsid w:val="00AB43CC"/>
    <w:rsid w:val="00AB74A4"/>
    <w:rsid w:val="00AB7E93"/>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3A5"/>
    <w:rsid w:val="00AF3A6C"/>
    <w:rsid w:val="00AF51AD"/>
    <w:rsid w:val="00AF6591"/>
    <w:rsid w:val="00B020D6"/>
    <w:rsid w:val="00B030CB"/>
    <w:rsid w:val="00B048DC"/>
    <w:rsid w:val="00B0738A"/>
    <w:rsid w:val="00B116FA"/>
    <w:rsid w:val="00B11E2C"/>
    <w:rsid w:val="00B15465"/>
    <w:rsid w:val="00B20055"/>
    <w:rsid w:val="00B2040A"/>
    <w:rsid w:val="00B20F33"/>
    <w:rsid w:val="00B23D48"/>
    <w:rsid w:val="00B25248"/>
    <w:rsid w:val="00B25D5E"/>
    <w:rsid w:val="00B2602A"/>
    <w:rsid w:val="00B32654"/>
    <w:rsid w:val="00B339E3"/>
    <w:rsid w:val="00B36088"/>
    <w:rsid w:val="00B3719F"/>
    <w:rsid w:val="00B37D05"/>
    <w:rsid w:val="00B44EC3"/>
    <w:rsid w:val="00B451DC"/>
    <w:rsid w:val="00B45692"/>
    <w:rsid w:val="00B4682E"/>
    <w:rsid w:val="00B5584D"/>
    <w:rsid w:val="00B57FDB"/>
    <w:rsid w:val="00B660A8"/>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E7282"/>
    <w:rsid w:val="00BF249B"/>
    <w:rsid w:val="00BF3135"/>
    <w:rsid w:val="00BF335A"/>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30B19"/>
    <w:rsid w:val="00C3385B"/>
    <w:rsid w:val="00C339F9"/>
    <w:rsid w:val="00C34036"/>
    <w:rsid w:val="00C41051"/>
    <w:rsid w:val="00C42D69"/>
    <w:rsid w:val="00C42E63"/>
    <w:rsid w:val="00C44DF1"/>
    <w:rsid w:val="00C46A11"/>
    <w:rsid w:val="00C473FC"/>
    <w:rsid w:val="00C47DF8"/>
    <w:rsid w:val="00C549CD"/>
    <w:rsid w:val="00C54A8F"/>
    <w:rsid w:val="00C5747F"/>
    <w:rsid w:val="00C63F0C"/>
    <w:rsid w:val="00C716FE"/>
    <w:rsid w:val="00C7187F"/>
    <w:rsid w:val="00C71E1A"/>
    <w:rsid w:val="00C7241E"/>
    <w:rsid w:val="00C72B93"/>
    <w:rsid w:val="00C72F59"/>
    <w:rsid w:val="00C7655A"/>
    <w:rsid w:val="00C7697F"/>
    <w:rsid w:val="00C87986"/>
    <w:rsid w:val="00C920DA"/>
    <w:rsid w:val="00CA2634"/>
    <w:rsid w:val="00CA6225"/>
    <w:rsid w:val="00CA681F"/>
    <w:rsid w:val="00CA6A09"/>
    <w:rsid w:val="00CB363A"/>
    <w:rsid w:val="00CB4AF4"/>
    <w:rsid w:val="00CB526D"/>
    <w:rsid w:val="00CB6001"/>
    <w:rsid w:val="00CC6A7F"/>
    <w:rsid w:val="00CD00C9"/>
    <w:rsid w:val="00CD0707"/>
    <w:rsid w:val="00CD44EC"/>
    <w:rsid w:val="00CD4D53"/>
    <w:rsid w:val="00CD61E9"/>
    <w:rsid w:val="00CE1ED8"/>
    <w:rsid w:val="00CE46AB"/>
    <w:rsid w:val="00CE4D50"/>
    <w:rsid w:val="00CE5730"/>
    <w:rsid w:val="00CF001C"/>
    <w:rsid w:val="00CF091F"/>
    <w:rsid w:val="00CF0973"/>
    <w:rsid w:val="00CF155B"/>
    <w:rsid w:val="00D057F1"/>
    <w:rsid w:val="00D0622E"/>
    <w:rsid w:val="00D16F17"/>
    <w:rsid w:val="00D2111E"/>
    <w:rsid w:val="00D21750"/>
    <w:rsid w:val="00D21FBF"/>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F6F"/>
    <w:rsid w:val="00D520E3"/>
    <w:rsid w:val="00D54125"/>
    <w:rsid w:val="00D55CD9"/>
    <w:rsid w:val="00D565D3"/>
    <w:rsid w:val="00D56FF9"/>
    <w:rsid w:val="00D57F09"/>
    <w:rsid w:val="00D60D5C"/>
    <w:rsid w:val="00D61F27"/>
    <w:rsid w:val="00D6377E"/>
    <w:rsid w:val="00D66E80"/>
    <w:rsid w:val="00D7174C"/>
    <w:rsid w:val="00D72406"/>
    <w:rsid w:val="00D72BD1"/>
    <w:rsid w:val="00D73BC0"/>
    <w:rsid w:val="00D75299"/>
    <w:rsid w:val="00D76829"/>
    <w:rsid w:val="00D80956"/>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3482"/>
    <w:rsid w:val="00DC7211"/>
    <w:rsid w:val="00DC7636"/>
    <w:rsid w:val="00DD3757"/>
    <w:rsid w:val="00DD682F"/>
    <w:rsid w:val="00DE1E87"/>
    <w:rsid w:val="00DE35A1"/>
    <w:rsid w:val="00DE3991"/>
    <w:rsid w:val="00DE6D7B"/>
    <w:rsid w:val="00DE725F"/>
    <w:rsid w:val="00DE79E0"/>
    <w:rsid w:val="00DF0C5C"/>
    <w:rsid w:val="00DF30A7"/>
    <w:rsid w:val="00DF736E"/>
    <w:rsid w:val="00E0177C"/>
    <w:rsid w:val="00E020C7"/>
    <w:rsid w:val="00E04C55"/>
    <w:rsid w:val="00E062D8"/>
    <w:rsid w:val="00E074A0"/>
    <w:rsid w:val="00E07EA4"/>
    <w:rsid w:val="00E1126F"/>
    <w:rsid w:val="00E139F0"/>
    <w:rsid w:val="00E1676D"/>
    <w:rsid w:val="00E2178C"/>
    <w:rsid w:val="00E2611F"/>
    <w:rsid w:val="00E264AA"/>
    <w:rsid w:val="00E27EC0"/>
    <w:rsid w:val="00E30445"/>
    <w:rsid w:val="00E3162D"/>
    <w:rsid w:val="00E3513A"/>
    <w:rsid w:val="00E41697"/>
    <w:rsid w:val="00E417A2"/>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1814"/>
    <w:rsid w:val="00E9360F"/>
    <w:rsid w:val="00E9537C"/>
    <w:rsid w:val="00E9639B"/>
    <w:rsid w:val="00E963BA"/>
    <w:rsid w:val="00E96B4F"/>
    <w:rsid w:val="00EA117D"/>
    <w:rsid w:val="00EA1997"/>
    <w:rsid w:val="00EA1C5C"/>
    <w:rsid w:val="00EA22A1"/>
    <w:rsid w:val="00EA2429"/>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729F"/>
    <w:rsid w:val="00F60785"/>
    <w:rsid w:val="00F61F2A"/>
    <w:rsid w:val="00F62321"/>
    <w:rsid w:val="00F62C40"/>
    <w:rsid w:val="00F64FB9"/>
    <w:rsid w:val="00F678B2"/>
    <w:rsid w:val="00F71304"/>
    <w:rsid w:val="00F71735"/>
    <w:rsid w:val="00F75F36"/>
    <w:rsid w:val="00F77A7B"/>
    <w:rsid w:val="00F81F9D"/>
    <w:rsid w:val="00F822DA"/>
    <w:rsid w:val="00F83070"/>
    <w:rsid w:val="00F8355F"/>
    <w:rsid w:val="00F836B2"/>
    <w:rsid w:val="00F841DE"/>
    <w:rsid w:val="00F84DD2"/>
    <w:rsid w:val="00F87605"/>
    <w:rsid w:val="00F876B1"/>
    <w:rsid w:val="00F917CD"/>
    <w:rsid w:val="00F95380"/>
    <w:rsid w:val="00F9624E"/>
    <w:rsid w:val="00F97767"/>
    <w:rsid w:val="00FA13FD"/>
    <w:rsid w:val="00FA15DF"/>
    <w:rsid w:val="00FA34C7"/>
    <w:rsid w:val="00FA4CE3"/>
    <w:rsid w:val="00FA4CED"/>
    <w:rsid w:val="00FA669E"/>
    <w:rsid w:val="00FA74F7"/>
    <w:rsid w:val="00FA7E38"/>
    <w:rsid w:val="00FB0793"/>
    <w:rsid w:val="00FB4687"/>
    <w:rsid w:val="00FB7089"/>
    <w:rsid w:val="00FC165F"/>
    <w:rsid w:val="00FC4F5C"/>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link w:val="MessageHeaderChar"/>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customStyle="1" w:styleId="MessageHeaderChar">
    <w:name w:val="Message Header Char"/>
    <w:basedOn w:val="DefaultParagraphFont"/>
    <w:link w:val="MessageHeader"/>
    <w:rsid w:val="00575395"/>
    <w:rPr>
      <w:rFonts w:ascii="Arial"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567AA1-D29C-4EA4-998E-0FBA28B23044}">
  <ds:schemaRefs>
    <ds:schemaRef ds:uri="http://schemas.openxmlformats.org/officeDocument/2006/bibliography"/>
  </ds:schemaRefs>
</ds:datastoreItem>
</file>

<file path=customXml/itemProps4.xml><?xml version="1.0" encoding="utf-8"?>
<ds:datastoreItem xmlns:ds="http://schemas.openxmlformats.org/officeDocument/2006/customXml" ds:itemID="{0C31FF38-0326-4998-AAB4-C100F9014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633</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4234</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11</cp:revision>
  <cp:lastPrinted>2017-10-24T09:47:00Z</cp:lastPrinted>
  <dcterms:created xsi:type="dcterms:W3CDTF">2023-06-05T15:52:00Z</dcterms:created>
  <dcterms:modified xsi:type="dcterms:W3CDTF">2024-03-14T13:25:00Z</dcterms:modified>
</cp:coreProperties>
</file>