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6B1D1" w14:textId="77777777" w:rsidR="003E001B" w:rsidRDefault="1BE3CB47" w:rsidP="1BE3CB47">
      <w:pPr>
        <w:rPr>
          <w:b/>
          <w:bCs/>
        </w:rPr>
      </w:pPr>
      <w:r>
        <w:rPr>
          <w:noProof/>
        </w:rPr>
        <w:drawing>
          <wp:inline distT="0" distB="0" distL="0" distR="0" wp14:anchorId="7310E832" wp14:editId="1BE3CB47">
            <wp:extent cx="1295400" cy="368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rcRect l="6937" t="13410" b="17825"/>
                    <a:stretch>
                      <a:fillRect/>
                    </a:stretch>
                  </pic:blipFill>
                  <pic:spPr>
                    <a:xfrm>
                      <a:off x="0" y="0"/>
                      <a:ext cx="1295400" cy="368935"/>
                    </a:xfrm>
                    <a:prstGeom prst="rect">
                      <a:avLst/>
                    </a:prstGeom>
                  </pic:spPr>
                </pic:pic>
              </a:graphicData>
            </a:graphic>
          </wp:inline>
        </w:drawing>
      </w:r>
      <w:r>
        <w:tab/>
      </w:r>
      <w:r w:rsidRPr="1BE3CB47">
        <w:rPr>
          <w:b/>
          <w:bCs/>
        </w:rPr>
        <w:t xml:space="preserve">    </w:t>
      </w:r>
    </w:p>
    <w:p w14:paraId="49BD21E1" w14:textId="77777777" w:rsidR="003E001B" w:rsidRDefault="00000000">
      <w:pPr>
        <w:shd w:val="clear" w:color="auto" w:fill="365F91"/>
        <w:tabs>
          <w:tab w:val="right" w:pos="9026"/>
        </w:tabs>
        <w:spacing w:after="0" w:line="240" w:lineRule="auto"/>
        <w:ind w:left="144" w:right="29" w:hanging="144"/>
        <w:jc w:val="center"/>
      </w:pPr>
      <w:r>
        <w:rPr>
          <w:rFonts w:ascii="Arial" w:hAnsi="Arial" w:cs="Arial"/>
          <w:b/>
          <w:color w:val="FFFFFF" w:themeColor="background1"/>
          <w:sz w:val="20"/>
          <w:szCs w:val="20"/>
        </w:rPr>
        <w:t xml:space="preserve">Department of </w:t>
      </w:r>
      <w:proofErr w:type="gramStart"/>
      <w:r>
        <w:rPr>
          <w:rFonts w:ascii="Arial" w:hAnsi="Arial" w:cs="Arial"/>
          <w:b/>
          <w:color w:val="FFFFFF" w:themeColor="background1"/>
          <w:sz w:val="20"/>
          <w:szCs w:val="20"/>
        </w:rPr>
        <w:t>Bioengineering  Guide</w:t>
      </w:r>
      <w:proofErr w:type="gramEnd"/>
      <w:r>
        <w:rPr>
          <w:rFonts w:ascii="Arial" w:hAnsi="Arial" w:cs="Arial"/>
          <w:b/>
          <w:color w:val="FFFFFF" w:themeColor="background1"/>
          <w:sz w:val="20"/>
          <w:szCs w:val="20"/>
        </w:rPr>
        <w:t xml:space="preserve"> to GTA and Course Leader Interaction</w:t>
      </w:r>
    </w:p>
    <w:p w14:paraId="79D6DF49" w14:textId="77777777" w:rsidR="003E001B" w:rsidRDefault="00000000">
      <w:pPr>
        <w:shd w:val="clear" w:color="auto" w:fill="365F91"/>
        <w:tabs>
          <w:tab w:val="right" w:pos="9026"/>
        </w:tabs>
        <w:spacing w:after="0" w:line="240" w:lineRule="auto"/>
        <w:ind w:left="144" w:right="29" w:hanging="144"/>
        <w:jc w:val="center"/>
      </w:pPr>
      <w:r>
        <w:rPr>
          <w:rFonts w:ascii="Arial" w:hAnsi="Arial" w:cs="Arial"/>
          <w:b/>
          <w:color w:val="FFFFFF" w:themeColor="background1"/>
          <w:sz w:val="16"/>
          <w:szCs w:val="16"/>
        </w:rPr>
        <w:t>Summary and further information:</w:t>
      </w:r>
      <w:r>
        <w:rPr>
          <w:rFonts w:ascii="Arial" w:hAnsi="Arial" w:cs="Arial"/>
          <w:b/>
          <w:color w:val="FFFF00"/>
          <w:sz w:val="16"/>
          <w:szCs w:val="16"/>
        </w:rPr>
        <w:t xml:space="preserve"> </w:t>
      </w:r>
      <w:hyperlink r:id="rId9">
        <w:r>
          <w:rPr>
            <w:rStyle w:val="InternetLink"/>
            <w:rFonts w:ascii="Arial" w:hAnsi="Arial" w:cs="Arial"/>
            <w:b/>
            <w:color w:val="FFFF00"/>
            <w:sz w:val="16"/>
            <w:szCs w:val="16"/>
          </w:rPr>
          <w:t>http://www.imperial.ac.uk/bioengineering/admin/gta/</w:t>
        </w:r>
      </w:hyperlink>
    </w:p>
    <w:p w14:paraId="672A6659" w14:textId="77777777" w:rsidR="003E001B" w:rsidRDefault="003E001B">
      <w:pPr>
        <w:shd w:val="clear" w:color="auto" w:fill="365F91"/>
        <w:tabs>
          <w:tab w:val="right" w:pos="9026"/>
        </w:tabs>
        <w:spacing w:after="0" w:line="240" w:lineRule="auto"/>
        <w:ind w:left="144" w:right="29" w:hanging="144"/>
        <w:rPr>
          <w:rFonts w:ascii="Arial" w:hAnsi="Arial" w:cs="Arial"/>
          <w:b/>
          <w:color w:val="FFFFFF" w:themeColor="background1"/>
          <w:sz w:val="20"/>
          <w:szCs w:val="20"/>
        </w:rPr>
      </w:pPr>
    </w:p>
    <w:tbl>
      <w:tblPr>
        <w:tblStyle w:val="TableGrid"/>
        <w:tblW w:w="9810" w:type="dxa"/>
        <w:tblInd w:w="108" w:type="dxa"/>
        <w:tblLook w:val="04A0" w:firstRow="1" w:lastRow="0" w:firstColumn="1" w:lastColumn="0" w:noHBand="0" w:noVBand="1"/>
      </w:tblPr>
      <w:tblGrid>
        <w:gridCol w:w="9810"/>
      </w:tblGrid>
      <w:tr w:rsidR="003E001B" w14:paraId="5F1AFC44" w14:textId="77777777">
        <w:trPr>
          <w:trHeight w:val="2076"/>
        </w:trPr>
        <w:tc>
          <w:tcPr>
            <w:tcW w:w="9810" w:type="dxa"/>
            <w:shd w:val="clear" w:color="auto" w:fill="auto"/>
          </w:tcPr>
          <w:p w14:paraId="4402A819" w14:textId="77777777" w:rsidR="003E001B" w:rsidRDefault="00000000">
            <w:pPr>
              <w:spacing w:after="0" w:line="240" w:lineRule="auto"/>
              <w:jc w:val="both"/>
            </w:pPr>
            <w:r>
              <w:rPr>
                <w:rFonts w:ascii="Arial" w:hAnsi="Arial" w:cs="Arial"/>
                <w:b/>
                <w:sz w:val="20"/>
                <w:szCs w:val="20"/>
              </w:rPr>
              <w:t>Teaching requirements check-list (for course leaders’ info):</w:t>
            </w:r>
          </w:p>
          <w:p w14:paraId="0A37501D" w14:textId="77777777" w:rsidR="003E001B" w:rsidRDefault="003E001B">
            <w:pPr>
              <w:spacing w:after="0" w:line="240" w:lineRule="auto"/>
              <w:jc w:val="both"/>
              <w:rPr>
                <w:rFonts w:ascii="Arial" w:hAnsi="Arial" w:cs="Arial"/>
                <w:b/>
                <w:sz w:val="20"/>
                <w:szCs w:val="20"/>
              </w:rPr>
            </w:pPr>
          </w:p>
          <w:p w14:paraId="5331CB3F" w14:textId="77777777" w:rsidR="003E001B" w:rsidRDefault="00000000">
            <w:pPr>
              <w:spacing w:after="0" w:line="240" w:lineRule="auto"/>
              <w:jc w:val="both"/>
            </w:pPr>
            <w:r>
              <w:rPr>
                <w:rFonts w:ascii="Arial" w:hAnsi="Arial" w:cs="Arial"/>
                <w:sz w:val="20"/>
                <w:szCs w:val="20"/>
              </w:rPr>
              <w:t>The College requires that all GTAs must have:</w:t>
            </w:r>
          </w:p>
          <w:p w14:paraId="5E9C790B" w14:textId="77777777" w:rsidR="003E001B" w:rsidRDefault="00000000">
            <w:pPr>
              <w:pStyle w:val="ListParagraph"/>
              <w:numPr>
                <w:ilvl w:val="0"/>
                <w:numId w:val="1"/>
              </w:numPr>
              <w:spacing w:after="0" w:line="240" w:lineRule="auto"/>
              <w:jc w:val="both"/>
            </w:pPr>
            <w:r>
              <w:rPr>
                <w:rFonts w:ascii="Arial" w:hAnsi="Arial" w:cs="Arial"/>
                <w:sz w:val="20"/>
                <w:szCs w:val="20"/>
              </w:rPr>
              <w:t xml:space="preserve">Permission from their </w:t>
            </w:r>
            <w:proofErr w:type="gramStart"/>
            <w:r>
              <w:rPr>
                <w:rFonts w:ascii="Arial" w:hAnsi="Arial" w:cs="Arial"/>
                <w:sz w:val="20"/>
                <w:szCs w:val="20"/>
              </w:rPr>
              <w:t>supervisor;</w:t>
            </w:r>
            <w:proofErr w:type="gramEnd"/>
          </w:p>
          <w:p w14:paraId="3D7AEF7A" w14:textId="77777777" w:rsidR="003E001B" w:rsidRDefault="00000000">
            <w:pPr>
              <w:pStyle w:val="ListParagraph"/>
              <w:numPr>
                <w:ilvl w:val="0"/>
                <w:numId w:val="1"/>
              </w:numPr>
              <w:spacing w:after="0" w:line="240" w:lineRule="auto"/>
              <w:jc w:val="both"/>
            </w:pPr>
            <w:r>
              <w:rPr>
                <w:rFonts w:ascii="Arial" w:hAnsi="Arial" w:cs="Arial"/>
                <w:sz w:val="20"/>
                <w:szCs w:val="20"/>
              </w:rPr>
              <w:t xml:space="preserve">Appropriate departmental support in their </w:t>
            </w:r>
            <w:proofErr w:type="gramStart"/>
            <w:r>
              <w:rPr>
                <w:rFonts w:ascii="Arial" w:hAnsi="Arial" w:cs="Arial"/>
                <w:sz w:val="20"/>
                <w:szCs w:val="20"/>
              </w:rPr>
              <w:t>role;</w:t>
            </w:r>
            <w:proofErr w:type="gramEnd"/>
          </w:p>
          <w:p w14:paraId="02806896" w14:textId="3C178CF1" w:rsidR="003E001B" w:rsidRDefault="00000000">
            <w:pPr>
              <w:pStyle w:val="ListParagraph"/>
              <w:numPr>
                <w:ilvl w:val="0"/>
                <w:numId w:val="1"/>
              </w:numPr>
              <w:spacing w:after="0" w:line="240" w:lineRule="auto"/>
              <w:jc w:val="both"/>
            </w:pPr>
            <w:r>
              <w:rPr>
                <w:rFonts w:ascii="Arial" w:hAnsi="Arial" w:cs="Arial"/>
                <w:sz w:val="20"/>
                <w:szCs w:val="20"/>
              </w:rPr>
              <w:t xml:space="preserve">Completed a GTA training </w:t>
            </w:r>
            <w:proofErr w:type="gramStart"/>
            <w:r>
              <w:rPr>
                <w:rFonts w:ascii="Arial" w:hAnsi="Arial" w:cs="Arial"/>
                <w:sz w:val="20"/>
                <w:szCs w:val="20"/>
              </w:rPr>
              <w:t>session;</w:t>
            </w:r>
            <w:proofErr w:type="gramEnd"/>
          </w:p>
          <w:p w14:paraId="7FDE93C5" w14:textId="77777777" w:rsidR="003E001B" w:rsidRDefault="00000000">
            <w:pPr>
              <w:pStyle w:val="ListParagraph"/>
              <w:numPr>
                <w:ilvl w:val="0"/>
                <w:numId w:val="1"/>
              </w:numPr>
              <w:spacing w:after="0" w:line="240" w:lineRule="auto"/>
              <w:jc w:val="both"/>
            </w:pPr>
            <w:r>
              <w:rPr>
                <w:rFonts w:ascii="Arial" w:hAnsi="Arial" w:cs="Arial"/>
                <w:sz w:val="20"/>
                <w:szCs w:val="20"/>
              </w:rPr>
              <w:t>Completed the workshop on assessment and feedback by Grad School (if involved in assessment).</w:t>
            </w:r>
          </w:p>
          <w:p w14:paraId="5DAB6C7B" w14:textId="77777777" w:rsidR="003E001B" w:rsidRDefault="003E001B">
            <w:pPr>
              <w:pStyle w:val="ListParagraph"/>
              <w:spacing w:after="0" w:line="240" w:lineRule="auto"/>
              <w:ind w:left="1440"/>
              <w:jc w:val="both"/>
              <w:rPr>
                <w:rFonts w:ascii="Arial" w:hAnsi="Arial" w:cs="Arial"/>
                <w:sz w:val="20"/>
                <w:szCs w:val="20"/>
              </w:rPr>
            </w:pPr>
          </w:p>
        </w:tc>
      </w:tr>
      <w:tr w:rsidR="003E001B" w14:paraId="0B992E75" w14:textId="77777777">
        <w:trPr>
          <w:trHeight w:val="2972"/>
        </w:trPr>
        <w:tc>
          <w:tcPr>
            <w:tcW w:w="9810" w:type="dxa"/>
            <w:shd w:val="clear" w:color="auto" w:fill="DAEEF3" w:themeFill="accent5" w:themeFillTint="33"/>
          </w:tcPr>
          <w:p w14:paraId="6B3A7319" w14:textId="77777777" w:rsidR="003E001B" w:rsidRDefault="00000000">
            <w:pPr>
              <w:spacing w:after="0" w:line="240" w:lineRule="auto"/>
              <w:jc w:val="both"/>
            </w:pPr>
            <w:r>
              <w:rPr>
                <w:rFonts w:ascii="Arial" w:hAnsi="Arial" w:cs="Arial"/>
                <w:b/>
                <w:sz w:val="20"/>
                <w:szCs w:val="20"/>
              </w:rPr>
              <w:t>Responsibilities of the GTAs:</w:t>
            </w:r>
          </w:p>
          <w:p w14:paraId="02EB378F" w14:textId="77777777" w:rsidR="003E001B" w:rsidRDefault="003E001B">
            <w:pPr>
              <w:spacing w:after="0" w:line="240" w:lineRule="auto"/>
              <w:jc w:val="both"/>
              <w:rPr>
                <w:rFonts w:ascii="Arial" w:hAnsi="Arial" w:cs="Arial"/>
                <w:b/>
                <w:sz w:val="20"/>
                <w:szCs w:val="20"/>
              </w:rPr>
            </w:pPr>
          </w:p>
          <w:p w14:paraId="15A7B531" w14:textId="77777777" w:rsidR="003E001B" w:rsidRDefault="00000000">
            <w:pPr>
              <w:pStyle w:val="ListParagraph"/>
              <w:numPr>
                <w:ilvl w:val="0"/>
                <w:numId w:val="3"/>
              </w:numPr>
              <w:spacing w:after="0" w:line="240" w:lineRule="auto"/>
              <w:jc w:val="both"/>
            </w:pPr>
            <w:r>
              <w:rPr>
                <w:rFonts w:ascii="Arial" w:hAnsi="Arial" w:cs="Arial"/>
                <w:sz w:val="20"/>
                <w:szCs w:val="20"/>
              </w:rPr>
              <w:t xml:space="preserve">Be appropriately prepared for the teaching </w:t>
            </w:r>
            <w:proofErr w:type="gramStart"/>
            <w:r>
              <w:rPr>
                <w:rFonts w:ascii="Arial" w:hAnsi="Arial" w:cs="Arial"/>
                <w:sz w:val="20"/>
                <w:szCs w:val="20"/>
              </w:rPr>
              <w:t>sessions;</w:t>
            </w:r>
            <w:proofErr w:type="gramEnd"/>
          </w:p>
          <w:p w14:paraId="3408F804" w14:textId="77777777" w:rsidR="003E001B" w:rsidRDefault="00000000">
            <w:pPr>
              <w:pStyle w:val="ListParagraph"/>
              <w:numPr>
                <w:ilvl w:val="0"/>
                <w:numId w:val="3"/>
              </w:numPr>
              <w:spacing w:after="0" w:line="240" w:lineRule="auto"/>
              <w:jc w:val="both"/>
            </w:pPr>
            <w:r>
              <w:rPr>
                <w:rFonts w:ascii="Arial" w:hAnsi="Arial" w:cs="Arial"/>
                <w:sz w:val="20"/>
                <w:szCs w:val="20"/>
              </w:rPr>
              <w:t xml:space="preserve">Start and finish teaching sessions on </w:t>
            </w:r>
            <w:proofErr w:type="gramStart"/>
            <w:r>
              <w:rPr>
                <w:rFonts w:ascii="Arial" w:hAnsi="Arial" w:cs="Arial"/>
                <w:sz w:val="20"/>
                <w:szCs w:val="20"/>
              </w:rPr>
              <w:t>time;</w:t>
            </w:r>
            <w:proofErr w:type="gramEnd"/>
          </w:p>
          <w:p w14:paraId="37419482" w14:textId="77777777" w:rsidR="003E001B" w:rsidRDefault="00000000">
            <w:pPr>
              <w:pStyle w:val="ListParagraph"/>
              <w:numPr>
                <w:ilvl w:val="0"/>
                <w:numId w:val="3"/>
              </w:numPr>
              <w:spacing w:after="0" w:line="240" w:lineRule="auto"/>
              <w:jc w:val="both"/>
            </w:pPr>
            <w:r>
              <w:rPr>
                <w:rFonts w:ascii="Arial" w:hAnsi="Arial" w:cs="Arial"/>
                <w:sz w:val="20"/>
                <w:szCs w:val="20"/>
              </w:rPr>
              <w:t xml:space="preserve">Ensure that all material required for the lab/study group/teaching session as agreed with module leader is available at the time of the teaching </w:t>
            </w:r>
            <w:proofErr w:type="gramStart"/>
            <w:r>
              <w:rPr>
                <w:rFonts w:ascii="Arial" w:hAnsi="Arial" w:cs="Arial"/>
                <w:sz w:val="20"/>
                <w:szCs w:val="20"/>
              </w:rPr>
              <w:t>session;</w:t>
            </w:r>
            <w:proofErr w:type="gramEnd"/>
          </w:p>
          <w:p w14:paraId="2A6E9582" w14:textId="77777777" w:rsidR="003E001B" w:rsidRDefault="00000000">
            <w:pPr>
              <w:pStyle w:val="ListParagraph"/>
              <w:numPr>
                <w:ilvl w:val="0"/>
                <w:numId w:val="3"/>
              </w:numPr>
              <w:spacing w:after="0" w:line="240" w:lineRule="auto"/>
              <w:jc w:val="both"/>
            </w:pPr>
            <w:r>
              <w:rPr>
                <w:rFonts w:ascii="Arial" w:hAnsi="Arial" w:cs="Arial"/>
                <w:sz w:val="20"/>
                <w:szCs w:val="20"/>
              </w:rPr>
              <w:t xml:space="preserve">Be available for regular catch-up meetings with the module </w:t>
            </w:r>
            <w:proofErr w:type="gramStart"/>
            <w:r>
              <w:rPr>
                <w:rFonts w:ascii="Arial" w:hAnsi="Arial" w:cs="Arial"/>
                <w:sz w:val="20"/>
                <w:szCs w:val="20"/>
              </w:rPr>
              <w:t>leader;</w:t>
            </w:r>
            <w:proofErr w:type="gramEnd"/>
          </w:p>
          <w:p w14:paraId="792587D7" w14:textId="77777777" w:rsidR="003E001B" w:rsidRDefault="00000000">
            <w:pPr>
              <w:pStyle w:val="ListParagraph"/>
              <w:numPr>
                <w:ilvl w:val="0"/>
                <w:numId w:val="3"/>
              </w:numPr>
              <w:spacing w:after="0" w:line="240" w:lineRule="auto"/>
              <w:jc w:val="both"/>
            </w:pPr>
            <w:r>
              <w:rPr>
                <w:rFonts w:ascii="Arial" w:hAnsi="Arial" w:cs="Arial"/>
                <w:sz w:val="20"/>
                <w:szCs w:val="20"/>
              </w:rPr>
              <w:t xml:space="preserve">Provide sufficient notice, </w:t>
            </w:r>
            <w:proofErr w:type="gramStart"/>
            <w:r>
              <w:rPr>
                <w:rFonts w:ascii="Arial" w:hAnsi="Arial" w:cs="Arial"/>
                <w:sz w:val="20"/>
                <w:szCs w:val="20"/>
              </w:rPr>
              <w:t>i.e.</w:t>
            </w:r>
            <w:proofErr w:type="gramEnd"/>
            <w:r>
              <w:rPr>
                <w:rFonts w:ascii="Arial" w:hAnsi="Arial" w:cs="Arial"/>
                <w:sz w:val="20"/>
                <w:szCs w:val="20"/>
              </w:rPr>
              <w:t xml:space="preserve"> at least three working days, to the Student Office if unable to fulfil a commitment;</w:t>
            </w:r>
          </w:p>
          <w:p w14:paraId="7B0C049E" w14:textId="77777777" w:rsidR="003E001B" w:rsidRDefault="00000000">
            <w:pPr>
              <w:pStyle w:val="ListParagraph"/>
              <w:numPr>
                <w:ilvl w:val="0"/>
                <w:numId w:val="3"/>
              </w:numPr>
              <w:spacing w:after="0" w:line="240" w:lineRule="auto"/>
              <w:jc w:val="both"/>
            </w:pPr>
            <w:r>
              <w:rPr>
                <w:rFonts w:ascii="Arial" w:hAnsi="Arial" w:cs="Arial"/>
                <w:sz w:val="20"/>
                <w:szCs w:val="20"/>
              </w:rPr>
              <w:t xml:space="preserve">Take attendance registers where required (usually Y1+Y2 study groups), and log these records </w:t>
            </w:r>
            <w:proofErr w:type="gramStart"/>
            <w:r>
              <w:rPr>
                <w:rFonts w:ascii="Arial" w:hAnsi="Arial" w:cs="Arial"/>
                <w:sz w:val="20"/>
                <w:szCs w:val="20"/>
              </w:rPr>
              <w:t>in  digital</w:t>
            </w:r>
            <w:proofErr w:type="gramEnd"/>
            <w:r>
              <w:rPr>
                <w:rFonts w:ascii="Arial" w:hAnsi="Arial" w:cs="Arial"/>
                <w:sz w:val="20"/>
                <w:szCs w:val="20"/>
              </w:rPr>
              <w:t xml:space="preserve"> system;</w:t>
            </w:r>
          </w:p>
          <w:p w14:paraId="77510A57" w14:textId="77777777" w:rsidR="003E001B" w:rsidRDefault="00000000">
            <w:pPr>
              <w:pStyle w:val="ListParagraph"/>
              <w:numPr>
                <w:ilvl w:val="0"/>
                <w:numId w:val="3"/>
              </w:numPr>
              <w:spacing w:after="0" w:line="240" w:lineRule="auto"/>
              <w:jc w:val="both"/>
            </w:pPr>
            <w:r>
              <w:rPr>
                <w:rFonts w:ascii="Arial" w:hAnsi="Arial" w:cs="Arial"/>
                <w:sz w:val="20"/>
                <w:szCs w:val="20"/>
              </w:rPr>
              <w:t>Report any problems and/or give feedback on issues/student attendance to Student Office/Module lead early on.</w:t>
            </w:r>
          </w:p>
          <w:p w14:paraId="6A05A809" w14:textId="77777777" w:rsidR="003E001B" w:rsidRDefault="003E001B">
            <w:pPr>
              <w:pStyle w:val="ListParagraph"/>
              <w:spacing w:after="0" w:line="240" w:lineRule="auto"/>
              <w:ind w:left="1440"/>
              <w:jc w:val="both"/>
              <w:rPr>
                <w:rFonts w:ascii="Arial" w:hAnsi="Arial" w:cs="Arial"/>
                <w:sz w:val="20"/>
                <w:szCs w:val="20"/>
              </w:rPr>
            </w:pPr>
          </w:p>
        </w:tc>
      </w:tr>
      <w:tr w:rsidR="003E001B" w14:paraId="44086AD8" w14:textId="77777777">
        <w:trPr>
          <w:trHeight w:val="4110"/>
        </w:trPr>
        <w:tc>
          <w:tcPr>
            <w:tcW w:w="9810" w:type="dxa"/>
            <w:shd w:val="clear" w:color="auto" w:fill="DAEEF3" w:themeFill="accent5" w:themeFillTint="33"/>
          </w:tcPr>
          <w:p w14:paraId="03701580" w14:textId="77777777" w:rsidR="003E001B" w:rsidRDefault="00000000">
            <w:pPr>
              <w:spacing w:after="0" w:line="240" w:lineRule="auto"/>
              <w:jc w:val="both"/>
            </w:pPr>
            <w:proofErr w:type="spellStart"/>
            <w:r>
              <w:rPr>
                <w:rFonts w:ascii="Arial" w:hAnsi="Arial" w:cs="Arial"/>
                <w:b/>
                <w:sz w:val="20"/>
                <w:szCs w:val="20"/>
              </w:rPr>
              <w:t>Responsibilites</w:t>
            </w:r>
            <w:proofErr w:type="spellEnd"/>
            <w:r>
              <w:rPr>
                <w:rFonts w:ascii="Arial" w:hAnsi="Arial" w:cs="Arial"/>
                <w:b/>
                <w:sz w:val="20"/>
                <w:szCs w:val="20"/>
              </w:rPr>
              <w:t xml:space="preserve"> of the Course Leader (CL):</w:t>
            </w:r>
          </w:p>
          <w:p w14:paraId="5A39BBE3" w14:textId="77777777" w:rsidR="003E001B" w:rsidRDefault="003E001B">
            <w:pPr>
              <w:spacing w:after="0" w:line="240" w:lineRule="auto"/>
              <w:jc w:val="both"/>
              <w:rPr>
                <w:rFonts w:ascii="Arial" w:hAnsi="Arial" w:cs="Arial"/>
                <w:sz w:val="20"/>
                <w:szCs w:val="20"/>
              </w:rPr>
            </w:pPr>
          </w:p>
          <w:p w14:paraId="65DA6849" w14:textId="77777777" w:rsidR="003E001B" w:rsidRDefault="00000000">
            <w:pPr>
              <w:pStyle w:val="ListParagraph"/>
              <w:numPr>
                <w:ilvl w:val="0"/>
                <w:numId w:val="2"/>
              </w:numPr>
              <w:spacing w:after="0" w:line="240" w:lineRule="auto"/>
              <w:jc w:val="both"/>
            </w:pPr>
            <w:r>
              <w:rPr>
                <w:rFonts w:ascii="Arial" w:hAnsi="Arial" w:cs="Arial"/>
                <w:sz w:val="20"/>
                <w:szCs w:val="20"/>
              </w:rPr>
              <w:t xml:space="preserve">CLs </w:t>
            </w:r>
            <w:r>
              <w:rPr>
                <w:rFonts w:ascii="Arial" w:hAnsi="Arial" w:cs="Arial"/>
                <w:b/>
                <w:bCs/>
                <w:sz w:val="20"/>
                <w:szCs w:val="20"/>
              </w:rPr>
              <w:t>must</w:t>
            </w:r>
            <w:r>
              <w:rPr>
                <w:rFonts w:ascii="Arial" w:hAnsi="Arial" w:cs="Arial"/>
                <w:sz w:val="20"/>
                <w:szCs w:val="20"/>
              </w:rPr>
              <w:t xml:space="preserve"> meet their GTAs ahead of the first teaching session to discuss teaching strategies, aims of the course, point out key concepts, and give an account of the material available to GTAs for preparation of </w:t>
            </w:r>
            <w:proofErr w:type="gramStart"/>
            <w:r>
              <w:rPr>
                <w:rFonts w:ascii="Arial" w:hAnsi="Arial" w:cs="Arial"/>
                <w:sz w:val="20"/>
                <w:szCs w:val="20"/>
              </w:rPr>
              <w:t>classes;</w:t>
            </w:r>
            <w:proofErr w:type="gramEnd"/>
          </w:p>
          <w:p w14:paraId="1A0DA729" w14:textId="77777777" w:rsidR="003E001B" w:rsidRDefault="00000000">
            <w:pPr>
              <w:pStyle w:val="ListParagraph"/>
              <w:numPr>
                <w:ilvl w:val="0"/>
                <w:numId w:val="2"/>
              </w:numPr>
              <w:spacing w:after="0" w:line="240" w:lineRule="auto"/>
              <w:jc w:val="both"/>
            </w:pPr>
            <w:r>
              <w:rPr>
                <w:rFonts w:ascii="Arial" w:hAnsi="Arial" w:cs="Arial"/>
                <w:sz w:val="20"/>
                <w:szCs w:val="20"/>
              </w:rPr>
              <w:t xml:space="preserve">In this first meeting, CLs must also inform GTAs about welfare and pastoral care services available to them; GTAs must have a clear understanding of pathways for raising </w:t>
            </w:r>
            <w:proofErr w:type="gramStart"/>
            <w:r>
              <w:rPr>
                <w:rFonts w:ascii="Arial" w:hAnsi="Arial" w:cs="Arial"/>
                <w:sz w:val="20"/>
                <w:szCs w:val="20"/>
              </w:rPr>
              <w:t>concerns;</w:t>
            </w:r>
            <w:proofErr w:type="gramEnd"/>
          </w:p>
          <w:p w14:paraId="40562F54" w14:textId="77777777" w:rsidR="003E001B" w:rsidRDefault="00000000">
            <w:pPr>
              <w:pStyle w:val="ListParagraph"/>
              <w:numPr>
                <w:ilvl w:val="0"/>
                <w:numId w:val="2"/>
              </w:numPr>
              <w:spacing w:after="0" w:line="240" w:lineRule="auto"/>
              <w:jc w:val="both"/>
            </w:pPr>
            <w:r>
              <w:rPr>
                <w:rFonts w:ascii="Arial" w:hAnsi="Arial" w:cs="Arial"/>
                <w:sz w:val="20"/>
                <w:szCs w:val="20"/>
              </w:rPr>
              <w:t xml:space="preserve">Provide sufficient material and support to enable GTAs to prepare for teaching classes within a reasonable amount of time; such material may take the form of worked answers for problem classes </w:t>
            </w:r>
            <w:proofErr w:type="gramStart"/>
            <w:r>
              <w:rPr>
                <w:rFonts w:ascii="Arial" w:hAnsi="Arial" w:cs="Arial"/>
                <w:sz w:val="20"/>
                <w:szCs w:val="20"/>
              </w:rPr>
              <w:t>etc;</w:t>
            </w:r>
            <w:proofErr w:type="gramEnd"/>
          </w:p>
          <w:p w14:paraId="70D54DFC" w14:textId="77777777" w:rsidR="003E001B" w:rsidRDefault="00000000">
            <w:pPr>
              <w:pStyle w:val="ListParagraph"/>
              <w:numPr>
                <w:ilvl w:val="0"/>
                <w:numId w:val="2"/>
              </w:numPr>
              <w:spacing w:after="0" w:line="240" w:lineRule="auto"/>
              <w:jc w:val="both"/>
            </w:pPr>
            <w:r>
              <w:rPr>
                <w:rFonts w:ascii="Arial" w:hAnsi="Arial" w:cs="Arial"/>
                <w:sz w:val="20"/>
                <w:szCs w:val="20"/>
              </w:rPr>
              <w:t xml:space="preserve">Provide clear information on the location and timing of the teaching </w:t>
            </w:r>
            <w:proofErr w:type="gramStart"/>
            <w:r>
              <w:rPr>
                <w:rFonts w:ascii="Arial" w:hAnsi="Arial" w:cs="Arial"/>
                <w:sz w:val="20"/>
                <w:szCs w:val="20"/>
              </w:rPr>
              <w:t>sessions;</w:t>
            </w:r>
            <w:proofErr w:type="gramEnd"/>
          </w:p>
          <w:p w14:paraId="54288B4C" w14:textId="77777777" w:rsidR="003E001B" w:rsidRDefault="00000000">
            <w:pPr>
              <w:pStyle w:val="ListParagraph"/>
              <w:numPr>
                <w:ilvl w:val="0"/>
                <w:numId w:val="2"/>
              </w:numPr>
              <w:spacing w:after="0" w:line="240" w:lineRule="auto"/>
              <w:jc w:val="both"/>
            </w:pPr>
            <w:r>
              <w:rPr>
                <w:rFonts w:ascii="Arial" w:hAnsi="Arial" w:cs="Arial"/>
                <w:sz w:val="20"/>
                <w:szCs w:val="20"/>
              </w:rPr>
              <w:t xml:space="preserve">Catch-up/check-in with GTAs </w:t>
            </w:r>
            <w:r>
              <w:rPr>
                <w:rFonts w:ascii="Arial" w:hAnsi="Arial" w:cs="Arial"/>
                <w:b/>
                <w:bCs/>
                <w:sz w:val="20"/>
                <w:szCs w:val="20"/>
              </w:rPr>
              <w:t>every other week during term</w:t>
            </w:r>
            <w:r>
              <w:rPr>
                <w:rFonts w:ascii="Arial" w:hAnsi="Arial" w:cs="Arial"/>
                <w:sz w:val="20"/>
                <w:szCs w:val="20"/>
              </w:rPr>
              <w:t xml:space="preserve"> for courses with weekly study groups</w:t>
            </w:r>
            <w:r>
              <w:rPr>
                <w:rFonts w:ascii="Arial" w:hAnsi="Arial" w:cs="Arial"/>
                <w:b/>
                <w:sz w:val="20"/>
                <w:szCs w:val="20"/>
              </w:rPr>
              <w:t xml:space="preserve">. </w:t>
            </w:r>
            <w:r>
              <w:rPr>
                <w:rFonts w:ascii="Arial" w:hAnsi="Arial" w:cs="Arial"/>
                <w:sz w:val="20"/>
                <w:szCs w:val="20"/>
              </w:rPr>
              <w:t>For more sporadic study groups, check-ins should happen in the week prior to the upcoming session.</w:t>
            </w:r>
          </w:p>
          <w:p w14:paraId="034BFF39" w14:textId="77777777" w:rsidR="003E001B" w:rsidRDefault="00000000">
            <w:pPr>
              <w:pStyle w:val="ListParagraph"/>
              <w:numPr>
                <w:ilvl w:val="0"/>
                <w:numId w:val="2"/>
              </w:numPr>
              <w:spacing w:after="0" w:line="240" w:lineRule="auto"/>
              <w:jc w:val="both"/>
            </w:pPr>
            <w:r>
              <w:rPr>
                <w:rFonts w:ascii="Arial" w:hAnsi="Arial" w:cs="Arial"/>
                <w:sz w:val="20"/>
                <w:szCs w:val="20"/>
              </w:rPr>
              <w:t xml:space="preserve">Give specific advice as required, </w:t>
            </w:r>
            <w:proofErr w:type="gramStart"/>
            <w:r>
              <w:rPr>
                <w:rFonts w:ascii="Arial" w:hAnsi="Arial" w:cs="Arial"/>
                <w:sz w:val="20"/>
                <w:szCs w:val="20"/>
              </w:rPr>
              <w:t>e.g.</w:t>
            </w:r>
            <w:proofErr w:type="gramEnd"/>
            <w:r>
              <w:rPr>
                <w:rFonts w:ascii="Arial" w:hAnsi="Arial" w:cs="Arial"/>
                <w:sz w:val="20"/>
                <w:szCs w:val="20"/>
              </w:rPr>
              <w:t xml:space="preserve"> when GTAs feel the students are falling behind.</w:t>
            </w:r>
          </w:p>
          <w:p w14:paraId="06A18030" w14:textId="77777777" w:rsidR="003E001B" w:rsidRDefault="00000000">
            <w:pPr>
              <w:pStyle w:val="ListParagraph"/>
              <w:numPr>
                <w:ilvl w:val="0"/>
                <w:numId w:val="2"/>
              </w:numPr>
              <w:spacing w:after="0" w:line="240" w:lineRule="auto"/>
              <w:jc w:val="both"/>
            </w:pPr>
            <w:r>
              <w:rPr>
                <w:rFonts w:ascii="Arial" w:hAnsi="Arial" w:cs="Arial"/>
                <w:sz w:val="20"/>
                <w:szCs w:val="20"/>
              </w:rPr>
              <w:t>Provide constructive feedback to GTAs at the end of the teaching period.</w:t>
            </w:r>
          </w:p>
          <w:p w14:paraId="4BAEF740" w14:textId="77777777" w:rsidR="003E001B" w:rsidRDefault="00000000">
            <w:pPr>
              <w:pStyle w:val="ListParagraph"/>
              <w:numPr>
                <w:ilvl w:val="0"/>
                <w:numId w:val="2"/>
              </w:numPr>
              <w:spacing w:after="0" w:line="240" w:lineRule="auto"/>
              <w:jc w:val="both"/>
            </w:pPr>
            <w:r>
              <w:rPr>
                <w:rFonts w:ascii="Arial" w:hAnsi="Arial" w:cs="Arial"/>
                <w:sz w:val="20"/>
                <w:szCs w:val="20"/>
              </w:rPr>
              <w:t xml:space="preserve">Where GTAs are involved in assessment, CLs must provide detailed marking schemes/solutions. </w:t>
            </w:r>
          </w:p>
          <w:p w14:paraId="41C8F396" w14:textId="77777777" w:rsidR="003E001B" w:rsidRDefault="003E001B">
            <w:pPr>
              <w:pStyle w:val="ListParagraph"/>
              <w:spacing w:after="0" w:line="240" w:lineRule="auto"/>
              <w:jc w:val="both"/>
              <w:rPr>
                <w:rFonts w:ascii="Arial" w:hAnsi="Arial" w:cs="Arial"/>
                <w:sz w:val="20"/>
                <w:szCs w:val="20"/>
              </w:rPr>
            </w:pPr>
          </w:p>
          <w:p w14:paraId="72A3D3EC" w14:textId="77777777" w:rsidR="003E001B" w:rsidRDefault="003E001B">
            <w:pPr>
              <w:pStyle w:val="ListParagraph"/>
              <w:spacing w:after="0" w:line="240" w:lineRule="auto"/>
              <w:ind w:left="1440"/>
              <w:jc w:val="both"/>
              <w:rPr>
                <w:rFonts w:ascii="Arial" w:hAnsi="Arial" w:cs="Arial"/>
                <w:sz w:val="20"/>
                <w:szCs w:val="20"/>
              </w:rPr>
            </w:pPr>
          </w:p>
        </w:tc>
      </w:tr>
      <w:tr w:rsidR="003E001B" w14:paraId="642B46CB" w14:textId="77777777">
        <w:tc>
          <w:tcPr>
            <w:tcW w:w="9810" w:type="dxa"/>
            <w:shd w:val="clear" w:color="auto" w:fill="auto"/>
          </w:tcPr>
          <w:p w14:paraId="071A4F75" w14:textId="77777777" w:rsidR="003E001B" w:rsidRDefault="00000000">
            <w:pPr>
              <w:spacing w:after="0" w:line="240" w:lineRule="auto"/>
            </w:pPr>
            <w:r>
              <w:rPr>
                <w:rFonts w:ascii="Arial" w:hAnsi="Arial" w:cs="Arial"/>
                <w:b/>
                <w:sz w:val="20"/>
                <w:szCs w:val="20"/>
              </w:rPr>
              <w:t>Additional key information</w:t>
            </w:r>
          </w:p>
          <w:p w14:paraId="0D0B940D" w14:textId="77777777" w:rsidR="003E001B" w:rsidRDefault="003E001B">
            <w:pPr>
              <w:spacing w:after="0" w:line="240" w:lineRule="auto"/>
              <w:rPr>
                <w:rFonts w:ascii="Arial" w:hAnsi="Arial" w:cs="Arial"/>
                <w:b/>
                <w:sz w:val="20"/>
                <w:szCs w:val="20"/>
              </w:rPr>
            </w:pPr>
          </w:p>
          <w:p w14:paraId="657EDB07" w14:textId="77777777" w:rsidR="003E001B" w:rsidRDefault="00000000">
            <w:pPr>
              <w:spacing w:after="0" w:line="240" w:lineRule="auto"/>
              <w:jc w:val="both"/>
            </w:pPr>
            <w:r>
              <w:rPr>
                <w:rFonts w:ascii="Arial" w:hAnsi="Arial" w:cs="Arial"/>
                <w:sz w:val="20"/>
                <w:szCs w:val="20"/>
              </w:rPr>
              <w:t>GTAs work under the supervision of an academic member of staff and are NOT directly responsible for teaching, marking, giving feedback, developing teaching material or pastoral care.</w:t>
            </w:r>
          </w:p>
          <w:p w14:paraId="0E27B00A" w14:textId="77777777" w:rsidR="003E001B" w:rsidRDefault="003E001B">
            <w:pPr>
              <w:spacing w:after="0" w:line="240" w:lineRule="auto"/>
              <w:jc w:val="both"/>
              <w:rPr>
                <w:rStyle w:val="InternetLink"/>
                <w:rFonts w:ascii="Arial" w:hAnsi="Arial" w:cs="Arial"/>
                <w:sz w:val="20"/>
                <w:szCs w:val="20"/>
              </w:rPr>
            </w:pPr>
          </w:p>
          <w:p w14:paraId="76181E27" w14:textId="77777777" w:rsidR="003E001B" w:rsidRDefault="00000000">
            <w:pPr>
              <w:spacing w:after="0" w:line="240" w:lineRule="auto"/>
              <w:jc w:val="both"/>
              <w:rPr>
                <w:rFonts w:ascii="Arial" w:hAnsi="Arial"/>
                <w:sz w:val="18"/>
                <w:szCs w:val="18"/>
              </w:rPr>
            </w:pPr>
            <w:r>
              <w:rPr>
                <w:rFonts w:ascii="Arial" w:hAnsi="Arial"/>
                <w:sz w:val="20"/>
                <w:szCs w:val="20"/>
              </w:rPr>
              <w:t>CLs may choose to attend study groups/labs themselves.</w:t>
            </w:r>
            <w:r>
              <w:rPr>
                <w:rFonts w:ascii="Arial" w:hAnsi="Arial"/>
                <w:sz w:val="18"/>
                <w:szCs w:val="18"/>
              </w:rPr>
              <w:t xml:space="preserve"> </w:t>
            </w:r>
          </w:p>
          <w:p w14:paraId="60061E4C" w14:textId="77777777" w:rsidR="003E001B" w:rsidRDefault="003E001B">
            <w:pPr>
              <w:spacing w:after="0" w:line="240" w:lineRule="auto"/>
              <w:jc w:val="both"/>
              <w:rPr>
                <w:rStyle w:val="InternetLink"/>
                <w:rFonts w:ascii="Arial" w:hAnsi="Arial" w:cs="Arial"/>
                <w:sz w:val="18"/>
                <w:szCs w:val="18"/>
              </w:rPr>
            </w:pPr>
          </w:p>
        </w:tc>
      </w:tr>
    </w:tbl>
    <w:p w14:paraId="44EAFD9C" w14:textId="77777777" w:rsidR="003E001B" w:rsidRDefault="003E001B">
      <w:pPr>
        <w:pStyle w:val="ListParagraph"/>
        <w:spacing w:after="0" w:line="240" w:lineRule="auto"/>
        <w:ind w:left="1440"/>
        <w:jc w:val="both"/>
        <w:rPr>
          <w:rFonts w:ascii="Arial" w:hAnsi="Arial" w:cs="Arial"/>
          <w:sz w:val="20"/>
          <w:szCs w:val="20"/>
        </w:rPr>
      </w:pPr>
    </w:p>
    <w:p w14:paraId="3E456014" w14:textId="3181A793" w:rsidR="003E001B" w:rsidRDefault="00000000">
      <w:pPr>
        <w:pStyle w:val="ListParagraph"/>
        <w:spacing w:after="0" w:line="240" w:lineRule="auto"/>
        <w:ind w:left="1440"/>
        <w:jc w:val="center"/>
        <w:rPr>
          <w:color w:val="CE181E"/>
        </w:rPr>
      </w:pPr>
      <w:r>
        <w:rPr>
          <w:rFonts w:ascii="Arial" w:hAnsi="Arial" w:cs="Arial"/>
          <w:b/>
          <w:bCs/>
          <w:color w:val="CE181E"/>
          <w:sz w:val="20"/>
          <w:szCs w:val="20"/>
        </w:rPr>
        <w:t xml:space="preserve">GTAs and course leaders must sign these guidelines after the initial meeting, </w:t>
      </w:r>
      <w:proofErr w:type="gramStart"/>
      <w:r>
        <w:rPr>
          <w:rFonts w:ascii="Arial" w:hAnsi="Arial" w:cs="Arial"/>
          <w:b/>
          <w:bCs/>
          <w:color w:val="CE181E"/>
          <w:sz w:val="20"/>
          <w:szCs w:val="20"/>
        </w:rPr>
        <w:t>so as to</w:t>
      </w:r>
      <w:proofErr w:type="gramEnd"/>
      <w:r>
        <w:rPr>
          <w:rFonts w:ascii="Arial" w:hAnsi="Arial" w:cs="Arial"/>
          <w:b/>
          <w:bCs/>
          <w:color w:val="CE181E"/>
          <w:sz w:val="20"/>
          <w:szCs w:val="20"/>
        </w:rPr>
        <w:t xml:space="preserve"> confirm that they are aware of the expectations outlined above. </w:t>
      </w:r>
    </w:p>
    <w:sectPr w:rsidR="003E001B">
      <w:footerReference w:type="default" r:id="rId10"/>
      <w:pgSz w:w="11906" w:h="16838"/>
      <w:pgMar w:top="737" w:right="1133" w:bottom="1276" w:left="1077"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C4AB" w14:textId="77777777" w:rsidR="00415300" w:rsidRDefault="00415300">
      <w:pPr>
        <w:spacing w:after="0" w:line="240" w:lineRule="auto"/>
      </w:pPr>
      <w:r>
        <w:separator/>
      </w:r>
    </w:p>
  </w:endnote>
  <w:endnote w:type="continuationSeparator" w:id="0">
    <w:p w14:paraId="13F111DF" w14:textId="77777777" w:rsidR="00415300" w:rsidRDefault="0041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520136"/>
      <w:docPartObj>
        <w:docPartGallery w:val="Page Numbers (Bottom of Page)"/>
        <w:docPartUnique/>
      </w:docPartObj>
    </w:sdtPr>
    <w:sdtContent>
      <w:p w14:paraId="4B94D5A5" w14:textId="77777777" w:rsidR="003E001B" w:rsidRDefault="00000000">
        <w:pPr>
          <w:pStyle w:val="Footer"/>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9EB5" w14:textId="77777777" w:rsidR="00415300" w:rsidRDefault="00415300">
      <w:pPr>
        <w:spacing w:after="0" w:line="240" w:lineRule="auto"/>
      </w:pPr>
      <w:r>
        <w:separator/>
      </w:r>
    </w:p>
  </w:footnote>
  <w:footnote w:type="continuationSeparator" w:id="0">
    <w:p w14:paraId="6BBAAC0A" w14:textId="77777777" w:rsidR="00415300" w:rsidRDefault="00415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2BB1"/>
    <w:multiLevelType w:val="multilevel"/>
    <w:tmpl w:val="B58A18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C086525"/>
    <w:multiLevelType w:val="multilevel"/>
    <w:tmpl w:val="17965AA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B852266"/>
    <w:multiLevelType w:val="multilevel"/>
    <w:tmpl w:val="D3FCF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0BD5BB1"/>
    <w:multiLevelType w:val="multilevel"/>
    <w:tmpl w:val="A13C0A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72053496">
    <w:abstractNumId w:val="1"/>
  </w:num>
  <w:num w:numId="2" w16cid:durableId="1151407346">
    <w:abstractNumId w:val="0"/>
  </w:num>
  <w:num w:numId="3" w16cid:durableId="256252274">
    <w:abstractNumId w:val="2"/>
  </w:num>
  <w:num w:numId="4" w16cid:durableId="1504660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E3CB47"/>
    <w:rsid w:val="003E001B"/>
    <w:rsid w:val="00415300"/>
    <w:rsid w:val="00927272"/>
    <w:rsid w:val="009F22F4"/>
    <w:rsid w:val="00ED2BC2"/>
    <w:rsid w:val="1BE3CB4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3AEB"/>
  <w15:docId w15:val="{9FA19D62-9855-4A6F-A8B1-55634B80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0E"/>
    <w:pPr>
      <w:spacing w:after="200" w:line="276" w:lineRule="auto"/>
    </w:pPr>
    <w:rPr>
      <w:rFonts w:ascii="Calibri" w:eastAsiaTheme="minorEastAsia" w:hAnsi="Calibri"/>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82340E"/>
    <w:rPr>
      <w:rFonts w:ascii="Tahoma" w:eastAsiaTheme="minorEastAsia" w:hAnsi="Tahoma" w:cs="Tahoma"/>
      <w:sz w:val="16"/>
      <w:szCs w:val="16"/>
      <w:lang w:eastAsia="en-GB"/>
    </w:rPr>
  </w:style>
  <w:style w:type="character" w:customStyle="1" w:styleId="HeaderChar">
    <w:name w:val="Header Char"/>
    <w:basedOn w:val="DefaultParagraphFont"/>
    <w:link w:val="Header"/>
    <w:uiPriority w:val="99"/>
    <w:qFormat/>
    <w:rsid w:val="00CE079E"/>
    <w:rPr>
      <w:rFonts w:eastAsiaTheme="minorEastAsia"/>
      <w:lang w:eastAsia="en-GB"/>
    </w:rPr>
  </w:style>
  <w:style w:type="character" w:customStyle="1" w:styleId="FooterChar">
    <w:name w:val="Footer Char"/>
    <w:basedOn w:val="DefaultParagraphFont"/>
    <w:link w:val="Footer"/>
    <w:uiPriority w:val="99"/>
    <w:qFormat/>
    <w:rsid w:val="00CE079E"/>
    <w:rPr>
      <w:rFonts w:eastAsiaTheme="minorEastAsia"/>
      <w:lang w:eastAsia="en-GB"/>
    </w:rPr>
  </w:style>
  <w:style w:type="character" w:customStyle="1" w:styleId="InternetLink">
    <w:name w:val="Internet Link"/>
    <w:basedOn w:val="DefaultParagraphFont"/>
    <w:uiPriority w:val="99"/>
    <w:unhideWhenUsed/>
    <w:rsid w:val="00CE079E"/>
    <w:rPr>
      <w:color w:val="0000FF" w:themeColor="hyperlink"/>
      <w:u w:val="single"/>
    </w:rPr>
  </w:style>
  <w:style w:type="character" w:styleId="FollowedHyperlink">
    <w:name w:val="FollowedHyperlink"/>
    <w:basedOn w:val="DefaultParagraphFont"/>
    <w:uiPriority w:val="99"/>
    <w:semiHidden/>
    <w:unhideWhenUsed/>
    <w:qFormat/>
    <w:rsid w:val="00D43A89"/>
    <w:rPr>
      <w:color w:val="800080" w:themeColor="followedHyperlink"/>
      <w:u w:val="single"/>
    </w:rPr>
  </w:style>
  <w:style w:type="character" w:styleId="CommentReference">
    <w:name w:val="annotation reference"/>
    <w:basedOn w:val="DefaultParagraphFont"/>
    <w:uiPriority w:val="99"/>
    <w:semiHidden/>
    <w:unhideWhenUsed/>
    <w:qFormat/>
    <w:rsid w:val="00890A4A"/>
    <w:rPr>
      <w:sz w:val="16"/>
      <w:szCs w:val="16"/>
    </w:rPr>
  </w:style>
  <w:style w:type="character" w:customStyle="1" w:styleId="CommentTextChar">
    <w:name w:val="Comment Text Char"/>
    <w:basedOn w:val="DefaultParagraphFont"/>
    <w:link w:val="CommentText"/>
    <w:uiPriority w:val="99"/>
    <w:semiHidden/>
    <w:qFormat/>
    <w:rsid w:val="00890A4A"/>
    <w:rPr>
      <w:rFonts w:eastAsiaTheme="minorEastAsia"/>
      <w:sz w:val="20"/>
      <w:szCs w:val="20"/>
      <w:lang w:eastAsia="en-GB"/>
    </w:rPr>
  </w:style>
  <w:style w:type="character" w:customStyle="1" w:styleId="CommentSubjectChar">
    <w:name w:val="Comment Subject Char"/>
    <w:basedOn w:val="CommentTextChar"/>
    <w:link w:val="CommentSubject"/>
    <w:uiPriority w:val="99"/>
    <w:semiHidden/>
    <w:qFormat/>
    <w:rsid w:val="00890A4A"/>
    <w:rPr>
      <w:rFonts w:eastAsiaTheme="minorEastAsia"/>
      <w:b/>
      <w:bCs/>
      <w:sz w:val="20"/>
      <w:szCs w:val="20"/>
      <w:lang w:eastAsia="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hAnsi="Arial" w:cs="Arial"/>
      <w:b/>
      <w:color w:val="FFFF00"/>
      <w:sz w:val="20"/>
      <w:szCs w:val="20"/>
    </w:rPr>
  </w:style>
  <w:style w:type="character" w:customStyle="1" w:styleId="ListLabel14">
    <w:name w:val="ListLabel 14"/>
    <w:qFormat/>
    <w:rPr>
      <w:rFonts w:ascii="Arial" w:hAnsi="Arial" w:cs="Arial"/>
      <w:sz w:val="20"/>
      <w:szCs w:val="20"/>
    </w:rPr>
  </w:style>
  <w:style w:type="character" w:customStyle="1" w:styleId="ListLabel15">
    <w:name w:val="ListLabel 15"/>
    <w:qFormat/>
    <w:rPr>
      <w:rFonts w:ascii="Arial" w:hAnsi="Arial" w:cs="Symbol"/>
      <w:sz w:val="20"/>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ascii="Arial" w:hAnsi="Arial" w:cs="Arial"/>
      <w:b/>
      <w:color w:val="FFFF00"/>
      <w:sz w:val="16"/>
      <w:szCs w:val="16"/>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82340E"/>
    <w:pPr>
      <w:spacing w:after="0" w:line="240" w:lineRule="auto"/>
    </w:pPr>
    <w:rPr>
      <w:rFonts w:ascii="Tahoma" w:hAnsi="Tahoma" w:cs="Tahoma"/>
      <w:sz w:val="16"/>
      <w:szCs w:val="16"/>
    </w:rPr>
  </w:style>
  <w:style w:type="paragraph" w:styleId="ListParagraph">
    <w:name w:val="List Paragraph"/>
    <w:basedOn w:val="Normal"/>
    <w:uiPriority w:val="34"/>
    <w:qFormat/>
    <w:rsid w:val="004575A0"/>
    <w:pPr>
      <w:ind w:left="720"/>
      <w:contextualSpacing/>
    </w:pPr>
  </w:style>
  <w:style w:type="paragraph" w:styleId="Header">
    <w:name w:val="header"/>
    <w:basedOn w:val="Normal"/>
    <w:link w:val="HeaderChar"/>
    <w:uiPriority w:val="99"/>
    <w:unhideWhenUsed/>
    <w:rsid w:val="00CE079E"/>
    <w:pPr>
      <w:tabs>
        <w:tab w:val="center" w:pos="4513"/>
        <w:tab w:val="right" w:pos="9026"/>
      </w:tabs>
      <w:spacing w:after="0" w:line="240" w:lineRule="auto"/>
    </w:pPr>
  </w:style>
  <w:style w:type="paragraph" w:styleId="Footer">
    <w:name w:val="footer"/>
    <w:basedOn w:val="Normal"/>
    <w:link w:val="FooterChar"/>
    <w:uiPriority w:val="99"/>
    <w:unhideWhenUsed/>
    <w:rsid w:val="00CE079E"/>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890A4A"/>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890A4A"/>
    <w:rPr>
      <w:b/>
      <w:bCs/>
    </w:rPr>
  </w:style>
  <w:style w:type="table" w:styleId="TableGrid">
    <w:name w:val="Table Grid"/>
    <w:basedOn w:val="TableNormal"/>
    <w:uiPriority w:val="59"/>
    <w:rsid w:val="00C02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mperial.ac.uk/bioengineering/admin/g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7232A-2FD5-4444-8BB8-DFC0AF7B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2417</Characters>
  <Application>Microsoft Office Word</Application>
  <DocSecurity>0</DocSecurity>
  <Lines>20</Lines>
  <Paragraphs>5</Paragraphs>
  <ScaleCrop>false</ScaleCrop>
  <Company>Imperial College</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Britta C</dc:creator>
  <dc:description/>
  <cp:lastModifiedBy>Newell, Nicolas</cp:lastModifiedBy>
  <cp:revision>72</cp:revision>
  <cp:lastPrinted>2017-04-03T14:52:00Z</cp:lastPrinted>
  <dcterms:created xsi:type="dcterms:W3CDTF">2019-07-11T08:27:00Z</dcterms:created>
  <dcterms:modified xsi:type="dcterms:W3CDTF">2022-09-29T09:29:00Z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Imperial College</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