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78AF" w14:textId="77777777" w:rsidR="00EE3164" w:rsidRPr="00227DD6" w:rsidRDefault="00EE3164" w:rsidP="00227DD6">
      <w:pPr>
        <w:spacing w:line="260" w:lineRule="exact"/>
        <w:jc w:val="both"/>
        <w:rPr>
          <w:rFonts w:asciiTheme="majorHAnsi" w:hAnsiTheme="majorHAnsi" w:cstheme="majorHAnsi"/>
          <w:b/>
          <w:color w:val="000000" w:themeColor="text1"/>
          <w:sz w:val="21"/>
          <w:szCs w:val="21"/>
        </w:rPr>
      </w:pPr>
    </w:p>
    <w:p w14:paraId="41D7F914" w14:textId="77777777" w:rsidR="00EE3164" w:rsidRPr="00227DD6" w:rsidRDefault="00EE3164" w:rsidP="00227DD6">
      <w:pPr>
        <w:spacing w:line="260" w:lineRule="exact"/>
        <w:jc w:val="both"/>
        <w:rPr>
          <w:rFonts w:asciiTheme="majorHAnsi" w:hAnsiTheme="majorHAnsi" w:cstheme="majorHAnsi"/>
          <w:b/>
          <w:color w:val="000000" w:themeColor="text1"/>
          <w:sz w:val="21"/>
          <w:szCs w:val="21"/>
        </w:rPr>
      </w:pPr>
    </w:p>
    <w:p w14:paraId="6FB069CE" w14:textId="77777777" w:rsidR="0017369C" w:rsidRPr="0017369C" w:rsidRDefault="0017369C" w:rsidP="00227DD6">
      <w:pPr>
        <w:spacing w:line="260" w:lineRule="exact"/>
        <w:jc w:val="both"/>
        <w:rPr>
          <w:rFonts w:asciiTheme="majorHAnsi" w:hAnsiTheme="majorHAnsi" w:cstheme="majorHAnsi"/>
          <w:b/>
          <w:bCs/>
          <w:lang w:val="en-GB"/>
        </w:rPr>
      </w:pPr>
    </w:p>
    <w:p w14:paraId="619C3EDE" w14:textId="77777777" w:rsidR="00C73B36" w:rsidRDefault="00C73B36" w:rsidP="00227DD6">
      <w:pPr>
        <w:spacing w:line="260" w:lineRule="exact"/>
        <w:jc w:val="both"/>
        <w:rPr>
          <w:rFonts w:asciiTheme="majorHAnsi" w:hAnsiTheme="majorHAnsi" w:cstheme="majorHAnsi"/>
          <w:b/>
          <w:bCs/>
        </w:rPr>
      </w:pPr>
    </w:p>
    <w:p w14:paraId="37989CA0" w14:textId="0F54EFD2" w:rsidR="00394DD2" w:rsidRPr="00F851DE" w:rsidRDefault="006F4FC7" w:rsidP="00227DD6">
      <w:pPr>
        <w:spacing w:line="260" w:lineRule="exact"/>
        <w:jc w:val="both"/>
        <w:rPr>
          <w:rFonts w:asciiTheme="majorHAnsi" w:hAnsiTheme="majorHAnsi" w:cstheme="majorHAnsi"/>
          <w:b/>
          <w:bCs/>
          <w:sz w:val="22"/>
          <w:szCs w:val="22"/>
        </w:rPr>
      </w:pPr>
      <w:r w:rsidRPr="00F851DE">
        <w:rPr>
          <w:rFonts w:asciiTheme="majorHAnsi" w:hAnsiTheme="majorHAnsi" w:cstheme="majorHAnsi"/>
          <w:b/>
          <w:bCs/>
          <w:sz w:val="22"/>
          <w:szCs w:val="22"/>
        </w:rPr>
        <w:t>Nitrogen Fixation Beyond Ammonia</w:t>
      </w:r>
    </w:p>
    <w:p w14:paraId="224A8B08" w14:textId="77777777" w:rsidR="006F4FC7" w:rsidRPr="00F851DE" w:rsidRDefault="006F4FC7" w:rsidP="00227DD6">
      <w:pPr>
        <w:spacing w:line="260" w:lineRule="exact"/>
        <w:jc w:val="both"/>
        <w:rPr>
          <w:rFonts w:asciiTheme="majorHAnsi" w:hAnsiTheme="majorHAnsi" w:cstheme="majorHAnsi"/>
          <w:b/>
          <w:sz w:val="22"/>
          <w:szCs w:val="22"/>
        </w:rPr>
      </w:pPr>
    </w:p>
    <w:p w14:paraId="58F582B4" w14:textId="677C7637" w:rsidR="00112F97" w:rsidRPr="00F851DE" w:rsidRDefault="00112F97" w:rsidP="00227DD6">
      <w:pPr>
        <w:spacing w:line="260" w:lineRule="exact"/>
        <w:jc w:val="both"/>
        <w:rPr>
          <w:rFonts w:asciiTheme="majorHAnsi" w:hAnsiTheme="majorHAnsi" w:cstheme="majorHAnsi"/>
          <w:sz w:val="22"/>
          <w:szCs w:val="22"/>
        </w:rPr>
      </w:pPr>
      <w:r w:rsidRPr="00F851DE">
        <w:rPr>
          <w:rFonts w:asciiTheme="majorHAnsi" w:hAnsiTheme="majorHAnsi" w:cstheme="majorHAnsi"/>
          <w:b/>
          <w:sz w:val="22"/>
          <w:szCs w:val="22"/>
        </w:rPr>
        <w:t>Supervisor</w:t>
      </w:r>
      <w:r w:rsidR="003F6B25" w:rsidRPr="00F851DE">
        <w:rPr>
          <w:rFonts w:asciiTheme="majorHAnsi" w:hAnsiTheme="majorHAnsi" w:cstheme="majorHAnsi"/>
          <w:b/>
          <w:sz w:val="22"/>
          <w:szCs w:val="22"/>
        </w:rPr>
        <w:t>s</w:t>
      </w:r>
      <w:r w:rsidR="00FE6760" w:rsidRPr="00F851DE">
        <w:rPr>
          <w:rFonts w:asciiTheme="majorHAnsi" w:hAnsiTheme="majorHAnsi" w:cstheme="majorHAnsi"/>
          <w:sz w:val="22"/>
          <w:szCs w:val="22"/>
        </w:rPr>
        <w:t xml:space="preserve">: </w:t>
      </w:r>
      <w:r w:rsidR="00D77688" w:rsidRPr="00F851DE">
        <w:rPr>
          <w:rFonts w:asciiTheme="majorHAnsi" w:hAnsiTheme="majorHAnsi" w:cstheme="majorHAnsi"/>
          <w:sz w:val="22"/>
          <w:szCs w:val="22"/>
        </w:rPr>
        <w:t xml:space="preserve">Prof </w:t>
      </w:r>
      <w:r w:rsidR="006F4FC7" w:rsidRPr="00F851DE">
        <w:rPr>
          <w:rFonts w:asciiTheme="majorHAnsi" w:hAnsiTheme="majorHAnsi" w:cstheme="majorHAnsi"/>
          <w:sz w:val="22"/>
          <w:szCs w:val="22"/>
        </w:rPr>
        <w:t xml:space="preserve">Klaus Hellgardt </w:t>
      </w:r>
      <w:r w:rsidR="00A7067E" w:rsidRPr="00F851DE">
        <w:rPr>
          <w:rFonts w:asciiTheme="majorHAnsi" w:hAnsiTheme="majorHAnsi" w:cstheme="majorHAnsi"/>
          <w:sz w:val="22"/>
          <w:szCs w:val="22"/>
        </w:rPr>
        <w:t xml:space="preserve">(Imperial College London), Dr Christian Holtze (BASF), Dr </w:t>
      </w:r>
      <w:r w:rsidR="00287DA0" w:rsidRPr="00F851DE">
        <w:rPr>
          <w:rFonts w:asciiTheme="majorHAnsi" w:hAnsiTheme="majorHAnsi" w:cstheme="majorHAnsi"/>
          <w:sz w:val="22"/>
          <w:szCs w:val="22"/>
        </w:rPr>
        <w:t>Sven Ti</w:t>
      </w:r>
      <w:r w:rsidR="00030EEC" w:rsidRPr="00F851DE">
        <w:rPr>
          <w:rFonts w:asciiTheme="majorHAnsi" w:hAnsiTheme="majorHAnsi" w:cstheme="majorHAnsi"/>
          <w:sz w:val="22"/>
          <w:szCs w:val="22"/>
        </w:rPr>
        <w:t>tlbach</w:t>
      </w:r>
      <w:r w:rsidR="00A7067E" w:rsidRPr="00F851DE">
        <w:rPr>
          <w:rFonts w:asciiTheme="majorHAnsi" w:hAnsiTheme="majorHAnsi" w:cstheme="majorHAnsi"/>
          <w:sz w:val="22"/>
          <w:szCs w:val="22"/>
        </w:rPr>
        <w:t xml:space="preserve"> (BASF)</w:t>
      </w:r>
    </w:p>
    <w:p w14:paraId="69C5AAD4" w14:textId="5F377708" w:rsidR="00FE6760" w:rsidRPr="00F851DE" w:rsidRDefault="00FE6760" w:rsidP="00227DD6">
      <w:pPr>
        <w:spacing w:line="260" w:lineRule="exact"/>
        <w:jc w:val="both"/>
        <w:rPr>
          <w:rFonts w:asciiTheme="majorHAnsi" w:hAnsiTheme="majorHAnsi" w:cstheme="majorHAnsi"/>
          <w:sz w:val="22"/>
          <w:szCs w:val="22"/>
        </w:rPr>
      </w:pPr>
    </w:p>
    <w:p w14:paraId="6DDE5CF3" w14:textId="026092D5" w:rsidR="00FE6760" w:rsidRPr="00F851DE" w:rsidRDefault="00FE6760" w:rsidP="00227DD6">
      <w:pPr>
        <w:spacing w:line="260" w:lineRule="exact"/>
        <w:jc w:val="both"/>
        <w:rPr>
          <w:rFonts w:asciiTheme="majorHAnsi" w:hAnsiTheme="majorHAnsi" w:cstheme="majorHAnsi"/>
          <w:sz w:val="22"/>
          <w:szCs w:val="22"/>
        </w:rPr>
      </w:pPr>
      <w:r w:rsidRPr="00F851DE">
        <w:rPr>
          <w:rFonts w:asciiTheme="majorHAnsi" w:hAnsiTheme="majorHAnsi" w:cstheme="majorHAnsi"/>
          <w:b/>
          <w:bCs/>
          <w:sz w:val="22"/>
          <w:szCs w:val="22"/>
        </w:rPr>
        <w:t>Home Department</w:t>
      </w:r>
      <w:r w:rsidRPr="00F851DE">
        <w:rPr>
          <w:rFonts w:asciiTheme="majorHAnsi" w:hAnsiTheme="majorHAnsi" w:cstheme="majorHAnsi"/>
          <w:sz w:val="22"/>
          <w:szCs w:val="22"/>
        </w:rPr>
        <w:t xml:space="preserve">: </w:t>
      </w:r>
      <w:r w:rsidR="00F41F7E" w:rsidRPr="00F851DE">
        <w:rPr>
          <w:rFonts w:asciiTheme="majorHAnsi" w:hAnsiTheme="majorHAnsi" w:cstheme="majorHAnsi"/>
          <w:bCs/>
          <w:sz w:val="22"/>
          <w:szCs w:val="22"/>
        </w:rPr>
        <w:t xml:space="preserve">Department of </w:t>
      </w:r>
      <w:r w:rsidR="00394DD2" w:rsidRPr="00F851DE">
        <w:rPr>
          <w:rFonts w:asciiTheme="majorHAnsi" w:hAnsiTheme="majorHAnsi" w:cstheme="majorHAnsi"/>
          <w:bCs/>
          <w:sz w:val="22"/>
          <w:szCs w:val="22"/>
        </w:rPr>
        <w:t>Ch</w:t>
      </w:r>
      <w:r w:rsidR="00030EEC" w:rsidRPr="00F851DE">
        <w:rPr>
          <w:rFonts w:asciiTheme="majorHAnsi" w:hAnsiTheme="majorHAnsi" w:cstheme="majorHAnsi"/>
          <w:bCs/>
          <w:sz w:val="22"/>
          <w:szCs w:val="22"/>
        </w:rPr>
        <w:t xml:space="preserve">emical Engineering </w:t>
      </w:r>
      <w:r w:rsidR="00F41F7E" w:rsidRPr="00F851DE">
        <w:rPr>
          <w:rFonts w:asciiTheme="majorHAnsi" w:hAnsiTheme="majorHAnsi" w:cstheme="majorHAnsi"/>
          <w:bCs/>
          <w:sz w:val="22"/>
          <w:szCs w:val="22"/>
        </w:rPr>
        <w:t>at Imperial College London (</w:t>
      </w:r>
      <w:r w:rsidR="00030EEC" w:rsidRPr="00F851DE">
        <w:rPr>
          <w:rFonts w:asciiTheme="majorHAnsi" w:hAnsiTheme="majorHAnsi" w:cstheme="majorHAnsi"/>
          <w:bCs/>
          <w:sz w:val="22"/>
          <w:szCs w:val="22"/>
        </w:rPr>
        <w:t>South Kensington</w:t>
      </w:r>
      <w:r w:rsidR="00F41F7E" w:rsidRPr="00F851DE">
        <w:rPr>
          <w:rFonts w:asciiTheme="majorHAnsi" w:hAnsiTheme="majorHAnsi" w:cstheme="majorHAnsi"/>
          <w:bCs/>
          <w:sz w:val="22"/>
          <w:szCs w:val="22"/>
        </w:rPr>
        <w:t xml:space="preserve"> Campus)</w:t>
      </w:r>
    </w:p>
    <w:p w14:paraId="5DA412EC" w14:textId="77777777" w:rsidR="00112F97" w:rsidRPr="00F851DE" w:rsidRDefault="00112F97" w:rsidP="00227DD6">
      <w:pPr>
        <w:spacing w:line="260" w:lineRule="exact"/>
        <w:jc w:val="both"/>
        <w:rPr>
          <w:rFonts w:asciiTheme="majorHAnsi" w:hAnsiTheme="majorHAnsi" w:cstheme="majorHAnsi"/>
          <w:sz w:val="22"/>
          <w:szCs w:val="22"/>
        </w:rPr>
      </w:pPr>
    </w:p>
    <w:p w14:paraId="13EAB321" w14:textId="30DB1711" w:rsidR="00FE6760" w:rsidRPr="00F851DE" w:rsidRDefault="00FE6760" w:rsidP="00227DD6">
      <w:pPr>
        <w:spacing w:line="260" w:lineRule="exact"/>
        <w:jc w:val="both"/>
        <w:rPr>
          <w:rFonts w:asciiTheme="majorHAnsi" w:hAnsiTheme="majorHAnsi" w:cstheme="majorHAnsi"/>
          <w:bCs/>
          <w:sz w:val="22"/>
          <w:szCs w:val="22"/>
          <w:lang w:val="en-GB"/>
        </w:rPr>
      </w:pPr>
      <w:r w:rsidRPr="00F851DE">
        <w:rPr>
          <w:rFonts w:asciiTheme="majorHAnsi" w:hAnsiTheme="majorHAnsi" w:cstheme="majorHAnsi"/>
          <w:b/>
          <w:sz w:val="22"/>
          <w:szCs w:val="22"/>
        </w:rPr>
        <w:t xml:space="preserve">Funding and Deadline: </w:t>
      </w:r>
      <w:r w:rsidRPr="00F851DE">
        <w:rPr>
          <w:rFonts w:asciiTheme="majorHAnsi" w:hAnsiTheme="majorHAnsi" w:cstheme="majorHAnsi"/>
          <w:bCs/>
          <w:sz w:val="22"/>
          <w:szCs w:val="22"/>
          <w:lang w:val="en-GB"/>
        </w:rPr>
        <w:t>To be eligible for support, applicants must be “UK Residents” as defined by the EPSRC. The studentship is for</w:t>
      </w:r>
      <w:r w:rsidR="00A7067E" w:rsidRPr="00F851DE">
        <w:rPr>
          <w:rFonts w:asciiTheme="majorHAnsi" w:hAnsiTheme="majorHAnsi" w:cstheme="majorHAnsi"/>
          <w:bCs/>
          <w:sz w:val="22"/>
          <w:szCs w:val="22"/>
          <w:lang w:val="en-GB"/>
        </w:rPr>
        <w:t xml:space="preserve"> 4</w:t>
      </w:r>
      <w:r w:rsidRPr="00F851DE">
        <w:rPr>
          <w:rFonts w:asciiTheme="majorHAnsi" w:hAnsiTheme="majorHAnsi" w:cstheme="majorHAnsi"/>
          <w:bCs/>
          <w:sz w:val="22"/>
          <w:szCs w:val="22"/>
          <w:lang w:val="en-GB"/>
        </w:rPr>
        <w:t xml:space="preserve"> years starting </w:t>
      </w:r>
      <w:r w:rsidR="002D3178" w:rsidRPr="00F851DE">
        <w:rPr>
          <w:rFonts w:asciiTheme="majorHAnsi" w:hAnsiTheme="majorHAnsi" w:cstheme="majorHAnsi"/>
          <w:bCs/>
          <w:sz w:val="22"/>
          <w:szCs w:val="22"/>
          <w:lang w:val="en-GB"/>
        </w:rPr>
        <w:t>as soon as possible</w:t>
      </w:r>
      <w:r w:rsidR="006A429E" w:rsidRPr="00F851DE">
        <w:rPr>
          <w:rFonts w:asciiTheme="majorHAnsi" w:hAnsiTheme="majorHAnsi" w:cstheme="majorHAnsi"/>
          <w:bCs/>
          <w:sz w:val="22"/>
          <w:szCs w:val="22"/>
          <w:lang w:val="en-GB"/>
        </w:rPr>
        <w:t xml:space="preserve"> </w:t>
      </w:r>
      <w:r w:rsidRPr="00F851DE">
        <w:rPr>
          <w:rFonts w:asciiTheme="majorHAnsi" w:hAnsiTheme="majorHAnsi" w:cstheme="majorHAnsi"/>
          <w:bCs/>
          <w:sz w:val="22"/>
          <w:szCs w:val="22"/>
          <w:lang w:val="en-GB"/>
        </w:rPr>
        <w:t>and will provide full coverage of standard tuition fees and an annual tax-free stipend of approximately £</w:t>
      </w:r>
      <w:r w:rsidR="00394DD2" w:rsidRPr="00F851DE">
        <w:rPr>
          <w:rFonts w:asciiTheme="majorHAnsi" w:hAnsiTheme="majorHAnsi" w:cstheme="majorHAnsi"/>
          <w:bCs/>
          <w:sz w:val="22"/>
          <w:szCs w:val="22"/>
          <w:lang w:val="en-GB"/>
        </w:rPr>
        <w:t>20,622</w:t>
      </w:r>
      <w:r w:rsidRPr="00F851DE">
        <w:rPr>
          <w:rFonts w:asciiTheme="majorHAnsi" w:hAnsiTheme="majorHAnsi" w:cstheme="majorHAnsi"/>
          <w:bCs/>
          <w:sz w:val="22"/>
          <w:szCs w:val="22"/>
          <w:lang w:val="en-GB"/>
        </w:rPr>
        <w:t xml:space="preserve">. </w:t>
      </w:r>
      <w:r w:rsidR="00F41F7E" w:rsidRPr="00F851DE">
        <w:rPr>
          <w:rFonts w:asciiTheme="majorHAnsi" w:hAnsiTheme="majorHAnsi" w:cstheme="majorHAnsi"/>
          <w:bCs/>
          <w:sz w:val="22"/>
          <w:szCs w:val="22"/>
          <w:lang w:val="en-GB"/>
        </w:rPr>
        <w:t xml:space="preserve">Applicants should hold or expect to obtain a First-Class Honours or a high 2:1 degree at Master’s level (or equivalent) in </w:t>
      </w:r>
      <w:r w:rsidR="00D77688" w:rsidRPr="00F851DE">
        <w:rPr>
          <w:rFonts w:asciiTheme="majorHAnsi" w:hAnsiTheme="majorHAnsi" w:cstheme="majorHAnsi"/>
          <w:bCs/>
          <w:sz w:val="22"/>
          <w:szCs w:val="22"/>
          <w:lang w:val="en-GB"/>
        </w:rPr>
        <w:t>any relevant</w:t>
      </w:r>
      <w:r w:rsidR="00F41F7E" w:rsidRPr="00F851DE">
        <w:rPr>
          <w:rFonts w:asciiTheme="majorHAnsi" w:hAnsiTheme="majorHAnsi" w:cstheme="majorHAnsi"/>
          <w:bCs/>
          <w:sz w:val="22"/>
          <w:szCs w:val="22"/>
          <w:lang w:val="en-GB"/>
        </w:rPr>
        <w:t xml:space="preserve"> </w:t>
      </w:r>
      <w:r w:rsidR="00394DD2" w:rsidRPr="00F851DE">
        <w:rPr>
          <w:rFonts w:asciiTheme="majorHAnsi" w:hAnsiTheme="majorHAnsi" w:cstheme="majorHAnsi"/>
          <w:bCs/>
          <w:sz w:val="22"/>
          <w:szCs w:val="22"/>
          <w:lang w:val="en-GB"/>
        </w:rPr>
        <w:t>chemistry</w:t>
      </w:r>
      <w:r w:rsidR="00F41F7E" w:rsidRPr="00F851DE">
        <w:rPr>
          <w:rFonts w:asciiTheme="majorHAnsi" w:hAnsiTheme="majorHAnsi" w:cstheme="majorHAnsi"/>
          <w:bCs/>
          <w:sz w:val="22"/>
          <w:szCs w:val="22"/>
          <w:lang w:val="en-GB"/>
        </w:rPr>
        <w:t xml:space="preserve"> or science</w:t>
      </w:r>
      <w:r w:rsidR="00D77688" w:rsidRPr="00F851DE">
        <w:rPr>
          <w:rFonts w:asciiTheme="majorHAnsi" w:hAnsiTheme="majorHAnsi" w:cstheme="majorHAnsi"/>
          <w:bCs/>
          <w:sz w:val="22"/>
          <w:szCs w:val="22"/>
          <w:lang w:val="en-GB"/>
        </w:rPr>
        <w:t xml:space="preserve"> subject</w:t>
      </w:r>
      <w:r w:rsidR="00F41F7E" w:rsidRPr="00F851DE">
        <w:rPr>
          <w:rFonts w:asciiTheme="majorHAnsi" w:hAnsiTheme="majorHAnsi" w:cstheme="majorHAnsi"/>
          <w:bCs/>
          <w:sz w:val="22"/>
          <w:szCs w:val="22"/>
          <w:lang w:val="en-GB"/>
        </w:rPr>
        <w:t>.</w:t>
      </w:r>
      <w:r w:rsidR="00F41F7E" w:rsidRPr="00F851DE">
        <w:rPr>
          <w:rFonts w:asciiTheme="majorHAnsi" w:hAnsiTheme="majorHAnsi" w:cstheme="majorHAnsi"/>
          <w:b/>
          <w:sz w:val="22"/>
          <w:szCs w:val="22"/>
          <w:lang w:val="en-GB"/>
        </w:rPr>
        <w:t xml:space="preserve"> </w:t>
      </w:r>
      <w:r w:rsidRPr="00F851DE">
        <w:rPr>
          <w:rFonts w:asciiTheme="majorHAnsi" w:hAnsiTheme="majorHAnsi" w:cstheme="majorHAnsi"/>
          <w:bCs/>
          <w:sz w:val="22"/>
          <w:szCs w:val="22"/>
          <w:lang w:val="en-GB"/>
        </w:rPr>
        <w:t xml:space="preserve">Funding is </w:t>
      </w:r>
      <w:r w:rsidR="00394DD2" w:rsidRPr="00F851DE">
        <w:rPr>
          <w:rFonts w:asciiTheme="majorHAnsi" w:hAnsiTheme="majorHAnsi" w:cstheme="majorHAnsi"/>
          <w:bCs/>
          <w:sz w:val="22"/>
          <w:szCs w:val="22"/>
          <w:lang w:val="en-GB"/>
        </w:rPr>
        <w:t xml:space="preserve">co-funded </w:t>
      </w:r>
      <w:r w:rsidRPr="00F851DE">
        <w:rPr>
          <w:rFonts w:asciiTheme="majorHAnsi" w:hAnsiTheme="majorHAnsi" w:cstheme="majorHAnsi"/>
          <w:bCs/>
          <w:sz w:val="22"/>
          <w:szCs w:val="22"/>
          <w:lang w:val="en-GB"/>
        </w:rPr>
        <w:t xml:space="preserve">through </w:t>
      </w:r>
      <w:hyperlink r:id="rId7" w:history="1">
        <w:r w:rsidR="00394DD2" w:rsidRPr="00F851DE">
          <w:rPr>
            <w:rStyle w:val="Hyperlink"/>
            <w:rFonts w:asciiTheme="majorHAnsi" w:hAnsiTheme="majorHAnsi" w:cstheme="majorHAnsi"/>
            <w:bCs/>
            <w:sz w:val="22"/>
            <w:szCs w:val="22"/>
            <w:lang w:val="en-GB"/>
          </w:rPr>
          <w:t>Engineering and Physical Sciences Research Council</w:t>
        </w:r>
      </w:hyperlink>
      <w:r w:rsidR="00394DD2" w:rsidRPr="00F851DE">
        <w:rPr>
          <w:rFonts w:asciiTheme="majorHAnsi" w:hAnsiTheme="majorHAnsi" w:cstheme="majorHAnsi"/>
          <w:bCs/>
          <w:sz w:val="22"/>
          <w:szCs w:val="22"/>
          <w:lang w:val="en-GB"/>
        </w:rPr>
        <w:t xml:space="preserve"> (EPSRC) and </w:t>
      </w:r>
      <w:hyperlink r:id="rId8" w:history="1">
        <w:r w:rsidR="00394DD2" w:rsidRPr="00F851DE">
          <w:rPr>
            <w:rStyle w:val="Hyperlink"/>
            <w:rFonts w:asciiTheme="majorHAnsi" w:hAnsiTheme="majorHAnsi" w:cstheme="majorHAnsi"/>
            <w:bCs/>
            <w:sz w:val="22"/>
            <w:szCs w:val="22"/>
            <w:lang w:val="en-GB"/>
          </w:rPr>
          <w:t>BASF</w:t>
        </w:r>
      </w:hyperlink>
      <w:r w:rsidR="00394DD2" w:rsidRPr="00F851DE">
        <w:rPr>
          <w:rFonts w:asciiTheme="majorHAnsi" w:hAnsiTheme="majorHAnsi" w:cstheme="majorHAnsi"/>
          <w:bCs/>
          <w:sz w:val="22"/>
          <w:szCs w:val="22"/>
          <w:lang w:val="en-GB"/>
        </w:rPr>
        <w:t>.</w:t>
      </w:r>
    </w:p>
    <w:p w14:paraId="1DA8FED9" w14:textId="2DE6A592" w:rsidR="00093D1D" w:rsidRPr="00F851DE" w:rsidRDefault="00093D1D" w:rsidP="00227DD6">
      <w:pPr>
        <w:spacing w:line="260" w:lineRule="exact"/>
        <w:jc w:val="both"/>
        <w:rPr>
          <w:rFonts w:asciiTheme="majorHAnsi" w:hAnsiTheme="majorHAnsi" w:cstheme="majorHAnsi"/>
          <w:b/>
          <w:sz w:val="22"/>
          <w:szCs w:val="22"/>
        </w:rPr>
      </w:pPr>
    </w:p>
    <w:p w14:paraId="7A76D846" w14:textId="77777777" w:rsidR="00112F97" w:rsidRPr="00F851DE" w:rsidRDefault="00112F97" w:rsidP="00227DD6">
      <w:pPr>
        <w:spacing w:line="260" w:lineRule="exact"/>
        <w:jc w:val="both"/>
        <w:rPr>
          <w:rFonts w:asciiTheme="majorHAnsi" w:hAnsiTheme="majorHAnsi" w:cstheme="majorHAnsi"/>
          <w:b/>
          <w:sz w:val="22"/>
          <w:szCs w:val="22"/>
        </w:rPr>
      </w:pPr>
      <w:r w:rsidRPr="00F851DE">
        <w:rPr>
          <w:rFonts w:asciiTheme="majorHAnsi" w:hAnsiTheme="majorHAnsi" w:cstheme="majorHAnsi"/>
          <w:b/>
          <w:sz w:val="22"/>
          <w:szCs w:val="22"/>
        </w:rPr>
        <w:t>Project summary</w:t>
      </w:r>
    </w:p>
    <w:p w14:paraId="1CCD9C56" w14:textId="77777777" w:rsidR="00A7067E" w:rsidRPr="00F851DE" w:rsidRDefault="00A7067E" w:rsidP="00227DD6">
      <w:pPr>
        <w:widowControl w:val="0"/>
        <w:autoSpaceDE w:val="0"/>
        <w:autoSpaceDN w:val="0"/>
        <w:adjustRightInd w:val="0"/>
        <w:spacing w:line="260" w:lineRule="exact"/>
        <w:jc w:val="both"/>
        <w:rPr>
          <w:rFonts w:asciiTheme="majorHAnsi" w:hAnsiTheme="majorHAnsi" w:cstheme="majorHAnsi"/>
          <w:sz w:val="22"/>
          <w:szCs w:val="22"/>
        </w:rPr>
      </w:pPr>
      <w:r w:rsidRPr="00F851DE">
        <w:rPr>
          <w:rFonts w:asciiTheme="majorHAnsi" w:hAnsiTheme="majorHAnsi" w:cstheme="majorHAnsi"/>
          <w:sz w:val="22"/>
          <w:szCs w:val="22"/>
        </w:rPr>
        <w:t xml:space="preserve">The Industry Case (I-Case) PhD student will join an interdisciplinary cohort of students working under the umbrella of the IConIC Prosperity Partnership An internship of min. 3 months will be facilitated and sponsored by BASF for the utilization of specific infrastructure and technology transfer. </w:t>
      </w:r>
    </w:p>
    <w:p w14:paraId="0E225535" w14:textId="77777777" w:rsidR="00A7067E" w:rsidRPr="00F851DE" w:rsidRDefault="00A7067E" w:rsidP="00227DD6">
      <w:pPr>
        <w:widowControl w:val="0"/>
        <w:autoSpaceDE w:val="0"/>
        <w:autoSpaceDN w:val="0"/>
        <w:adjustRightInd w:val="0"/>
        <w:spacing w:line="260" w:lineRule="exact"/>
        <w:jc w:val="both"/>
        <w:rPr>
          <w:rFonts w:asciiTheme="majorHAnsi" w:hAnsiTheme="majorHAnsi" w:cstheme="majorHAnsi"/>
          <w:sz w:val="22"/>
          <w:szCs w:val="22"/>
        </w:rPr>
      </w:pPr>
    </w:p>
    <w:p w14:paraId="37A1C0A1" w14:textId="035EF527" w:rsidR="00A7067E" w:rsidRPr="00F851DE" w:rsidRDefault="003B12BE" w:rsidP="00227DD6">
      <w:pPr>
        <w:widowControl w:val="0"/>
        <w:autoSpaceDE w:val="0"/>
        <w:autoSpaceDN w:val="0"/>
        <w:adjustRightInd w:val="0"/>
        <w:spacing w:line="260" w:lineRule="exact"/>
        <w:jc w:val="both"/>
        <w:rPr>
          <w:rFonts w:asciiTheme="majorHAnsi" w:hAnsiTheme="majorHAnsi" w:cstheme="majorHAnsi"/>
          <w:sz w:val="22"/>
          <w:szCs w:val="22"/>
        </w:rPr>
      </w:pPr>
      <w:r w:rsidRPr="00F851DE">
        <w:rPr>
          <w:rFonts w:asciiTheme="majorHAnsi" w:hAnsiTheme="majorHAnsi" w:cstheme="majorHAnsi"/>
          <w:sz w:val="22"/>
          <w:szCs w:val="22"/>
        </w:rPr>
        <w:t>Ammonia synthesis has been the main industrial nitrogen fixation process for almost a century. Improvements to catalysts involved have become marginal. The carbon footprint of ammonia synthesis is significant and contributes significantly to global CO2 emissions. Significant efforts to make ammonia synthesis more sustainable are underway. Less emphasis has been put on the search for alternative nitrogen activation processes (plasma or electrochemical) and nitrogen containing building blocks to displace ammonia in the nitrogen value chain. From an atom and redox economic point of view the most interesting nitrogen containing activated molecule would be HCN (hydrogen cyanide). Industrially the synthesis of HCN involves the reaction of methane, ammonia and oxygen at very high temperatures over heterogeneous platinum catalysts. Since both, ammonia and HCN synthesis require heterogeneous catalysts, albeit under different conditions, it is conceivable that catalysts and conditions could be found to directly convert hydrocarbons and nitrogen to HCN under industrially relevant conditions.</w:t>
      </w:r>
    </w:p>
    <w:p w14:paraId="3C9E9502" w14:textId="77777777" w:rsidR="003B12BE" w:rsidRPr="00F851DE" w:rsidRDefault="003B12BE" w:rsidP="00227DD6">
      <w:pPr>
        <w:widowControl w:val="0"/>
        <w:autoSpaceDE w:val="0"/>
        <w:autoSpaceDN w:val="0"/>
        <w:adjustRightInd w:val="0"/>
        <w:spacing w:line="260" w:lineRule="exact"/>
        <w:jc w:val="both"/>
        <w:rPr>
          <w:rFonts w:asciiTheme="majorHAnsi" w:hAnsiTheme="majorHAnsi" w:cstheme="majorHAnsi"/>
          <w:sz w:val="22"/>
          <w:szCs w:val="22"/>
        </w:rPr>
      </w:pPr>
    </w:p>
    <w:p w14:paraId="4ED9A960" w14:textId="43E830DC" w:rsidR="00A7067E" w:rsidRPr="00F851DE" w:rsidRDefault="00A7067E" w:rsidP="00227DD6">
      <w:pPr>
        <w:widowControl w:val="0"/>
        <w:autoSpaceDE w:val="0"/>
        <w:autoSpaceDN w:val="0"/>
        <w:adjustRightInd w:val="0"/>
        <w:spacing w:line="260" w:lineRule="exact"/>
        <w:jc w:val="both"/>
        <w:rPr>
          <w:rFonts w:asciiTheme="majorHAnsi" w:hAnsiTheme="majorHAnsi" w:cstheme="majorHAnsi"/>
          <w:sz w:val="22"/>
          <w:szCs w:val="22"/>
        </w:rPr>
      </w:pPr>
      <w:r w:rsidRPr="00F851DE">
        <w:rPr>
          <w:rFonts w:asciiTheme="majorHAnsi" w:hAnsiTheme="majorHAnsi" w:cstheme="majorHAnsi"/>
          <w:sz w:val="22"/>
          <w:szCs w:val="22"/>
        </w:rPr>
        <w:t xml:space="preserve">Key questions to be addressed </w:t>
      </w:r>
      <w:r w:rsidR="008138F7" w:rsidRPr="00F851DE">
        <w:rPr>
          <w:rFonts w:asciiTheme="majorHAnsi" w:hAnsiTheme="majorHAnsi" w:cstheme="majorHAnsi"/>
          <w:sz w:val="22"/>
          <w:szCs w:val="22"/>
        </w:rPr>
        <w:t>during the PhD will be:</w:t>
      </w:r>
    </w:p>
    <w:p w14:paraId="57476401" w14:textId="1CB7E36D" w:rsidR="00A7067E" w:rsidRPr="00F851DE" w:rsidRDefault="00310584" w:rsidP="00227DD6">
      <w:pPr>
        <w:widowControl w:val="0"/>
        <w:autoSpaceDE w:val="0"/>
        <w:autoSpaceDN w:val="0"/>
        <w:adjustRightInd w:val="0"/>
        <w:spacing w:line="260" w:lineRule="exact"/>
        <w:jc w:val="both"/>
        <w:rPr>
          <w:rFonts w:asciiTheme="majorHAnsi" w:hAnsiTheme="majorHAnsi" w:cstheme="majorHAnsi"/>
          <w:sz w:val="22"/>
          <w:szCs w:val="22"/>
        </w:rPr>
      </w:pPr>
      <w:r w:rsidRPr="00F851DE">
        <w:rPr>
          <w:rFonts w:asciiTheme="majorHAnsi" w:hAnsiTheme="majorHAnsi" w:cstheme="majorHAnsi"/>
          <w:sz w:val="22"/>
          <w:szCs w:val="22"/>
        </w:rPr>
        <w:t xml:space="preserve">- Can a catalytic system be designed that facilitates the synthesis of HCN from acetylene and nitrogen directly (most atom economic fixation)? - Can the use of different, industrially accessible carbon sources like methane facilitate an overall attractive process for the synthesis of HCN? - Can we simultaneously activate nitrogen and C-H or C-C bonds under industrially relevant conditions? - Can the conditions under which above activation typically occurs (e.g. </w:t>
      </w:r>
      <w:proofErr w:type="spellStart"/>
      <w:r w:rsidRPr="00F851DE">
        <w:rPr>
          <w:rFonts w:asciiTheme="majorHAnsi" w:hAnsiTheme="majorHAnsi" w:cstheme="majorHAnsi"/>
          <w:sz w:val="22"/>
          <w:szCs w:val="22"/>
        </w:rPr>
        <w:t>Andrussow</w:t>
      </w:r>
      <w:proofErr w:type="spellEnd"/>
      <w:r w:rsidRPr="00F851DE">
        <w:rPr>
          <w:rFonts w:asciiTheme="majorHAnsi" w:hAnsiTheme="majorHAnsi" w:cstheme="majorHAnsi"/>
          <w:sz w:val="22"/>
          <w:szCs w:val="22"/>
        </w:rPr>
        <w:t xml:space="preserve"> process &gt;1000 </w:t>
      </w:r>
      <w:r w:rsidRPr="00F851DE">
        <w:rPr>
          <w:rFonts w:asciiTheme="majorHAnsi" w:hAnsiTheme="majorHAnsi" w:cstheme="majorHAnsi"/>
          <w:sz w:val="22"/>
          <w:szCs w:val="22"/>
        </w:rPr>
        <w:sym w:font="Symbol" w:char="F0B0"/>
      </w:r>
      <w:r w:rsidRPr="00F851DE">
        <w:rPr>
          <w:rFonts w:asciiTheme="majorHAnsi" w:hAnsiTheme="majorHAnsi" w:cstheme="majorHAnsi"/>
          <w:sz w:val="22"/>
          <w:szCs w:val="22"/>
        </w:rPr>
        <w:t xml:space="preserve">C) be reduced through </w:t>
      </w:r>
      <w:proofErr w:type="spellStart"/>
      <w:r w:rsidRPr="00F851DE">
        <w:rPr>
          <w:rFonts w:asciiTheme="majorHAnsi" w:hAnsiTheme="majorHAnsi" w:cstheme="majorHAnsi"/>
          <w:sz w:val="22"/>
          <w:szCs w:val="22"/>
        </w:rPr>
        <w:t>workfunction</w:t>
      </w:r>
      <w:proofErr w:type="spellEnd"/>
      <w:r w:rsidRPr="00F851DE">
        <w:rPr>
          <w:rFonts w:asciiTheme="majorHAnsi" w:hAnsiTheme="majorHAnsi" w:cstheme="majorHAnsi"/>
          <w:sz w:val="22"/>
          <w:szCs w:val="22"/>
        </w:rPr>
        <w:t xml:space="preserve"> modification achieved via DC application to semiconductor support materials? – there is prior evidence for this in the case of the reverse water gas shift reaction. - Can a catalytic or chemical looping process be designed based on reliable rate data to yield an economically feasible outcome?</w:t>
      </w:r>
    </w:p>
    <w:p w14:paraId="299E8366" w14:textId="77777777" w:rsidR="00310584" w:rsidRPr="00227DD6" w:rsidRDefault="00310584" w:rsidP="00227DD6">
      <w:pPr>
        <w:widowControl w:val="0"/>
        <w:autoSpaceDE w:val="0"/>
        <w:autoSpaceDN w:val="0"/>
        <w:adjustRightInd w:val="0"/>
        <w:spacing w:line="260" w:lineRule="exact"/>
        <w:jc w:val="both"/>
        <w:rPr>
          <w:rFonts w:asciiTheme="majorHAnsi" w:hAnsiTheme="majorHAnsi" w:cstheme="majorHAnsi"/>
          <w:bCs/>
          <w:sz w:val="22"/>
          <w:szCs w:val="22"/>
          <w:lang w:val="en-GB"/>
        </w:rPr>
      </w:pPr>
    </w:p>
    <w:p w14:paraId="21B30C3C" w14:textId="3C61FC9C" w:rsidR="00A7067E" w:rsidRPr="00227DD6" w:rsidRDefault="008138F7" w:rsidP="00227DD6">
      <w:pPr>
        <w:widowControl w:val="0"/>
        <w:autoSpaceDE w:val="0"/>
        <w:autoSpaceDN w:val="0"/>
        <w:adjustRightInd w:val="0"/>
        <w:spacing w:line="260" w:lineRule="exact"/>
        <w:jc w:val="both"/>
        <w:rPr>
          <w:rFonts w:asciiTheme="majorHAnsi" w:hAnsiTheme="majorHAnsi" w:cstheme="majorHAnsi"/>
          <w:bCs/>
          <w:sz w:val="22"/>
          <w:szCs w:val="22"/>
          <w:lang w:val="en-GB"/>
        </w:rPr>
      </w:pPr>
      <w:r w:rsidRPr="00227DD6">
        <w:rPr>
          <w:rFonts w:asciiTheme="majorHAnsi" w:hAnsiTheme="majorHAnsi" w:cstheme="majorHAnsi"/>
          <w:bCs/>
          <w:sz w:val="22"/>
          <w:szCs w:val="22"/>
          <w:lang w:val="en-GB"/>
        </w:rPr>
        <w:t xml:space="preserve">To apply, please complete an application form </w:t>
      </w:r>
      <w:hyperlink r:id="rId9" w:history="1">
        <w:r w:rsidRPr="00227DD6">
          <w:rPr>
            <w:rStyle w:val="Hyperlink"/>
            <w:rFonts w:asciiTheme="majorHAnsi" w:hAnsiTheme="majorHAnsi" w:cstheme="majorHAnsi"/>
          </w:rPr>
          <w:t>Application process | Study | Imperial College London</w:t>
        </w:r>
      </w:hyperlink>
      <w:r w:rsidRPr="00227DD6">
        <w:rPr>
          <w:rFonts w:asciiTheme="majorHAnsi" w:hAnsiTheme="majorHAnsi" w:cstheme="majorHAnsi"/>
        </w:rPr>
        <w:t>.</w:t>
      </w:r>
      <w:r w:rsidRPr="00227DD6">
        <w:rPr>
          <w:rFonts w:asciiTheme="majorHAnsi" w:hAnsiTheme="majorHAnsi" w:cstheme="majorHAnsi"/>
          <w:bCs/>
          <w:sz w:val="22"/>
          <w:szCs w:val="22"/>
          <w:lang w:val="en-GB"/>
        </w:rPr>
        <w:t xml:space="preserve">   </w:t>
      </w:r>
      <w:r w:rsidR="00B20AB3" w:rsidRPr="00227DD6">
        <w:rPr>
          <w:rFonts w:asciiTheme="majorHAnsi" w:hAnsiTheme="majorHAnsi" w:cstheme="majorHAnsi"/>
          <w:bCs/>
          <w:sz w:val="22"/>
          <w:szCs w:val="22"/>
          <w:lang w:val="en-GB"/>
        </w:rPr>
        <w:t>Informal enquiries about the post and the application process can be made</w:t>
      </w:r>
      <w:r w:rsidR="00B20AB3" w:rsidRPr="00227DD6">
        <w:rPr>
          <w:rFonts w:asciiTheme="majorHAnsi" w:hAnsiTheme="majorHAnsi" w:cstheme="majorHAnsi"/>
          <w:bCs/>
          <w:sz w:val="22"/>
          <w:szCs w:val="22"/>
        </w:rPr>
        <w:t xml:space="preserve"> </w:t>
      </w:r>
      <w:r w:rsidRPr="00227DD6">
        <w:rPr>
          <w:rFonts w:asciiTheme="majorHAnsi" w:hAnsiTheme="majorHAnsi" w:cstheme="majorHAnsi"/>
          <w:bCs/>
          <w:sz w:val="22"/>
          <w:szCs w:val="22"/>
          <w:lang w:val="en-GB"/>
        </w:rPr>
        <w:t>to Bhavna Patel (</w:t>
      </w:r>
      <w:hyperlink r:id="rId10" w:history="1">
        <w:r w:rsidRPr="00227DD6">
          <w:rPr>
            <w:rStyle w:val="Hyperlink"/>
            <w:rFonts w:asciiTheme="majorHAnsi" w:hAnsiTheme="majorHAnsi" w:cstheme="majorHAnsi"/>
            <w:bCs/>
            <w:sz w:val="22"/>
            <w:szCs w:val="22"/>
            <w:lang w:val="en-GB"/>
          </w:rPr>
          <w:t>iconic-pp@imperial.ac.uk</w:t>
        </w:r>
      </w:hyperlink>
      <w:r w:rsidRPr="00227DD6">
        <w:rPr>
          <w:rFonts w:asciiTheme="majorHAnsi" w:hAnsiTheme="majorHAnsi" w:cstheme="majorHAnsi"/>
          <w:bCs/>
          <w:sz w:val="22"/>
          <w:szCs w:val="22"/>
          <w:lang w:val="en-GB"/>
        </w:rPr>
        <w:t xml:space="preserve">) </w:t>
      </w:r>
    </w:p>
    <w:p w14:paraId="390D8AD4" w14:textId="77777777" w:rsidR="008138F7" w:rsidRPr="00227DD6" w:rsidRDefault="008138F7" w:rsidP="00227DD6">
      <w:pPr>
        <w:widowControl w:val="0"/>
        <w:autoSpaceDE w:val="0"/>
        <w:autoSpaceDN w:val="0"/>
        <w:adjustRightInd w:val="0"/>
        <w:spacing w:line="260" w:lineRule="exact"/>
        <w:jc w:val="both"/>
        <w:rPr>
          <w:rFonts w:asciiTheme="majorHAnsi" w:hAnsiTheme="majorHAnsi" w:cstheme="majorHAnsi"/>
          <w:bCs/>
          <w:sz w:val="22"/>
          <w:szCs w:val="22"/>
          <w:lang w:val="en-GB"/>
        </w:rPr>
      </w:pPr>
    </w:p>
    <w:p w14:paraId="012D5C08" w14:textId="6AA89B29" w:rsidR="000C0F7C" w:rsidRPr="00A7067E" w:rsidRDefault="000C0F7C" w:rsidP="00B20AB3">
      <w:pPr>
        <w:widowControl w:val="0"/>
        <w:autoSpaceDE w:val="0"/>
        <w:autoSpaceDN w:val="0"/>
        <w:adjustRightInd w:val="0"/>
        <w:spacing w:line="260" w:lineRule="exact"/>
        <w:rPr>
          <w:rFonts w:asciiTheme="majorHAnsi" w:hAnsiTheme="majorHAnsi" w:cstheme="majorHAnsi"/>
          <w:bCs/>
          <w:sz w:val="22"/>
          <w:szCs w:val="22"/>
          <w:lang w:val="en-GB"/>
        </w:rPr>
      </w:pPr>
    </w:p>
    <w:sectPr w:rsidR="000C0F7C" w:rsidRPr="00A7067E" w:rsidSect="007F4224">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6C6E" w14:textId="77777777" w:rsidR="007F4224" w:rsidRDefault="007F4224" w:rsidP="00A13808">
      <w:r>
        <w:separator/>
      </w:r>
    </w:p>
  </w:endnote>
  <w:endnote w:type="continuationSeparator" w:id="0">
    <w:p w14:paraId="085CDB03" w14:textId="77777777" w:rsidR="007F4224" w:rsidRDefault="007F4224" w:rsidP="00A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1C81" w14:textId="77777777" w:rsidR="006A429E" w:rsidRDefault="006A429E">
    <w:pPr>
      <w:pStyle w:val="Footer"/>
      <w:rPr>
        <w:sz w:val="16"/>
        <w:szCs w:val="16"/>
        <w:lang w:val="en-GB"/>
      </w:rPr>
    </w:pPr>
  </w:p>
  <w:p w14:paraId="32D6B72C" w14:textId="77777777" w:rsidR="006A429E" w:rsidRDefault="006A429E">
    <w:pPr>
      <w:pStyle w:val="Footer"/>
      <w:rPr>
        <w:sz w:val="16"/>
        <w:szCs w:val="16"/>
        <w:lang w:val="en-GB"/>
      </w:rPr>
    </w:pPr>
  </w:p>
  <w:p w14:paraId="69F7BE5D" w14:textId="02BE9E31" w:rsidR="006A429E" w:rsidRPr="006A429E" w:rsidRDefault="006A429E">
    <w:pPr>
      <w:pStyle w:val="Footer"/>
      <w:rPr>
        <w:rFonts w:ascii="Helvetica" w:hAnsi="Helvetica"/>
        <w:sz w:val="16"/>
        <w:szCs w:val="16"/>
        <w:lang w:val="en-GB"/>
      </w:rPr>
    </w:pPr>
    <w:r w:rsidRPr="006A429E">
      <w:rPr>
        <w:rFonts w:ascii="Helvetica" w:hAnsi="Helvetica"/>
        <w:sz w:val="16"/>
        <w:szCs w:val="16"/>
        <w:lang w:val="en-GB"/>
      </w:rPr>
      <w:t>Eligibility for student funding:</w:t>
    </w:r>
    <w:r>
      <w:rPr>
        <w:rFonts w:ascii="Helvetica" w:hAnsi="Helvetica"/>
        <w:sz w:val="16"/>
        <w:szCs w:val="16"/>
        <w:lang w:val="en-GB"/>
      </w:rPr>
      <w:t xml:space="preserve"> </w:t>
    </w:r>
    <w:hyperlink r:id="rId1" w:history="1">
      <w:r w:rsidRPr="000B3739">
        <w:rPr>
          <w:rStyle w:val="Hyperlink"/>
          <w:rFonts w:ascii="Helvetica" w:hAnsi="Helvetica"/>
          <w:sz w:val="16"/>
          <w:szCs w:val="16"/>
          <w:lang w:val="en-GB"/>
        </w:rPr>
        <w:t>https://www.ukri.org/councils/esrc/career-and-skills-development/funding-for-postgraduate-training/eligibility-for-studentship-funding/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11DE" w14:textId="77777777" w:rsidR="007F4224" w:rsidRDefault="007F4224" w:rsidP="00A13808">
      <w:r>
        <w:separator/>
      </w:r>
    </w:p>
  </w:footnote>
  <w:footnote w:type="continuationSeparator" w:id="0">
    <w:p w14:paraId="085C2C79" w14:textId="77777777" w:rsidR="007F4224" w:rsidRDefault="007F4224" w:rsidP="00A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807F" w14:textId="0152A7FC" w:rsidR="00A13808" w:rsidRDefault="00A13808">
    <w:pPr>
      <w:pStyle w:val="Header"/>
    </w:pPr>
    <w:r w:rsidRPr="00F01323">
      <w:rPr>
        <w:rFonts w:cs="Arial"/>
        <w:noProof/>
        <w:szCs w:val="22"/>
        <w:lang w:val="en-GB" w:eastAsia="en-GB"/>
      </w:rPr>
      <w:drawing>
        <wp:anchor distT="0" distB="0" distL="114300" distR="114300" simplePos="0" relativeHeight="251659264" behindDoc="1" locked="0" layoutInCell="1" allowOverlap="1" wp14:anchorId="5B033235" wp14:editId="4C0F8468">
          <wp:simplePos x="0" y="0"/>
          <wp:positionH relativeFrom="column">
            <wp:posOffset>0</wp:posOffset>
          </wp:positionH>
          <wp:positionV relativeFrom="paragraph">
            <wp:posOffset>0</wp:posOffset>
          </wp:positionV>
          <wp:extent cx="1730375" cy="448945"/>
          <wp:effectExtent l="0" t="0" r="0" b="8255"/>
          <wp:wrapTight wrapText="bothSides">
            <wp:wrapPolygon edited="0">
              <wp:start x="0" y="0"/>
              <wp:lineTo x="0" y="20775"/>
              <wp:lineTo x="21243" y="20775"/>
              <wp:lineTo x="21243" y="0"/>
              <wp:lineTo x="0" y="0"/>
            </wp:wrapPolygon>
          </wp:wrapTight>
          <wp:docPr id="2" name="Picture 3" descr="7276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76007"/>
                  <pic:cNvPicPr>
                    <a:picLocks noChangeAspect="1" noChangeArrowheads="1"/>
                  </pic:cNvPicPr>
                </pic:nvPicPr>
                <pic:blipFill>
                  <a:blip r:embed="rId1" cstate="print"/>
                  <a:srcRect/>
                  <a:stretch>
                    <a:fillRect/>
                  </a:stretch>
                </pic:blipFill>
                <pic:spPr bwMode="auto">
                  <a:xfrm>
                    <a:off x="0" y="0"/>
                    <a:ext cx="1730375" cy="448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3734"/>
    <w:multiLevelType w:val="hybridMultilevel"/>
    <w:tmpl w:val="2A3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3517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97"/>
    <w:rsid w:val="00030EEC"/>
    <w:rsid w:val="00036F53"/>
    <w:rsid w:val="00042EEF"/>
    <w:rsid w:val="0007120E"/>
    <w:rsid w:val="00093D1D"/>
    <w:rsid w:val="000C0F7C"/>
    <w:rsid w:val="00112F97"/>
    <w:rsid w:val="0014322C"/>
    <w:rsid w:val="0017369C"/>
    <w:rsid w:val="001829B0"/>
    <w:rsid w:val="00192FDD"/>
    <w:rsid w:val="001F780D"/>
    <w:rsid w:val="00227DD6"/>
    <w:rsid w:val="002854BD"/>
    <w:rsid w:val="00287DA0"/>
    <w:rsid w:val="00293B0E"/>
    <w:rsid w:val="002B0519"/>
    <w:rsid w:val="002D3178"/>
    <w:rsid w:val="002E375F"/>
    <w:rsid w:val="002E45E7"/>
    <w:rsid w:val="00310584"/>
    <w:rsid w:val="00322569"/>
    <w:rsid w:val="00327037"/>
    <w:rsid w:val="00333A32"/>
    <w:rsid w:val="00345753"/>
    <w:rsid w:val="00347A49"/>
    <w:rsid w:val="0037316F"/>
    <w:rsid w:val="00394DD2"/>
    <w:rsid w:val="003B12BE"/>
    <w:rsid w:val="003E7EA4"/>
    <w:rsid w:val="003F36F8"/>
    <w:rsid w:val="003F6B25"/>
    <w:rsid w:val="00415CE9"/>
    <w:rsid w:val="004301CF"/>
    <w:rsid w:val="00443B1B"/>
    <w:rsid w:val="00450AA7"/>
    <w:rsid w:val="00464271"/>
    <w:rsid w:val="004A0966"/>
    <w:rsid w:val="004A1D0C"/>
    <w:rsid w:val="004D078C"/>
    <w:rsid w:val="004E7E5B"/>
    <w:rsid w:val="005070DB"/>
    <w:rsid w:val="0058150F"/>
    <w:rsid w:val="005A44F2"/>
    <w:rsid w:val="005C6A94"/>
    <w:rsid w:val="005E2E35"/>
    <w:rsid w:val="006339A7"/>
    <w:rsid w:val="00653157"/>
    <w:rsid w:val="006A429E"/>
    <w:rsid w:val="006F4FC7"/>
    <w:rsid w:val="00706119"/>
    <w:rsid w:val="00712D10"/>
    <w:rsid w:val="0072306A"/>
    <w:rsid w:val="00746E8F"/>
    <w:rsid w:val="00765A06"/>
    <w:rsid w:val="00780E91"/>
    <w:rsid w:val="007C6B77"/>
    <w:rsid w:val="007E54AD"/>
    <w:rsid w:val="007E70AC"/>
    <w:rsid w:val="007F4224"/>
    <w:rsid w:val="007F5387"/>
    <w:rsid w:val="008004BA"/>
    <w:rsid w:val="008138F7"/>
    <w:rsid w:val="00845E4D"/>
    <w:rsid w:val="0084758D"/>
    <w:rsid w:val="00850F84"/>
    <w:rsid w:val="00876D72"/>
    <w:rsid w:val="008A6B9A"/>
    <w:rsid w:val="008F1245"/>
    <w:rsid w:val="00902405"/>
    <w:rsid w:val="009124FE"/>
    <w:rsid w:val="009749C2"/>
    <w:rsid w:val="00974AA1"/>
    <w:rsid w:val="009A25D5"/>
    <w:rsid w:val="00A055AE"/>
    <w:rsid w:val="00A13808"/>
    <w:rsid w:val="00A61D74"/>
    <w:rsid w:val="00A7067E"/>
    <w:rsid w:val="00A856A7"/>
    <w:rsid w:val="00AB1D10"/>
    <w:rsid w:val="00AC1662"/>
    <w:rsid w:val="00B05B13"/>
    <w:rsid w:val="00B155AC"/>
    <w:rsid w:val="00B20A7D"/>
    <w:rsid w:val="00B20AB3"/>
    <w:rsid w:val="00B3160D"/>
    <w:rsid w:val="00B70BAD"/>
    <w:rsid w:val="00BC047F"/>
    <w:rsid w:val="00BF30A9"/>
    <w:rsid w:val="00BF4371"/>
    <w:rsid w:val="00C11683"/>
    <w:rsid w:val="00C14DA4"/>
    <w:rsid w:val="00C32BB4"/>
    <w:rsid w:val="00C62DFB"/>
    <w:rsid w:val="00C73B36"/>
    <w:rsid w:val="00CB7699"/>
    <w:rsid w:val="00CD0EE3"/>
    <w:rsid w:val="00D71005"/>
    <w:rsid w:val="00D730A3"/>
    <w:rsid w:val="00D77688"/>
    <w:rsid w:val="00D9718A"/>
    <w:rsid w:val="00DC66E6"/>
    <w:rsid w:val="00E01BB1"/>
    <w:rsid w:val="00E35008"/>
    <w:rsid w:val="00E417C2"/>
    <w:rsid w:val="00E65F06"/>
    <w:rsid w:val="00E865C3"/>
    <w:rsid w:val="00EA3F6D"/>
    <w:rsid w:val="00EA6D99"/>
    <w:rsid w:val="00EC7C86"/>
    <w:rsid w:val="00EE3164"/>
    <w:rsid w:val="00EF27D5"/>
    <w:rsid w:val="00EF68F1"/>
    <w:rsid w:val="00F36B63"/>
    <w:rsid w:val="00F41F7E"/>
    <w:rsid w:val="00F63D49"/>
    <w:rsid w:val="00F77E13"/>
    <w:rsid w:val="00F851DE"/>
    <w:rsid w:val="00F858A4"/>
    <w:rsid w:val="00F90B4D"/>
    <w:rsid w:val="00FE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F1A8D"/>
  <w14:defaultImageDpi w14:val="300"/>
  <w15:docId w15:val="{F5F402F1-D84A-2C41-9627-C4D0E627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808"/>
    <w:pPr>
      <w:tabs>
        <w:tab w:val="center" w:pos="4320"/>
        <w:tab w:val="right" w:pos="8640"/>
      </w:tabs>
    </w:pPr>
  </w:style>
  <w:style w:type="character" w:customStyle="1" w:styleId="HeaderChar">
    <w:name w:val="Header Char"/>
    <w:basedOn w:val="DefaultParagraphFont"/>
    <w:link w:val="Header"/>
    <w:uiPriority w:val="99"/>
    <w:rsid w:val="00A13808"/>
  </w:style>
  <w:style w:type="paragraph" w:styleId="Footer">
    <w:name w:val="footer"/>
    <w:basedOn w:val="Normal"/>
    <w:link w:val="FooterChar"/>
    <w:uiPriority w:val="99"/>
    <w:unhideWhenUsed/>
    <w:rsid w:val="00A13808"/>
    <w:pPr>
      <w:tabs>
        <w:tab w:val="center" w:pos="4320"/>
        <w:tab w:val="right" w:pos="8640"/>
      </w:tabs>
    </w:pPr>
  </w:style>
  <w:style w:type="character" w:customStyle="1" w:styleId="FooterChar">
    <w:name w:val="Footer Char"/>
    <w:basedOn w:val="DefaultParagraphFont"/>
    <w:link w:val="Footer"/>
    <w:uiPriority w:val="99"/>
    <w:rsid w:val="00A13808"/>
  </w:style>
  <w:style w:type="character" w:styleId="Hyperlink">
    <w:name w:val="Hyperlink"/>
    <w:basedOn w:val="DefaultParagraphFont"/>
    <w:uiPriority w:val="99"/>
    <w:unhideWhenUsed/>
    <w:rsid w:val="003F6B25"/>
    <w:rPr>
      <w:color w:val="0000FF" w:themeColor="hyperlink"/>
      <w:u w:val="single"/>
    </w:rPr>
  </w:style>
  <w:style w:type="character" w:customStyle="1" w:styleId="UnresolvedMention1">
    <w:name w:val="Unresolved Mention1"/>
    <w:basedOn w:val="DefaultParagraphFont"/>
    <w:uiPriority w:val="99"/>
    <w:semiHidden/>
    <w:unhideWhenUsed/>
    <w:rsid w:val="003F6B25"/>
    <w:rPr>
      <w:color w:val="605E5C"/>
      <w:shd w:val="clear" w:color="auto" w:fill="E1DFDD"/>
    </w:rPr>
  </w:style>
  <w:style w:type="character" w:styleId="CommentReference">
    <w:name w:val="annotation reference"/>
    <w:basedOn w:val="DefaultParagraphFont"/>
    <w:uiPriority w:val="99"/>
    <w:semiHidden/>
    <w:unhideWhenUsed/>
    <w:rsid w:val="00EF68F1"/>
    <w:rPr>
      <w:sz w:val="16"/>
      <w:szCs w:val="16"/>
    </w:rPr>
  </w:style>
  <w:style w:type="paragraph" w:styleId="CommentText">
    <w:name w:val="annotation text"/>
    <w:basedOn w:val="Normal"/>
    <w:link w:val="CommentTextChar"/>
    <w:uiPriority w:val="99"/>
    <w:semiHidden/>
    <w:unhideWhenUsed/>
    <w:rsid w:val="00EF68F1"/>
    <w:rPr>
      <w:sz w:val="20"/>
      <w:szCs w:val="20"/>
    </w:rPr>
  </w:style>
  <w:style w:type="character" w:customStyle="1" w:styleId="CommentTextChar">
    <w:name w:val="Comment Text Char"/>
    <w:basedOn w:val="DefaultParagraphFont"/>
    <w:link w:val="CommentText"/>
    <w:uiPriority w:val="99"/>
    <w:semiHidden/>
    <w:rsid w:val="00EF68F1"/>
    <w:rPr>
      <w:sz w:val="20"/>
      <w:szCs w:val="20"/>
    </w:rPr>
  </w:style>
  <w:style w:type="paragraph" w:styleId="CommentSubject">
    <w:name w:val="annotation subject"/>
    <w:basedOn w:val="CommentText"/>
    <w:next w:val="CommentText"/>
    <w:link w:val="CommentSubjectChar"/>
    <w:uiPriority w:val="99"/>
    <w:semiHidden/>
    <w:unhideWhenUsed/>
    <w:rsid w:val="00EF68F1"/>
    <w:rPr>
      <w:b/>
      <w:bCs/>
    </w:rPr>
  </w:style>
  <w:style w:type="character" w:customStyle="1" w:styleId="CommentSubjectChar">
    <w:name w:val="Comment Subject Char"/>
    <w:basedOn w:val="CommentTextChar"/>
    <w:link w:val="CommentSubject"/>
    <w:uiPriority w:val="99"/>
    <w:semiHidden/>
    <w:rsid w:val="00EF68F1"/>
    <w:rPr>
      <w:b/>
      <w:bCs/>
      <w:sz w:val="20"/>
      <w:szCs w:val="20"/>
    </w:rPr>
  </w:style>
  <w:style w:type="paragraph" w:styleId="BalloonText">
    <w:name w:val="Balloon Text"/>
    <w:basedOn w:val="Normal"/>
    <w:link w:val="BalloonTextChar"/>
    <w:uiPriority w:val="99"/>
    <w:semiHidden/>
    <w:unhideWhenUsed/>
    <w:rsid w:val="00EF68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8F1"/>
    <w:rPr>
      <w:rFonts w:ascii="Times New Roman" w:hAnsi="Times New Roman" w:cs="Times New Roman"/>
      <w:sz w:val="18"/>
      <w:szCs w:val="18"/>
    </w:rPr>
  </w:style>
  <w:style w:type="paragraph" w:styleId="Revision">
    <w:name w:val="Revision"/>
    <w:hidden/>
    <w:uiPriority w:val="99"/>
    <w:semiHidden/>
    <w:rsid w:val="00653157"/>
  </w:style>
  <w:style w:type="character" w:styleId="UnresolvedMention">
    <w:name w:val="Unresolved Mention"/>
    <w:basedOn w:val="DefaultParagraphFont"/>
    <w:uiPriority w:val="99"/>
    <w:semiHidden/>
    <w:unhideWhenUsed/>
    <w:rsid w:val="00FE6760"/>
    <w:rPr>
      <w:color w:val="605E5C"/>
      <w:shd w:val="clear" w:color="auto" w:fill="E1DFDD"/>
    </w:rPr>
  </w:style>
  <w:style w:type="paragraph" w:styleId="NormalWeb">
    <w:name w:val="Normal (Web)"/>
    <w:basedOn w:val="Normal"/>
    <w:uiPriority w:val="99"/>
    <w:semiHidden/>
    <w:unhideWhenUsed/>
    <w:rsid w:val="00FE6760"/>
    <w:rPr>
      <w:rFonts w:ascii="Times New Roman" w:hAnsi="Times New Roman" w:cs="Times New Roman"/>
    </w:rPr>
  </w:style>
  <w:style w:type="character" w:styleId="PlaceholderText">
    <w:name w:val="Placeholder Text"/>
    <w:basedOn w:val="DefaultParagraphFont"/>
    <w:uiPriority w:val="99"/>
    <w:semiHidden/>
    <w:rsid w:val="009124FE"/>
    <w:rPr>
      <w:color w:val="808080"/>
    </w:rPr>
  </w:style>
  <w:style w:type="character" w:styleId="FollowedHyperlink">
    <w:name w:val="FollowedHyperlink"/>
    <w:basedOn w:val="DefaultParagraphFont"/>
    <w:uiPriority w:val="99"/>
    <w:semiHidden/>
    <w:unhideWhenUsed/>
    <w:rsid w:val="00633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2534">
      <w:bodyDiv w:val="1"/>
      <w:marLeft w:val="0"/>
      <w:marRight w:val="0"/>
      <w:marTop w:val="0"/>
      <w:marBottom w:val="0"/>
      <w:divBdr>
        <w:top w:val="none" w:sz="0" w:space="0" w:color="auto"/>
        <w:left w:val="none" w:sz="0" w:space="0" w:color="auto"/>
        <w:bottom w:val="none" w:sz="0" w:space="0" w:color="auto"/>
        <w:right w:val="none" w:sz="0" w:space="0" w:color="auto"/>
      </w:divBdr>
      <w:divsChild>
        <w:div w:id="1305502584">
          <w:marLeft w:val="0"/>
          <w:marRight w:val="0"/>
          <w:marTop w:val="0"/>
          <w:marBottom w:val="0"/>
          <w:divBdr>
            <w:top w:val="none" w:sz="0" w:space="0" w:color="auto"/>
            <w:left w:val="none" w:sz="0" w:space="0" w:color="auto"/>
            <w:bottom w:val="none" w:sz="0" w:space="0" w:color="auto"/>
            <w:right w:val="none" w:sz="0" w:space="0" w:color="auto"/>
          </w:divBdr>
          <w:divsChild>
            <w:div w:id="1669018549">
              <w:marLeft w:val="0"/>
              <w:marRight w:val="0"/>
              <w:marTop w:val="0"/>
              <w:marBottom w:val="0"/>
              <w:divBdr>
                <w:top w:val="none" w:sz="0" w:space="0" w:color="auto"/>
                <w:left w:val="none" w:sz="0" w:space="0" w:color="auto"/>
                <w:bottom w:val="none" w:sz="0" w:space="0" w:color="auto"/>
                <w:right w:val="none" w:sz="0" w:space="0" w:color="auto"/>
              </w:divBdr>
              <w:divsChild>
                <w:div w:id="18630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1060984417">
      <w:bodyDiv w:val="1"/>
      <w:marLeft w:val="0"/>
      <w:marRight w:val="0"/>
      <w:marTop w:val="0"/>
      <w:marBottom w:val="0"/>
      <w:divBdr>
        <w:top w:val="none" w:sz="0" w:space="0" w:color="auto"/>
        <w:left w:val="none" w:sz="0" w:space="0" w:color="auto"/>
        <w:bottom w:val="none" w:sz="0" w:space="0" w:color="auto"/>
        <w:right w:val="none" w:sz="0" w:space="0" w:color="auto"/>
      </w:divBdr>
    </w:div>
    <w:div w:id="1106386033">
      <w:bodyDiv w:val="1"/>
      <w:marLeft w:val="0"/>
      <w:marRight w:val="0"/>
      <w:marTop w:val="0"/>
      <w:marBottom w:val="0"/>
      <w:divBdr>
        <w:top w:val="none" w:sz="0" w:space="0" w:color="auto"/>
        <w:left w:val="none" w:sz="0" w:space="0" w:color="auto"/>
        <w:bottom w:val="none" w:sz="0" w:space="0" w:color="auto"/>
        <w:right w:val="none" w:sz="0" w:space="0" w:color="auto"/>
      </w:divBdr>
    </w:div>
    <w:div w:id="1330206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f.com/gb/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ri.org/councils/epsr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conic-pp@imperial.ac.uk" TargetMode="External"/><Relationship Id="rId4" Type="http://schemas.openxmlformats.org/officeDocument/2006/relationships/webSettings" Target="webSettings.xml"/><Relationship Id="rId9" Type="http://schemas.openxmlformats.org/officeDocument/2006/relationships/hyperlink" Target="https://www.imperial.ac.uk/study/apply/postgraduate-doctoral/application-proces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ukri.org/councils/esrc/career-and-skills-development/funding-for-postgraduate-training/eligibility-for-studentship-fu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Pini</dc:creator>
  <cp:keywords/>
  <dc:description/>
  <cp:lastModifiedBy>Hussain, Navta</cp:lastModifiedBy>
  <cp:revision>2</cp:revision>
  <cp:lastPrinted>2015-02-16T17:57:00Z</cp:lastPrinted>
  <dcterms:created xsi:type="dcterms:W3CDTF">2024-01-22T14:31:00Z</dcterms:created>
  <dcterms:modified xsi:type="dcterms:W3CDTF">2024-01-22T14:31:00Z</dcterms:modified>
</cp:coreProperties>
</file>