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67A4" w14:textId="76E79497" w:rsidR="00573127" w:rsidRPr="00F27EDE" w:rsidRDefault="00483B02" w:rsidP="000264AA">
      <w:pPr>
        <w:pStyle w:val="paragraph"/>
        <w:spacing w:before="0" w:beforeAutospacing="0" w:after="0" w:afterAutospacing="0"/>
        <w:ind w:right="-1130"/>
        <w:textAlignment w:val="baseline"/>
        <w:rPr>
          <w:rFonts w:ascii="Calibri" w:hAnsi="Calibri" w:cs="Calibri"/>
          <w:sz w:val="30"/>
          <w:szCs w:val="30"/>
        </w:rPr>
      </w:pPr>
      <w:r w:rsidRPr="00F27EDE">
        <w:rPr>
          <w:rStyle w:val="normaltextrun"/>
          <w:rFonts w:ascii="Calibri" w:hAnsi="Calibri" w:cs="Calibri"/>
          <w:b/>
          <w:bCs/>
          <w:color w:val="1F497D"/>
          <w:sz w:val="30"/>
          <w:szCs w:val="30"/>
          <w:lang w:val="en-GB"/>
        </w:rPr>
        <w:t xml:space="preserve">Publication of Teaching Staff Timetables </w:t>
      </w:r>
      <w:r w:rsidR="00573127" w:rsidRPr="00F27EDE">
        <w:rPr>
          <w:rStyle w:val="normaltextrun"/>
          <w:rFonts w:ascii="Calibri" w:hAnsi="Calibri" w:cs="Calibri"/>
          <w:b/>
          <w:bCs/>
          <w:color w:val="1F497D"/>
          <w:sz w:val="30"/>
          <w:szCs w:val="30"/>
          <w:lang w:val="en-GB"/>
        </w:rPr>
        <w:t>Guidance for Couse Administrators</w:t>
      </w:r>
      <w:r w:rsidR="00573127" w:rsidRPr="00F27EDE">
        <w:rPr>
          <w:rStyle w:val="eop"/>
          <w:rFonts w:ascii="Calibri" w:hAnsi="Calibri" w:cs="Calibri"/>
          <w:color w:val="1F497D"/>
          <w:sz w:val="30"/>
          <w:szCs w:val="30"/>
        </w:rPr>
        <w:t> </w:t>
      </w:r>
    </w:p>
    <w:p w14:paraId="11FDC34A" w14:textId="2E51FD4D" w:rsidR="00573127" w:rsidRDefault="00573127" w:rsidP="000264AA">
      <w:pPr>
        <w:pStyle w:val="paragraph"/>
        <w:spacing w:before="0" w:beforeAutospacing="0" w:after="0" w:afterAutospacing="0"/>
        <w:textAlignment w:val="baseline"/>
        <w:rPr>
          <w:rFonts w:ascii="Calibri" w:hAnsi="Calibri" w:cs="Calibri"/>
          <w:sz w:val="22"/>
          <w:szCs w:val="22"/>
        </w:rPr>
      </w:pPr>
    </w:p>
    <w:p w14:paraId="4671F7E7" w14:textId="49CBE854" w:rsidR="00E74B01" w:rsidRDefault="671D17CC" w:rsidP="000264AA">
      <w:pPr>
        <w:pStyle w:val="paragraph"/>
        <w:spacing w:before="0" w:beforeAutospacing="0" w:after="0" w:afterAutospacing="0"/>
        <w:textAlignment w:val="baseline"/>
        <w:rPr>
          <w:rStyle w:val="normaltextrun"/>
          <w:rFonts w:ascii="Calibri" w:hAnsi="Calibri" w:cs="Calibri"/>
          <w:sz w:val="22"/>
          <w:szCs w:val="22"/>
          <w:lang w:val="en-GB"/>
        </w:rPr>
      </w:pPr>
      <w:r w:rsidRPr="43295D4B">
        <w:rPr>
          <w:rStyle w:val="normaltextrun"/>
          <w:rFonts w:ascii="Calibri" w:hAnsi="Calibri" w:cs="Calibri"/>
          <w:sz w:val="22"/>
          <w:szCs w:val="22"/>
          <w:lang w:val="en-GB"/>
        </w:rPr>
        <w:t>The recommendation to rollout staff timetables for Phase 2</w:t>
      </w:r>
      <w:r w:rsidR="6D01CEAA" w:rsidRPr="43295D4B">
        <w:rPr>
          <w:rStyle w:val="normaltextrun"/>
          <w:rFonts w:ascii="Calibri" w:hAnsi="Calibri" w:cs="Calibri"/>
          <w:sz w:val="22"/>
          <w:szCs w:val="22"/>
          <w:lang w:val="en-GB"/>
        </w:rPr>
        <w:t xml:space="preserve">, BSc </w:t>
      </w:r>
      <w:r w:rsidR="7ABFF90D" w:rsidRPr="43295D4B">
        <w:rPr>
          <w:rStyle w:val="normaltextrun"/>
          <w:rFonts w:ascii="Calibri" w:hAnsi="Calibri" w:cs="Calibri"/>
          <w:sz w:val="22"/>
          <w:szCs w:val="22"/>
          <w:lang w:val="en-GB"/>
        </w:rPr>
        <w:t>Biomedical</w:t>
      </w:r>
      <w:r w:rsidR="6D01CEAA" w:rsidRPr="43295D4B">
        <w:rPr>
          <w:rStyle w:val="normaltextrun"/>
          <w:rFonts w:ascii="Calibri" w:hAnsi="Calibri" w:cs="Calibri"/>
          <w:sz w:val="22"/>
          <w:szCs w:val="22"/>
          <w:lang w:val="en-GB"/>
        </w:rPr>
        <w:t xml:space="preserve"> Sciences (BMB) </w:t>
      </w:r>
      <w:r w:rsidRPr="43295D4B">
        <w:rPr>
          <w:rStyle w:val="normaltextrun"/>
          <w:rFonts w:ascii="Calibri" w:hAnsi="Calibri" w:cs="Calibri"/>
          <w:sz w:val="22"/>
          <w:szCs w:val="22"/>
          <w:lang w:val="en-GB"/>
        </w:rPr>
        <w:t>and PGT has been approved from</w:t>
      </w:r>
      <w:r w:rsidR="0AA80710" w:rsidRPr="43295D4B">
        <w:rPr>
          <w:rStyle w:val="normaltextrun"/>
          <w:rFonts w:ascii="Calibri" w:hAnsi="Calibri" w:cs="Calibri"/>
          <w:sz w:val="22"/>
          <w:szCs w:val="22"/>
          <w:lang w:val="en-GB"/>
        </w:rPr>
        <w:t xml:space="preserve"> 2</w:t>
      </w:r>
      <w:r w:rsidRPr="43295D4B">
        <w:rPr>
          <w:rStyle w:val="normaltextrun"/>
          <w:rFonts w:ascii="Calibri" w:hAnsi="Calibri" w:cs="Calibri"/>
          <w:sz w:val="22"/>
          <w:szCs w:val="22"/>
          <w:lang w:val="en-GB"/>
        </w:rPr>
        <w:t xml:space="preserve"> January 2024 (as per the paper Publishing Staff Timetables from CELCAT submitted to the UG School </w:t>
      </w:r>
      <w:r w:rsidR="3037275D" w:rsidRPr="43295D4B">
        <w:rPr>
          <w:rStyle w:val="normaltextrun"/>
          <w:rFonts w:ascii="Calibri" w:hAnsi="Calibri" w:cs="Calibri"/>
          <w:sz w:val="22"/>
          <w:szCs w:val="22"/>
          <w:lang w:val="en-GB"/>
        </w:rPr>
        <w:t>Board and UG Science Board in October 2023).</w:t>
      </w:r>
      <w:r w:rsidR="008004FE">
        <w:rPr>
          <w:rStyle w:val="normaltextrun"/>
          <w:rFonts w:ascii="Calibri" w:hAnsi="Calibri" w:cs="Calibri"/>
          <w:sz w:val="22"/>
          <w:szCs w:val="22"/>
          <w:lang w:val="en-GB"/>
        </w:rPr>
        <w:t xml:space="preserve">  The paper </w:t>
      </w:r>
      <w:r w:rsidR="00E21C6A">
        <w:rPr>
          <w:rStyle w:val="normaltextrun"/>
          <w:rFonts w:ascii="Calibri" w:hAnsi="Calibri" w:cs="Calibri"/>
          <w:sz w:val="22"/>
          <w:szCs w:val="22"/>
          <w:lang w:val="en-GB"/>
        </w:rPr>
        <w:t>has also been submitted and approved by the re</w:t>
      </w:r>
      <w:r w:rsidR="008004FE">
        <w:rPr>
          <w:rStyle w:val="normaltextrun"/>
          <w:rFonts w:ascii="Calibri" w:hAnsi="Calibri" w:cs="Calibri"/>
          <w:sz w:val="22"/>
          <w:szCs w:val="22"/>
          <w:lang w:val="en-GB"/>
        </w:rPr>
        <w:t xml:space="preserve">spective PGT </w:t>
      </w:r>
      <w:r w:rsidR="00735A85">
        <w:rPr>
          <w:rStyle w:val="normaltextrun"/>
          <w:rFonts w:ascii="Calibri" w:hAnsi="Calibri" w:cs="Calibri"/>
          <w:sz w:val="22"/>
          <w:szCs w:val="22"/>
          <w:lang w:val="en-GB"/>
        </w:rPr>
        <w:t>committees</w:t>
      </w:r>
      <w:r w:rsidR="00E21C6A">
        <w:rPr>
          <w:rStyle w:val="normaltextrun"/>
          <w:rFonts w:ascii="Calibri" w:hAnsi="Calibri" w:cs="Calibri"/>
          <w:sz w:val="22"/>
          <w:szCs w:val="22"/>
          <w:lang w:val="en-GB"/>
        </w:rPr>
        <w:t xml:space="preserve"> (Postgraduate Education Strategic Committee and the Postgraduate Education Board)</w:t>
      </w:r>
      <w:r w:rsidR="00735A85">
        <w:rPr>
          <w:rStyle w:val="normaltextrun"/>
          <w:rFonts w:ascii="Calibri" w:hAnsi="Calibri" w:cs="Calibri"/>
          <w:sz w:val="22"/>
          <w:szCs w:val="22"/>
          <w:lang w:val="en-GB"/>
        </w:rPr>
        <w:t xml:space="preserve">. </w:t>
      </w:r>
      <w:r w:rsidRPr="43295D4B">
        <w:rPr>
          <w:b/>
          <w:bCs/>
        </w:rPr>
        <w:t xml:space="preserve"> </w:t>
      </w:r>
      <w:r w:rsidR="00330142">
        <w:rPr>
          <w:rStyle w:val="normaltextrun"/>
          <w:rFonts w:ascii="Calibri" w:hAnsi="Calibri" w:cs="Calibri"/>
          <w:sz w:val="22"/>
          <w:szCs w:val="22"/>
          <w:lang w:val="en-GB"/>
        </w:rPr>
        <w:t>Th</w:t>
      </w:r>
      <w:r w:rsidR="006B1965">
        <w:rPr>
          <w:rStyle w:val="normaltextrun"/>
          <w:rFonts w:ascii="Calibri" w:hAnsi="Calibri" w:cs="Calibri"/>
          <w:sz w:val="22"/>
          <w:szCs w:val="22"/>
          <w:lang w:val="en-GB"/>
        </w:rPr>
        <w:t>is</w:t>
      </w:r>
      <w:r w:rsidR="19FC0542" w:rsidRPr="43295D4B">
        <w:rPr>
          <w:rStyle w:val="normaltextrun"/>
          <w:rFonts w:ascii="Calibri" w:hAnsi="Calibri" w:cs="Calibri"/>
          <w:sz w:val="22"/>
          <w:szCs w:val="22"/>
          <w:lang w:val="en-GB"/>
        </w:rPr>
        <w:t xml:space="preserve"> </w:t>
      </w:r>
      <w:r w:rsidR="000C60AA">
        <w:rPr>
          <w:rStyle w:val="normaltextrun"/>
          <w:rFonts w:ascii="Calibri" w:hAnsi="Calibri" w:cs="Calibri"/>
          <w:sz w:val="22"/>
          <w:szCs w:val="22"/>
          <w:lang w:val="en-GB"/>
        </w:rPr>
        <w:t xml:space="preserve">rollout </w:t>
      </w:r>
      <w:r w:rsidR="19FC0542" w:rsidRPr="43295D4B">
        <w:rPr>
          <w:rStyle w:val="normaltextrun"/>
          <w:rFonts w:ascii="Calibri" w:hAnsi="Calibri" w:cs="Calibri"/>
          <w:sz w:val="22"/>
          <w:szCs w:val="22"/>
          <w:lang w:val="en-GB"/>
        </w:rPr>
        <w:t xml:space="preserve">will apply to all members of staff who have </w:t>
      </w:r>
      <w:r w:rsidR="1948CBD4" w:rsidRPr="43295D4B">
        <w:rPr>
          <w:rStyle w:val="normaltextrun"/>
          <w:rFonts w:ascii="Calibri" w:hAnsi="Calibri" w:cs="Calibri"/>
          <w:sz w:val="22"/>
          <w:szCs w:val="22"/>
          <w:lang w:val="en-GB"/>
        </w:rPr>
        <w:t xml:space="preserve">an Imperial College </w:t>
      </w:r>
      <w:r w:rsidR="19FC0542" w:rsidRPr="43295D4B">
        <w:rPr>
          <w:rStyle w:val="normaltextrun"/>
          <w:rFonts w:ascii="Calibri" w:hAnsi="Calibri" w:cs="Calibri"/>
          <w:sz w:val="22"/>
          <w:szCs w:val="22"/>
          <w:lang w:val="en-GB"/>
        </w:rPr>
        <w:t>CID number</w:t>
      </w:r>
      <w:r w:rsidR="19FC0542" w:rsidRPr="006B1965">
        <w:rPr>
          <w:rStyle w:val="normaltextrun"/>
          <w:rFonts w:ascii="Calibri" w:hAnsi="Calibri" w:cs="Calibri"/>
          <w:sz w:val="22"/>
          <w:szCs w:val="22"/>
          <w:lang w:val="en-GB"/>
        </w:rPr>
        <w:t>.</w:t>
      </w:r>
      <w:r w:rsidR="391033AE" w:rsidRPr="006B1965">
        <w:rPr>
          <w:rStyle w:val="normaltextrun"/>
          <w:rFonts w:ascii="Calibri" w:hAnsi="Calibri" w:cs="Calibri"/>
          <w:sz w:val="22"/>
          <w:szCs w:val="22"/>
          <w:lang w:val="en-GB"/>
        </w:rPr>
        <w:t xml:space="preserve"> </w:t>
      </w:r>
      <w:r w:rsidR="006B1965">
        <w:rPr>
          <w:rStyle w:val="normaltextrun"/>
          <w:rFonts w:ascii="Calibri" w:hAnsi="Calibri" w:cs="Calibri"/>
          <w:sz w:val="22"/>
          <w:szCs w:val="22"/>
          <w:lang w:val="en-GB"/>
        </w:rPr>
        <w:t xml:space="preserve">  </w:t>
      </w:r>
    </w:p>
    <w:p w14:paraId="29F01DCC" w14:textId="77777777" w:rsidR="00312EEA" w:rsidRDefault="00312EEA" w:rsidP="000264AA">
      <w:pPr>
        <w:pStyle w:val="paragraph"/>
        <w:spacing w:before="0" w:beforeAutospacing="0" w:after="0" w:afterAutospacing="0"/>
        <w:textAlignment w:val="baseline"/>
        <w:rPr>
          <w:rStyle w:val="normaltextrun"/>
          <w:rFonts w:ascii="Calibri" w:hAnsi="Calibri" w:cs="Calibri"/>
          <w:sz w:val="22"/>
          <w:szCs w:val="22"/>
          <w:lang w:val="en-GB"/>
        </w:rPr>
      </w:pPr>
    </w:p>
    <w:p w14:paraId="5761577B" w14:textId="06CC2F36" w:rsidR="00312EEA" w:rsidRDefault="00021440" w:rsidP="00312EEA">
      <w:pPr>
        <w:rPr>
          <w:lang w:val="en-GB"/>
        </w:rPr>
      </w:pPr>
      <w:r>
        <w:rPr>
          <w:color w:val="0F0F0F"/>
          <w:lang w:val="en-GB"/>
        </w:rPr>
        <w:t>This means from</w:t>
      </w:r>
      <w:r w:rsidR="00312EEA">
        <w:rPr>
          <w:color w:val="0F0F0F"/>
          <w:lang w:val="en-GB"/>
        </w:rPr>
        <w:t xml:space="preserve"> 2nd January 2024, teaching staff (with a CID number) on Phase 2, BMB, and most PGT courses will have their teaching timetables automatically published to their Imperial College Outlook calendars using </w:t>
      </w:r>
      <w:hyperlink r:id="rId10" w:history="1">
        <w:r w:rsidR="00312EEA">
          <w:rPr>
            <w:rStyle w:val="Hyperlink"/>
            <w:lang w:val="en-GB"/>
          </w:rPr>
          <w:t xml:space="preserve">Celcat </w:t>
        </w:r>
        <w:proofErr w:type="spellStart"/>
        <w:r w:rsidR="00312EEA">
          <w:rPr>
            <w:rStyle w:val="Hyperlink"/>
            <w:lang w:val="en-GB"/>
          </w:rPr>
          <w:t>AutoCalEx</w:t>
        </w:r>
        <w:proofErr w:type="spellEnd"/>
      </w:hyperlink>
      <w:r w:rsidR="00312EEA">
        <w:rPr>
          <w:lang w:val="en-GB"/>
        </w:rPr>
        <w:t>.</w:t>
      </w:r>
    </w:p>
    <w:p w14:paraId="58492B9E" w14:textId="79094102" w:rsidR="00F101FF" w:rsidRDefault="00F101FF" w:rsidP="000264AA">
      <w:pPr>
        <w:pStyle w:val="paragraph"/>
        <w:tabs>
          <w:tab w:val="num" w:pos="567"/>
        </w:tabs>
        <w:spacing w:before="0" w:beforeAutospacing="0" w:after="0" w:afterAutospacing="0"/>
        <w:textAlignment w:val="baseline"/>
        <w:rPr>
          <w:rStyle w:val="normaltextrun"/>
          <w:rFonts w:ascii="Calibri" w:hAnsi="Calibri" w:cs="Calibri"/>
          <w:color w:val="262626" w:themeColor="text1" w:themeTint="D9"/>
          <w:sz w:val="22"/>
          <w:szCs w:val="22"/>
          <w:lang w:val="en-GB"/>
        </w:rPr>
      </w:pPr>
      <w:r w:rsidRPr="00F101FF">
        <w:rPr>
          <w:rFonts w:ascii="Calibri" w:hAnsi="Calibri" w:cs="Calibri"/>
          <w:color w:val="262626" w:themeColor="text1" w:themeTint="D9"/>
          <w:sz w:val="22"/>
          <w:szCs w:val="22"/>
        </w:rPr>
        <w:t xml:space="preserve">To ensure accuracy in staff timetables, course administrators are advised to review their </w:t>
      </w:r>
      <w:r w:rsidR="003F564F">
        <w:rPr>
          <w:rFonts w:ascii="Calibri" w:hAnsi="Calibri" w:cs="Calibri"/>
          <w:color w:val="262626" w:themeColor="text1" w:themeTint="D9"/>
          <w:sz w:val="22"/>
          <w:szCs w:val="22"/>
        </w:rPr>
        <w:t>course</w:t>
      </w:r>
      <w:r w:rsidR="00084C96">
        <w:rPr>
          <w:rFonts w:ascii="Calibri" w:hAnsi="Calibri" w:cs="Calibri"/>
          <w:color w:val="262626" w:themeColor="text1" w:themeTint="D9"/>
          <w:sz w:val="22"/>
          <w:szCs w:val="22"/>
        </w:rPr>
        <w:t xml:space="preserve">(s) </w:t>
      </w:r>
      <w:r w:rsidRPr="00F101FF">
        <w:rPr>
          <w:rFonts w:ascii="Calibri" w:hAnsi="Calibri" w:cs="Calibri"/>
          <w:color w:val="262626" w:themeColor="text1" w:themeTint="D9"/>
          <w:sz w:val="22"/>
          <w:szCs w:val="22"/>
        </w:rPr>
        <w:t xml:space="preserve">timetabling data on CELCAT before the rollout. </w:t>
      </w:r>
      <w:r w:rsidR="00084C96">
        <w:rPr>
          <w:rFonts w:ascii="Calibri" w:hAnsi="Calibri" w:cs="Calibri"/>
          <w:color w:val="262626" w:themeColor="text1" w:themeTint="D9"/>
          <w:sz w:val="22"/>
          <w:szCs w:val="22"/>
        </w:rPr>
        <w:t xml:space="preserve"> </w:t>
      </w:r>
      <w:r w:rsidR="00EC17E8">
        <w:rPr>
          <w:rFonts w:ascii="Calibri" w:hAnsi="Calibri" w:cs="Calibri"/>
          <w:color w:val="262626" w:themeColor="text1" w:themeTint="D9"/>
          <w:sz w:val="22"/>
          <w:szCs w:val="22"/>
        </w:rPr>
        <w:t>I</w:t>
      </w:r>
      <w:r w:rsidR="00EC17E8" w:rsidRPr="00EC17E8">
        <w:rPr>
          <w:rFonts w:ascii="Calibri" w:hAnsi="Calibri" w:cs="Calibri"/>
          <w:color w:val="262626" w:themeColor="text1" w:themeTint="D9"/>
          <w:sz w:val="22"/>
          <w:szCs w:val="22"/>
        </w:rPr>
        <w:t xml:space="preserve">t is essential to carefully review and make any necessary adjustments to ensure that staff members receive accurate and reliable </w:t>
      </w:r>
      <w:r w:rsidRPr="00F101FF">
        <w:rPr>
          <w:rFonts w:ascii="Calibri" w:hAnsi="Calibri" w:cs="Calibri"/>
          <w:color w:val="262626" w:themeColor="text1" w:themeTint="D9"/>
          <w:sz w:val="22"/>
          <w:szCs w:val="22"/>
        </w:rPr>
        <w:t xml:space="preserve">timetables. This guidance provides insights into potential adjustments, particularly when a single Event ID involves multiple rooms, staff, and groups. </w:t>
      </w:r>
      <w:r w:rsidR="00181194">
        <w:rPr>
          <w:rFonts w:ascii="Calibri" w:hAnsi="Calibri" w:cs="Calibri"/>
          <w:color w:val="262626" w:themeColor="text1" w:themeTint="D9"/>
          <w:sz w:val="22"/>
          <w:szCs w:val="22"/>
        </w:rPr>
        <w:t xml:space="preserve"> </w:t>
      </w:r>
      <w:r w:rsidRPr="00F101FF">
        <w:rPr>
          <w:rFonts w:ascii="Calibri" w:hAnsi="Calibri" w:cs="Calibri"/>
          <w:color w:val="262626" w:themeColor="text1" w:themeTint="D9"/>
          <w:sz w:val="22"/>
          <w:szCs w:val="22"/>
        </w:rPr>
        <w:t>However, we recommend a comprehensive check of all timetabling events in CELCAT to ensure compatibility with the staff timetables rollout.</w:t>
      </w:r>
    </w:p>
    <w:p w14:paraId="722FA01F" w14:textId="77777777" w:rsidR="002D0F67" w:rsidRDefault="002D0F67" w:rsidP="000264AA">
      <w:pPr>
        <w:pStyle w:val="paragraph"/>
        <w:tabs>
          <w:tab w:val="num" w:pos="567"/>
        </w:tabs>
        <w:spacing w:before="0" w:beforeAutospacing="0" w:after="0" w:afterAutospacing="0"/>
        <w:textAlignment w:val="baseline"/>
        <w:rPr>
          <w:rStyle w:val="normaltextrun"/>
          <w:rFonts w:ascii="Calibri" w:hAnsi="Calibri" w:cs="Calibri"/>
          <w:color w:val="262626" w:themeColor="text1" w:themeTint="D9"/>
          <w:sz w:val="22"/>
          <w:szCs w:val="22"/>
          <w:lang w:val="en-GB"/>
        </w:rPr>
      </w:pPr>
    </w:p>
    <w:p w14:paraId="646A909F" w14:textId="7AE2E096" w:rsidR="00673F3A" w:rsidRDefault="00673F3A" w:rsidP="000264AA">
      <w:pPr>
        <w:pStyle w:val="paragraph"/>
        <w:tabs>
          <w:tab w:val="num" w:pos="567"/>
        </w:tabs>
        <w:spacing w:before="0" w:beforeAutospacing="0" w:after="0" w:afterAutospacing="0"/>
        <w:textAlignment w:val="baseline"/>
        <w:rPr>
          <w:rFonts w:ascii="Calibri" w:hAnsi="Calibri" w:cs="Calibri"/>
          <w:sz w:val="22"/>
          <w:szCs w:val="22"/>
        </w:rPr>
      </w:pPr>
      <w:r w:rsidRPr="00673F3A">
        <w:rPr>
          <w:rFonts w:ascii="Calibri" w:hAnsi="Calibri" w:cs="Calibri"/>
          <w:sz w:val="22"/>
          <w:szCs w:val="22"/>
        </w:rPr>
        <w:t xml:space="preserve">Given the unique requirements of each course, </w:t>
      </w:r>
      <w:r>
        <w:rPr>
          <w:rFonts w:ascii="Calibri" w:hAnsi="Calibri" w:cs="Calibri"/>
          <w:sz w:val="22"/>
          <w:szCs w:val="22"/>
        </w:rPr>
        <w:t xml:space="preserve">please </w:t>
      </w:r>
      <w:r w:rsidRPr="00673F3A">
        <w:rPr>
          <w:rFonts w:ascii="Calibri" w:hAnsi="Calibri" w:cs="Calibri"/>
          <w:sz w:val="22"/>
          <w:szCs w:val="22"/>
        </w:rPr>
        <w:t xml:space="preserve">view this document as a helpful reminder on what aspects to verify. </w:t>
      </w:r>
      <w:r>
        <w:rPr>
          <w:rFonts w:ascii="Calibri" w:hAnsi="Calibri" w:cs="Calibri"/>
          <w:sz w:val="22"/>
          <w:szCs w:val="22"/>
        </w:rPr>
        <w:t xml:space="preserve"> </w:t>
      </w:r>
      <w:r w:rsidRPr="00673F3A">
        <w:rPr>
          <w:rFonts w:ascii="Calibri" w:hAnsi="Calibri" w:cs="Calibri"/>
          <w:sz w:val="22"/>
          <w:szCs w:val="22"/>
        </w:rPr>
        <w:t xml:space="preserve">Keep in mind that this guidance is general and not tailored to any specific course. </w:t>
      </w:r>
      <w:r w:rsidR="003F564F">
        <w:rPr>
          <w:rFonts w:ascii="Calibri" w:hAnsi="Calibri" w:cs="Calibri"/>
          <w:sz w:val="22"/>
          <w:szCs w:val="22"/>
        </w:rPr>
        <w:t xml:space="preserve"> </w:t>
      </w:r>
      <w:r w:rsidRPr="00673F3A">
        <w:rPr>
          <w:rFonts w:ascii="Calibri" w:hAnsi="Calibri" w:cs="Calibri"/>
          <w:sz w:val="22"/>
          <w:szCs w:val="22"/>
        </w:rPr>
        <w:t xml:space="preserve">If further assistance is needed, please </w:t>
      </w:r>
      <w:r w:rsidR="003F564F">
        <w:rPr>
          <w:rFonts w:ascii="Calibri" w:hAnsi="Calibri" w:cs="Calibri"/>
          <w:sz w:val="22"/>
          <w:szCs w:val="22"/>
        </w:rPr>
        <w:t xml:space="preserve">do not hesitate to contact the </w:t>
      </w:r>
      <w:r w:rsidRPr="00673F3A">
        <w:rPr>
          <w:rFonts w:ascii="Calibri" w:hAnsi="Calibri" w:cs="Calibri"/>
          <w:sz w:val="22"/>
          <w:szCs w:val="22"/>
        </w:rPr>
        <w:t xml:space="preserve">Timetabling Team </w:t>
      </w:r>
      <w:r w:rsidR="003F564F">
        <w:rPr>
          <w:rFonts w:ascii="Calibri" w:hAnsi="Calibri" w:cs="Calibri"/>
          <w:sz w:val="22"/>
          <w:szCs w:val="22"/>
        </w:rPr>
        <w:t xml:space="preserve">(email </w:t>
      </w:r>
      <w:hyperlink r:id="rId11" w:tgtFrame="_new" w:history="1">
        <w:r w:rsidRPr="00673F3A">
          <w:rPr>
            <w:rStyle w:val="Hyperlink"/>
            <w:rFonts w:ascii="Calibri" w:hAnsi="Calibri" w:cs="Calibri"/>
            <w:sz w:val="22"/>
            <w:szCs w:val="22"/>
          </w:rPr>
          <w:t>timetabling.feo@imperial.ac.uk</w:t>
        </w:r>
      </w:hyperlink>
      <w:r w:rsidR="003F564F">
        <w:rPr>
          <w:rFonts w:ascii="Calibri" w:hAnsi="Calibri" w:cs="Calibri"/>
          <w:sz w:val="22"/>
          <w:szCs w:val="22"/>
        </w:rPr>
        <w:t>)</w:t>
      </w:r>
      <w:r w:rsidRPr="00673F3A">
        <w:rPr>
          <w:rFonts w:ascii="Calibri" w:hAnsi="Calibri" w:cs="Calibri"/>
          <w:sz w:val="22"/>
          <w:szCs w:val="22"/>
        </w:rPr>
        <w:t>.</w:t>
      </w:r>
    </w:p>
    <w:p w14:paraId="57377818" w14:textId="77777777" w:rsidR="00573127" w:rsidRDefault="00573127" w:rsidP="000264AA">
      <w:pPr>
        <w:pStyle w:val="paragraph"/>
        <w:spacing w:before="0" w:beforeAutospacing="0" w:after="0" w:afterAutospacing="0"/>
        <w:textAlignment w:val="baseline"/>
        <w:rPr>
          <w:rStyle w:val="eop"/>
          <w:rFonts w:ascii="Calibri" w:hAnsi="Calibri" w:cs="Calibri"/>
          <w:color w:val="262626"/>
          <w:sz w:val="22"/>
          <w:szCs w:val="22"/>
        </w:rPr>
      </w:pPr>
    </w:p>
    <w:p w14:paraId="742ED2B7" w14:textId="4F23E422" w:rsidR="00573127" w:rsidRDefault="003D7EB0" w:rsidP="000854F5">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Pr>
          <w:rStyle w:val="eop"/>
          <w:rFonts w:ascii="Calibri" w:hAnsi="Calibri" w:cs="Calibri"/>
          <w:b/>
          <w:bCs/>
          <w:color w:val="262626"/>
          <w:sz w:val="22"/>
          <w:szCs w:val="22"/>
          <w:u w:val="single"/>
        </w:rPr>
        <w:t xml:space="preserve">CELCAT </w:t>
      </w:r>
      <w:r w:rsidR="00573127" w:rsidRPr="005663F1">
        <w:rPr>
          <w:rStyle w:val="eop"/>
          <w:rFonts w:ascii="Calibri" w:hAnsi="Calibri" w:cs="Calibri"/>
          <w:b/>
          <w:bCs/>
          <w:color w:val="262626"/>
          <w:sz w:val="22"/>
          <w:szCs w:val="22"/>
          <w:u w:val="single"/>
        </w:rPr>
        <w:t xml:space="preserve">Staff field </w:t>
      </w:r>
    </w:p>
    <w:p w14:paraId="7D0E585D" w14:textId="77777777" w:rsidR="00F27EDE" w:rsidRPr="005663F1" w:rsidRDefault="00F27EDE" w:rsidP="000264AA">
      <w:pPr>
        <w:pStyle w:val="paragraph"/>
        <w:spacing w:before="0" w:beforeAutospacing="0" w:after="0" w:afterAutospacing="0"/>
        <w:textAlignment w:val="baseline"/>
        <w:rPr>
          <w:rFonts w:ascii="Calibri" w:hAnsi="Calibri" w:cs="Calibri"/>
          <w:b/>
          <w:bCs/>
          <w:sz w:val="22"/>
          <w:szCs w:val="22"/>
          <w:u w:val="single"/>
        </w:rPr>
      </w:pPr>
    </w:p>
    <w:p w14:paraId="7057CD25" w14:textId="30970547" w:rsidR="00573127" w:rsidRPr="00573127" w:rsidRDefault="1A6BFD24" w:rsidP="000264AA">
      <w:pPr>
        <w:pStyle w:val="ListParagraph"/>
        <w:numPr>
          <w:ilvl w:val="0"/>
          <w:numId w:val="3"/>
        </w:numPr>
        <w:tabs>
          <w:tab w:val="num" w:pos="567"/>
        </w:tabs>
        <w:spacing w:after="0" w:line="240" w:lineRule="auto"/>
        <w:ind w:left="567" w:hanging="283"/>
      </w:pPr>
      <w:r>
        <w:t xml:space="preserve">Staff name(s) added to the Staff field in CELCAT will have the event pushed to their Imperial College </w:t>
      </w:r>
      <w:r w:rsidR="2F04FF83">
        <w:t xml:space="preserve">(IC) </w:t>
      </w:r>
      <w:r>
        <w:t>calendar.  If module leads are also added, they too will see the session in their IC calendar (so please ensure with them that is wanted). </w:t>
      </w:r>
    </w:p>
    <w:p w14:paraId="7365F02F" w14:textId="77777777" w:rsidR="00573127" w:rsidRPr="00573127" w:rsidRDefault="00573127" w:rsidP="000264AA">
      <w:pPr>
        <w:pStyle w:val="ListParagraph"/>
        <w:numPr>
          <w:ilvl w:val="0"/>
          <w:numId w:val="3"/>
        </w:numPr>
        <w:tabs>
          <w:tab w:val="num" w:pos="567"/>
        </w:tabs>
        <w:spacing w:after="0" w:line="240" w:lineRule="auto"/>
        <w:ind w:left="567" w:hanging="283"/>
      </w:pPr>
      <w:r w:rsidRPr="00573127">
        <w:t>Any staff details added to the Notes field will not result in the session being added to the staff calendar. </w:t>
      </w:r>
    </w:p>
    <w:p w14:paraId="28BC4312" w14:textId="5B099038" w:rsidR="00573127" w:rsidRPr="00573127" w:rsidRDefault="1A6BFD24" w:rsidP="000264AA">
      <w:pPr>
        <w:pStyle w:val="ListParagraph"/>
        <w:numPr>
          <w:ilvl w:val="0"/>
          <w:numId w:val="3"/>
        </w:numPr>
        <w:tabs>
          <w:tab w:val="num" w:pos="567"/>
        </w:tabs>
        <w:spacing w:after="0" w:line="240" w:lineRule="auto"/>
        <w:ind w:left="567" w:hanging="283"/>
      </w:pPr>
      <w:r>
        <w:t>‘</w:t>
      </w:r>
      <w:r w:rsidR="00340829">
        <w:t>Staff to be confirmed</w:t>
      </w:r>
      <w:r>
        <w:t>’ or ‘</w:t>
      </w:r>
      <w:r w:rsidR="00340829">
        <w:t xml:space="preserve">Guest Speaker’, </w:t>
      </w:r>
      <w:r w:rsidR="00221759">
        <w:t>‘</w:t>
      </w:r>
      <w:proofErr w:type="gramStart"/>
      <w:r w:rsidR="00221759">
        <w:t>-‘ for</w:t>
      </w:r>
      <w:proofErr w:type="gramEnd"/>
      <w:r w:rsidR="00221759">
        <w:t xml:space="preserve"> no staff required</w:t>
      </w:r>
      <w:r>
        <w:t>, ‘See published Notes</w:t>
      </w:r>
      <w:r w:rsidR="00A30039">
        <w:t xml:space="preserve"> for details</w:t>
      </w:r>
      <w:r>
        <w:t>’ or ‘</w:t>
      </w:r>
      <w:r w:rsidR="00A30039">
        <w:t xml:space="preserve">see </w:t>
      </w:r>
      <w:r>
        <w:t>Teams</w:t>
      </w:r>
      <w:r w:rsidR="00A30039">
        <w:t xml:space="preserve"> for details</w:t>
      </w:r>
      <w:r>
        <w:t>’ means in effect there is no member of staff attached to the session so it will not appear in a member of staff’s IC calendar. </w:t>
      </w:r>
    </w:p>
    <w:p w14:paraId="5965D717" w14:textId="3DC3B0B3" w:rsidR="00573127" w:rsidRDefault="1A6BFD24" w:rsidP="000264AA">
      <w:pPr>
        <w:pStyle w:val="ListParagraph"/>
        <w:numPr>
          <w:ilvl w:val="0"/>
          <w:numId w:val="3"/>
        </w:numPr>
        <w:tabs>
          <w:tab w:val="num" w:pos="567"/>
        </w:tabs>
        <w:spacing w:after="0" w:line="240" w:lineRule="auto"/>
        <w:ind w:left="567" w:hanging="283"/>
      </w:pPr>
      <w:r>
        <w:t xml:space="preserve">Some sessions have an AV member or an administrator in the staff field – this </w:t>
      </w:r>
      <w:r w:rsidR="695F02A0">
        <w:t>means</w:t>
      </w:r>
      <w:r>
        <w:t xml:space="preserve"> that </w:t>
      </w:r>
      <w:r w:rsidR="000F13F4">
        <w:t xml:space="preserve">the attached AV </w:t>
      </w:r>
      <w:r>
        <w:t>member o</w:t>
      </w:r>
      <w:r w:rsidR="002C249F">
        <w:t xml:space="preserve">r administrator </w:t>
      </w:r>
      <w:r>
        <w:t>will see the session in their calendar.  </w:t>
      </w:r>
      <w:r w:rsidR="009B18A4">
        <w:t xml:space="preserve">Check </w:t>
      </w:r>
      <w:r w:rsidR="00933714">
        <w:t xml:space="preserve">to ensure that there is a member of teaching staff is added. </w:t>
      </w:r>
      <w:r>
        <w:t> </w:t>
      </w:r>
    </w:p>
    <w:p w14:paraId="15DB63BB" w14:textId="77777777" w:rsidR="009B2699" w:rsidRPr="00573127" w:rsidRDefault="009B2699" w:rsidP="009B2699">
      <w:pPr>
        <w:pStyle w:val="ListParagraph"/>
        <w:spacing w:after="0" w:line="240" w:lineRule="auto"/>
        <w:ind w:left="567"/>
      </w:pPr>
    </w:p>
    <w:p w14:paraId="615D818A" w14:textId="14746622" w:rsidR="00483B02" w:rsidRPr="00181657" w:rsidRDefault="5F63CF63" w:rsidP="000264AA">
      <w:pPr>
        <w:pStyle w:val="paragraph"/>
        <w:spacing w:before="0" w:beforeAutospacing="0" w:after="0" w:afterAutospacing="0"/>
        <w:textAlignment w:val="baseline"/>
        <w:rPr>
          <w:rFonts w:ascii="Calibri" w:hAnsi="Calibri" w:cs="Calibri"/>
          <w:color w:val="262626" w:themeColor="text1" w:themeTint="D9"/>
          <w:sz w:val="22"/>
          <w:szCs w:val="22"/>
        </w:rPr>
      </w:pPr>
      <w:r w:rsidRPr="43295D4B">
        <w:rPr>
          <w:rStyle w:val="normaltextrun"/>
          <w:rFonts w:ascii="Calibri" w:hAnsi="Calibri" w:cs="Calibri"/>
          <w:color w:val="262626" w:themeColor="text1" w:themeTint="D9"/>
          <w:sz w:val="22"/>
          <w:szCs w:val="22"/>
          <w:lang w:val="en-GB"/>
        </w:rPr>
        <w:t>Please r</w:t>
      </w:r>
      <w:r w:rsidR="671D17CC" w:rsidRPr="43295D4B">
        <w:rPr>
          <w:rStyle w:val="normaltextrun"/>
          <w:rFonts w:ascii="Calibri" w:hAnsi="Calibri" w:cs="Calibri"/>
          <w:color w:val="262626" w:themeColor="text1" w:themeTint="D9"/>
          <w:sz w:val="22"/>
          <w:szCs w:val="22"/>
          <w:lang w:val="en-GB"/>
        </w:rPr>
        <w:t xml:space="preserve">eview the data on CELCAT for your course to ensure the fields are correctly populated.  A single event </w:t>
      </w:r>
      <w:r w:rsidRPr="43295D4B">
        <w:rPr>
          <w:rStyle w:val="normaltextrun"/>
          <w:rFonts w:ascii="Calibri" w:hAnsi="Calibri" w:cs="Calibri"/>
          <w:color w:val="262626" w:themeColor="text1" w:themeTint="D9"/>
          <w:sz w:val="22"/>
          <w:szCs w:val="22"/>
          <w:lang w:val="en-GB"/>
        </w:rPr>
        <w:t xml:space="preserve">(single Event ID) </w:t>
      </w:r>
      <w:r w:rsidR="652004A2" w:rsidRPr="43295D4B">
        <w:rPr>
          <w:rStyle w:val="normaltextrun"/>
          <w:rFonts w:ascii="Calibri" w:hAnsi="Calibri" w:cs="Calibri"/>
          <w:color w:val="262626" w:themeColor="text1" w:themeTint="D9"/>
          <w:sz w:val="22"/>
          <w:szCs w:val="22"/>
          <w:lang w:val="en-GB"/>
        </w:rPr>
        <w:t xml:space="preserve">but </w:t>
      </w:r>
      <w:r w:rsidR="671D17CC" w:rsidRPr="43295D4B">
        <w:rPr>
          <w:rStyle w:val="normaltextrun"/>
          <w:rFonts w:ascii="Calibri" w:hAnsi="Calibri" w:cs="Calibri"/>
          <w:color w:val="262626" w:themeColor="text1" w:themeTint="D9"/>
          <w:sz w:val="22"/>
          <w:szCs w:val="22"/>
          <w:lang w:val="en-GB"/>
        </w:rPr>
        <w:t>with multiple rooms, groups, staff may need to be split.  Some examples are described below</w:t>
      </w:r>
      <w:r w:rsidR="0082757F">
        <w:rPr>
          <w:rStyle w:val="normaltextrun"/>
          <w:rFonts w:ascii="Calibri" w:hAnsi="Calibri" w:cs="Calibri"/>
          <w:color w:val="262626" w:themeColor="text1" w:themeTint="D9"/>
          <w:sz w:val="22"/>
          <w:szCs w:val="22"/>
          <w:lang w:val="en-GB"/>
        </w:rPr>
        <w:t xml:space="preserve"> with pointers to check</w:t>
      </w:r>
      <w:r w:rsidR="671D17CC" w:rsidRPr="43295D4B">
        <w:rPr>
          <w:rStyle w:val="normaltextrun"/>
          <w:rFonts w:ascii="Calibri" w:hAnsi="Calibri" w:cs="Calibri"/>
          <w:color w:val="262626" w:themeColor="text1" w:themeTint="D9"/>
          <w:sz w:val="22"/>
          <w:szCs w:val="22"/>
          <w:lang w:val="en-GB"/>
        </w:rPr>
        <w:t>.</w:t>
      </w:r>
      <w:r w:rsidR="671D17CC" w:rsidRPr="43295D4B">
        <w:rPr>
          <w:rStyle w:val="eop"/>
          <w:rFonts w:ascii="Calibri" w:hAnsi="Calibri" w:cs="Calibri"/>
          <w:color w:val="262626" w:themeColor="text1" w:themeTint="D9"/>
          <w:sz w:val="22"/>
          <w:szCs w:val="22"/>
        </w:rPr>
        <w:t> </w:t>
      </w:r>
      <w:r w:rsidR="3037275D" w:rsidRPr="43295D4B">
        <w:rPr>
          <w:rStyle w:val="eop"/>
          <w:rFonts w:ascii="Calibri" w:hAnsi="Calibri" w:cs="Calibri"/>
          <w:color w:val="262626" w:themeColor="text1" w:themeTint="D9"/>
          <w:sz w:val="22"/>
          <w:szCs w:val="22"/>
        </w:rPr>
        <w:t xml:space="preserve"> These are not exhaustive.</w:t>
      </w:r>
    </w:p>
    <w:p w14:paraId="19096854" w14:textId="77777777" w:rsidR="00483B02" w:rsidRDefault="00483B02" w:rsidP="000264AA">
      <w:pPr>
        <w:tabs>
          <w:tab w:val="num" w:pos="567"/>
        </w:tabs>
        <w:spacing w:after="0" w:line="240" w:lineRule="auto"/>
        <w:ind w:left="567" w:hanging="567"/>
      </w:pPr>
    </w:p>
    <w:p w14:paraId="31937C5B" w14:textId="77777777" w:rsidR="00181657" w:rsidRDefault="00181657">
      <w:pPr>
        <w:rPr>
          <w:rStyle w:val="eop"/>
          <w:rFonts w:ascii="Calibri" w:eastAsia="Times New Roman" w:hAnsi="Calibri" w:cs="Calibri"/>
          <w:b/>
          <w:bCs/>
          <w:color w:val="262626"/>
          <w:u w:val="single"/>
        </w:rPr>
      </w:pPr>
      <w:r>
        <w:rPr>
          <w:rStyle w:val="eop"/>
          <w:rFonts w:ascii="Calibri" w:hAnsi="Calibri" w:cs="Calibri"/>
          <w:b/>
          <w:bCs/>
          <w:color w:val="262626"/>
          <w:u w:val="single"/>
        </w:rPr>
        <w:br w:type="page"/>
      </w:r>
    </w:p>
    <w:p w14:paraId="6073BF8B" w14:textId="507EF540" w:rsidR="00483B02" w:rsidRPr="000854F5" w:rsidRDefault="00483B02" w:rsidP="000854F5">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0854F5">
        <w:rPr>
          <w:rStyle w:val="eop"/>
          <w:rFonts w:ascii="Calibri" w:hAnsi="Calibri" w:cs="Calibri"/>
          <w:b/>
          <w:bCs/>
          <w:color w:val="262626"/>
          <w:sz w:val="22"/>
          <w:szCs w:val="22"/>
          <w:u w:val="single"/>
        </w:rPr>
        <w:lastRenderedPageBreak/>
        <w:t>Face to Face Teaching</w:t>
      </w:r>
    </w:p>
    <w:tbl>
      <w:tblPr>
        <w:tblStyle w:val="TableGrid"/>
        <w:tblpPr w:leftFromText="180" w:rightFromText="180" w:vertAnchor="text" w:horzAnchor="margin" w:tblpXSpec="center" w:tblpY="309"/>
        <w:tblW w:w="9209" w:type="dxa"/>
        <w:tblLook w:val="04A0" w:firstRow="1" w:lastRow="0" w:firstColumn="1" w:lastColumn="0" w:noHBand="0" w:noVBand="1"/>
      </w:tblPr>
      <w:tblGrid>
        <w:gridCol w:w="988"/>
        <w:gridCol w:w="1559"/>
        <w:gridCol w:w="1417"/>
        <w:gridCol w:w="1560"/>
        <w:gridCol w:w="3685"/>
      </w:tblGrid>
      <w:tr w:rsidR="00EB48C8" w:rsidRPr="00101A3E" w14:paraId="34EA6EA7" w14:textId="77777777" w:rsidTr="43295D4B">
        <w:tc>
          <w:tcPr>
            <w:tcW w:w="988" w:type="dxa"/>
          </w:tcPr>
          <w:p w14:paraId="17105EE6" w14:textId="77777777" w:rsidR="008E4379" w:rsidRPr="00101A3E" w:rsidRDefault="008E4379" w:rsidP="000264AA">
            <w:pPr>
              <w:pStyle w:val="ListParagraph"/>
              <w:ind w:left="0"/>
              <w:jc w:val="center"/>
              <w:rPr>
                <w:b/>
                <w:bCs/>
              </w:rPr>
            </w:pPr>
            <w:r w:rsidRPr="00101A3E">
              <w:rPr>
                <w:b/>
                <w:bCs/>
              </w:rPr>
              <w:t>Single ID</w:t>
            </w:r>
          </w:p>
        </w:tc>
        <w:tc>
          <w:tcPr>
            <w:tcW w:w="1559" w:type="dxa"/>
          </w:tcPr>
          <w:p w14:paraId="6A156C87" w14:textId="77777777" w:rsidR="008E4379" w:rsidRPr="00101A3E" w:rsidRDefault="008E4379" w:rsidP="000264AA">
            <w:pPr>
              <w:pStyle w:val="ListParagraph"/>
              <w:ind w:left="0"/>
              <w:jc w:val="center"/>
              <w:rPr>
                <w:b/>
                <w:bCs/>
              </w:rPr>
            </w:pPr>
            <w:r w:rsidRPr="00101A3E">
              <w:rPr>
                <w:b/>
                <w:bCs/>
              </w:rPr>
              <w:t>Multiple rooms</w:t>
            </w:r>
          </w:p>
        </w:tc>
        <w:tc>
          <w:tcPr>
            <w:tcW w:w="1417" w:type="dxa"/>
          </w:tcPr>
          <w:p w14:paraId="52F1621D" w14:textId="77777777" w:rsidR="008E4379" w:rsidRPr="00101A3E" w:rsidRDefault="008E4379" w:rsidP="000264AA">
            <w:pPr>
              <w:pStyle w:val="ListParagraph"/>
              <w:ind w:left="0"/>
              <w:jc w:val="center"/>
              <w:rPr>
                <w:b/>
                <w:bCs/>
              </w:rPr>
            </w:pPr>
            <w:r w:rsidRPr="00101A3E">
              <w:rPr>
                <w:b/>
                <w:bCs/>
              </w:rPr>
              <w:t>Multiple staff</w:t>
            </w:r>
          </w:p>
        </w:tc>
        <w:tc>
          <w:tcPr>
            <w:tcW w:w="1560" w:type="dxa"/>
          </w:tcPr>
          <w:p w14:paraId="114DE208" w14:textId="77777777" w:rsidR="008E4379" w:rsidRPr="00101A3E" w:rsidRDefault="008E4379" w:rsidP="000264AA">
            <w:pPr>
              <w:pStyle w:val="ListParagraph"/>
              <w:ind w:left="0"/>
              <w:jc w:val="center"/>
              <w:rPr>
                <w:b/>
                <w:bCs/>
              </w:rPr>
            </w:pPr>
            <w:r w:rsidRPr="00101A3E">
              <w:rPr>
                <w:b/>
                <w:bCs/>
              </w:rPr>
              <w:t>Multiple groups</w:t>
            </w:r>
          </w:p>
        </w:tc>
        <w:tc>
          <w:tcPr>
            <w:tcW w:w="3685" w:type="dxa"/>
          </w:tcPr>
          <w:p w14:paraId="73E50B2B" w14:textId="799DF2E7" w:rsidR="008E4379" w:rsidRPr="00101A3E" w:rsidRDefault="00C61CB4" w:rsidP="000264AA">
            <w:pPr>
              <w:pStyle w:val="ListParagraph"/>
              <w:ind w:left="0"/>
              <w:jc w:val="center"/>
              <w:rPr>
                <w:b/>
                <w:bCs/>
              </w:rPr>
            </w:pPr>
            <w:r w:rsidRPr="00101A3E">
              <w:rPr>
                <w:b/>
                <w:bCs/>
              </w:rPr>
              <w:t>Pointers</w:t>
            </w:r>
          </w:p>
        </w:tc>
      </w:tr>
      <w:tr w:rsidR="0015359B" w:rsidRPr="00101A3E" w14:paraId="33753E30" w14:textId="77777777" w:rsidTr="43295D4B">
        <w:tc>
          <w:tcPr>
            <w:tcW w:w="988" w:type="dxa"/>
            <w:vMerge w:val="restart"/>
          </w:tcPr>
          <w:p w14:paraId="121AE139" w14:textId="77777777" w:rsidR="0015359B" w:rsidRPr="00101A3E" w:rsidRDefault="0015359B" w:rsidP="000264AA">
            <w:pPr>
              <w:pStyle w:val="ListParagraph"/>
              <w:ind w:left="0"/>
            </w:pPr>
          </w:p>
          <w:p w14:paraId="20A3C43A" w14:textId="5FA9D9F1" w:rsidR="0015359B" w:rsidRPr="00101A3E" w:rsidRDefault="0015359B" w:rsidP="000264AA">
            <w:pPr>
              <w:pStyle w:val="ListParagraph"/>
              <w:ind w:left="0"/>
            </w:pPr>
            <w:r w:rsidRPr="00101A3E">
              <w:t>Yes</w:t>
            </w:r>
          </w:p>
        </w:tc>
        <w:tc>
          <w:tcPr>
            <w:tcW w:w="1559" w:type="dxa"/>
          </w:tcPr>
          <w:p w14:paraId="45ABAA74" w14:textId="77A200D7" w:rsidR="0015359B" w:rsidRPr="00101A3E" w:rsidRDefault="0015359B" w:rsidP="000264AA">
            <w:pPr>
              <w:pStyle w:val="ListParagraph"/>
              <w:ind w:left="0"/>
            </w:pPr>
            <w:r w:rsidRPr="00101A3E">
              <w:t>Yes</w:t>
            </w:r>
          </w:p>
        </w:tc>
        <w:tc>
          <w:tcPr>
            <w:tcW w:w="1417" w:type="dxa"/>
          </w:tcPr>
          <w:p w14:paraId="65B7059F" w14:textId="07503255" w:rsidR="0015359B" w:rsidRPr="00101A3E" w:rsidRDefault="0015359B" w:rsidP="000264AA">
            <w:pPr>
              <w:pStyle w:val="ListParagraph"/>
              <w:ind w:left="0"/>
            </w:pPr>
            <w:r w:rsidRPr="00101A3E">
              <w:t>Yes</w:t>
            </w:r>
          </w:p>
        </w:tc>
        <w:tc>
          <w:tcPr>
            <w:tcW w:w="1560" w:type="dxa"/>
          </w:tcPr>
          <w:p w14:paraId="395F8AAA" w14:textId="3A9ECF1A" w:rsidR="0015359B" w:rsidRPr="00101A3E" w:rsidRDefault="0015359B" w:rsidP="000264AA">
            <w:pPr>
              <w:pStyle w:val="ListParagraph"/>
              <w:ind w:left="0"/>
            </w:pPr>
            <w:r w:rsidRPr="00101A3E">
              <w:t>Yes</w:t>
            </w:r>
          </w:p>
        </w:tc>
        <w:tc>
          <w:tcPr>
            <w:tcW w:w="3685" w:type="dxa"/>
            <w:vMerge w:val="restart"/>
          </w:tcPr>
          <w:p w14:paraId="215776CC" w14:textId="1CDCF814" w:rsidR="0015359B" w:rsidRPr="00101A3E" w:rsidRDefault="0015359B" w:rsidP="000264AA">
            <w:r w:rsidRPr="00101A3E">
              <w:t>Consider splitting into single rooms (or open partitioned rooms), with relevant group(s) &amp; staff(s).</w:t>
            </w:r>
          </w:p>
        </w:tc>
      </w:tr>
      <w:tr w:rsidR="0015359B" w:rsidRPr="00101A3E" w14:paraId="11E1D8BB" w14:textId="77777777" w:rsidTr="43295D4B">
        <w:tc>
          <w:tcPr>
            <w:tcW w:w="988" w:type="dxa"/>
            <w:vMerge/>
          </w:tcPr>
          <w:p w14:paraId="33DF7541" w14:textId="08032777" w:rsidR="0015359B" w:rsidRPr="00101A3E" w:rsidRDefault="0015359B" w:rsidP="000264AA">
            <w:pPr>
              <w:pStyle w:val="ListParagraph"/>
              <w:ind w:left="0"/>
            </w:pPr>
          </w:p>
        </w:tc>
        <w:tc>
          <w:tcPr>
            <w:tcW w:w="1559" w:type="dxa"/>
          </w:tcPr>
          <w:p w14:paraId="1EA212D6" w14:textId="70E8D118" w:rsidR="0015359B" w:rsidRPr="00101A3E" w:rsidRDefault="0015359B" w:rsidP="000264AA">
            <w:pPr>
              <w:pStyle w:val="ListParagraph"/>
              <w:ind w:left="0"/>
            </w:pPr>
            <w:r w:rsidRPr="00101A3E">
              <w:t>Yes</w:t>
            </w:r>
          </w:p>
        </w:tc>
        <w:tc>
          <w:tcPr>
            <w:tcW w:w="1417" w:type="dxa"/>
          </w:tcPr>
          <w:p w14:paraId="4AB95583" w14:textId="786D3220" w:rsidR="0015359B" w:rsidRPr="00101A3E" w:rsidRDefault="4270FCE1" w:rsidP="000264AA">
            <w:pPr>
              <w:pStyle w:val="ListParagraph"/>
              <w:ind w:left="0"/>
            </w:pPr>
            <w:r w:rsidRPr="00101A3E">
              <w:t>No</w:t>
            </w:r>
            <w:r w:rsidR="00C5418F" w:rsidRPr="00101A3E">
              <w:t xml:space="preserve"> staff</w:t>
            </w:r>
          </w:p>
        </w:tc>
        <w:tc>
          <w:tcPr>
            <w:tcW w:w="1560" w:type="dxa"/>
          </w:tcPr>
          <w:p w14:paraId="43125E27" w14:textId="42E6BCCA" w:rsidR="0015359B" w:rsidRPr="00101A3E" w:rsidRDefault="0015359B" w:rsidP="000264AA">
            <w:pPr>
              <w:pStyle w:val="ListParagraph"/>
              <w:ind w:left="0"/>
            </w:pPr>
            <w:r w:rsidRPr="00101A3E">
              <w:t>No</w:t>
            </w:r>
          </w:p>
        </w:tc>
        <w:tc>
          <w:tcPr>
            <w:tcW w:w="3685" w:type="dxa"/>
            <w:vMerge/>
          </w:tcPr>
          <w:p w14:paraId="32B2D6A9" w14:textId="77777777" w:rsidR="0015359B" w:rsidRPr="00101A3E" w:rsidRDefault="0015359B" w:rsidP="000264AA">
            <w:pPr>
              <w:pStyle w:val="ListParagraph"/>
              <w:ind w:left="0"/>
            </w:pPr>
          </w:p>
        </w:tc>
      </w:tr>
      <w:tr w:rsidR="0015359B" w:rsidRPr="00101A3E" w14:paraId="2D70C4D9" w14:textId="77777777" w:rsidTr="43295D4B">
        <w:tc>
          <w:tcPr>
            <w:tcW w:w="988" w:type="dxa"/>
            <w:vMerge/>
          </w:tcPr>
          <w:p w14:paraId="20442E6A" w14:textId="77777777" w:rsidR="0015359B" w:rsidRPr="00101A3E" w:rsidRDefault="0015359B" w:rsidP="000264AA">
            <w:pPr>
              <w:pStyle w:val="ListParagraph"/>
              <w:ind w:left="0"/>
            </w:pPr>
          </w:p>
        </w:tc>
        <w:tc>
          <w:tcPr>
            <w:tcW w:w="1559" w:type="dxa"/>
          </w:tcPr>
          <w:p w14:paraId="72B55FFD" w14:textId="5BAC71EC" w:rsidR="0015359B" w:rsidRPr="00101A3E" w:rsidRDefault="0015359B" w:rsidP="000264AA">
            <w:pPr>
              <w:pStyle w:val="ListParagraph"/>
              <w:ind w:left="0"/>
            </w:pPr>
            <w:r w:rsidRPr="00101A3E">
              <w:t>Yes</w:t>
            </w:r>
          </w:p>
        </w:tc>
        <w:tc>
          <w:tcPr>
            <w:tcW w:w="1417" w:type="dxa"/>
          </w:tcPr>
          <w:p w14:paraId="333051B1" w14:textId="3EFEE8F4" w:rsidR="0015359B" w:rsidRPr="00101A3E" w:rsidRDefault="0015359B" w:rsidP="000264AA">
            <w:pPr>
              <w:pStyle w:val="ListParagraph"/>
              <w:ind w:left="0"/>
            </w:pPr>
            <w:r w:rsidRPr="00101A3E">
              <w:t>TBC</w:t>
            </w:r>
          </w:p>
        </w:tc>
        <w:tc>
          <w:tcPr>
            <w:tcW w:w="1560" w:type="dxa"/>
          </w:tcPr>
          <w:p w14:paraId="5FBAB29D" w14:textId="0EB70754" w:rsidR="0015359B" w:rsidRPr="00101A3E" w:rsidRDefault="0015359B" w:rsidP="000264AA">
            <w:pPr>
              <w:pStyle w:val="ListParagraph"/>
              <w:ind w:left="0"/>
            </w:pPr>
            <w:r w:rsidRPr="00101A3E">
              <w:t>No</w:t>
            </w:r>
          </w:p>
        </w:tc>
        <w:tc>
          <w:tcPr>
            <w:tcW w:w="3685" w:type="dxa"/>
          </w:tcPr>
          <w:p w14:paraId="18631D89" w14:textId="05EF6A14" w:rsidR="0015359B" w:rsidRPr="00101A3E" w:rsidRDefault="4270FCE1" w:rsidP="000264AA">
            <w:r w:rsidRPr="00101A3E">
              <w:t xml:space="preserve">Consider adding staff, or if staff not required change to </w:t>
            </w:r>
            <w:r w:rsidR="1AB48B30" w:rsidRPr="00101A3E">
              <w:t>‘</w:t>
            </w:r>
            <w:r w:rsidR="11EE2EB3" w:rsidRPr="00101A3E">
              <w:t>N</w:t>
            </w:r>
            <w:r w:rsidRPr="00101A3E">
              <w:t>o staff required</w:t>
            </w:r>
            <w:r w:rsidR="4DAA165F" w:rsidRPr="00101A3E">
              <w:t>’</w:t>
            </w:r>
            <w:r w:rsidRPr="00101A3E">
              <w:t>.</w:t>
            </w:r>
          </w:p>
        </w:tc>
      </w:tr>
    </w:tbl>
    <w:p w14:paraId="4DD3FF99" w14:textId="77777777" w:rsidR="0090722D" w:rsidRDefault="0090722D" w:rsidP="000264AA">
      <w:pPr>
        <w:spacing w:after="0" w:line="240" w:lineRule="auto"/>
        <w:rPr>
          <w:rFonts w:ascii="Calibri" w:hAnsi="Calibri" w:cs="Calibri"/>
          <w:b/>
          <w:bCs/>
          <w:color w:val="000000"/>
          <w:u w:val="single"/>
        </w:rPr>
      </w:pPr>
    </w:p>
    <w:p w14:paraId="3E60936A" w14:textId="77777777" w:rsidR="0090722D" w:rsidRDefault="0090722D" w:rsidP="000264AA">
      <w:pPr>
        <w:spacing w:after="0" w:line="240" w:lineRule="auto"/>
        <w:rPr>
          <w:rFonts w:ascii="Calibri" w:hAnsi="Calibri" w:cs="Calibri"/>
          <w:b/>
          <w:bCs/>
          <w:color w:val="000000"/>
          <w:u w:val="single"/>
        </w:rPr>
      </w:pPr>
    </w:p>
    <w:p w14:paraId="5669679F" w14:textId="6B9557DF" w:rsidR="0030124B" w:rsidRPr="000854F5" w:rsidRDefault="00483B02" w:rsidP="000854F5">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0854F5">
        <w:rPr>
          <w:rStyle w:val="eop"/>
          <w:rFonts w:ascii="Calibri" w:hAnsi="Calibri" w:cs="Calibri"/>
          <w:b/>
          <w:bCs/>
          <w:color w:val="262626"/>
          <w:sz w:val="22"/>
          <w:szCs w:val="22"/>
          <w:u w:val="single"/>
        </w:rPr>
        <w:t>Online Teaching</w:t>
      </w:r>
    </w:p>
    <w:tbl>
      <w:tblPr>
        <w:tblStyle w:val="TableGrid"/>
        <w:tblpPr w:leftFromText="180" w:rightFromText="180" w:vertAnchor="text" w:horzAnchor="margin" w:tblpXSpec="center" w:tblpY="309"/>
        <w:tblW w:w="9209" w:type="dxa"/>
        <w:tblLook w:val="04A0" w:firstRow="1" w:lastRow="0" w:firstColumn="1" w:lastColumn="0" w:noHBand="0" w:noVBand="1"/>
      </w:tblPr>
      <w:tblGrid>
        <w:gridCol w:w="988"/>
        <w:gridCol w:w="1701"/>
        <w:gridCol w:w="1275"/>
        <w:gridCol w:w="1560"/>
        <w:gridCol w:w="3685"/>
      </w:tblGrid>
      <w:tr w:rsidR="0030124B" w:rsidRPr="00101A3E" w14:paraId="683DFC0C" w14:textId="77777777" w:rsidTr="00101A3E">
        <w:tc>
          <w:tcPr>
            <w:tcW w:w="988" w:type="dxa"/>
          </w:tcPr>
          <w:p w14:paraId="24B91C20" w14:textId="77777777" w:rsidR="0030124B" w:rsidRPr="00101A3E" w:rsidRDefault="0030124B" w:rsidP="000264AA">
            <w:pPr>
              <w:pStyle w:val="ListParagraph"/>
              <w:ind w:left="0"/>
              <w:jc w:val="center"/>
              <w:rPr>
                <w:b/>
                <w:bCs/>
              </w:rPr>
            </w:pPr>
            <w:r w:rsidRPr="00101A3E">
              <w:rPr>
                <w:b/>
                <w:bCs/>
              </w:rPr>
              <w:t>Single ID</w:t>
            </w:r>
          </w:p>
        </w:tc>
        <w:tc>
          <w:tcPr>
            <w:tcW w:w="1701" w:type="dxa"/>
          </w:tcPr>
          <w:p w14:paraId="6C78B789" w14:textId="2CD96CB1" w:rsidR="0030124B" w:rsidRPr="00101A3E" w:rsidRDefault="48D79345" w:rsidP="000264AA">
            <w:pPr>
              <w:pStyle w:val="ListParagraph"/>
              <w:ind w:left="0"/>
              <w:jc w:val="center"/>
              <w:rPr>
                <w:b/>
                <w:bCs/>
              </w:rPr>
            </w:pPr>
            <w:r w:rsidRPr="00101A3E">
              <w:rPr>
                <w:b/>
                <w:bCs/>
              </w:rPr>
              <w:t xml:space="preserve">No </w:t>
            </w:r>
            <w:r w:rsidR="7B2045C6" w:rsidRPr="00101A3E">
              <w:rPr>
                <w:b/>
                <w:bCs/>
              </w:rPr>
              <w:t>ro</w:t>
            </w:r>
            <w:r w:rsidR="00A64B43" w:rsidRPr="00101A3E">
              <w:rPr>
                <w:b/>
                <w:bCs/>
              </w:rPr>
              <w:t>om required (‘</w:t>
            </w:r>
            <w:proofErr w:type="gramStart"/>
            <w:r w:rsidR="002215E9" w:rsidRPr="00101A3E">
              <w:rPr>
                <w:b/>
                <w:bCs/>
              </w:rPr>
              <w:t>-‘</w:t>
            </w:r>
            <w:proofErr w:type="gramEnd"/>
            <w:r w:rsidR="002215E9" w:rsidRPr="00101A3E">
              <w:rPr>
                <w:b/>
                <w:bCs/>
              </w:rPr>
              <w:t>) or online room</w:t>
            </w:r>
          </w:p>
        </w:tc>
        <w:tc>
          <w:tcPr>
            <w:tcW w:w="1275" w:type="dxa"/>
          </w:tcPr>
          <w:p w14:paraId="6E2600A6" w14:textId="40AFB265" w:rsidR="0030124B" w:rsidRPr="00101A3E" w:rsidRDefault="0030124B" w:rsidP="000264AA">
            <w:pPr>
              <w:pStyle w:val="ListParagraph"/>
              <w:ind w:left="0"/>
              <w:jc w:val="center"/>
              <w:rPr>
                <w:b/>
                <w:bCs/>
              </w:rPr>
            </w:pPr>
            <w:r w:rsidRPr="00101A3E">
              <w:rPr>
                <w:b/>
                <w:bCs/>
              </w:rPr>
              <w:t>Multiple staff</w:t>
            </w:r>
          </w:p>
        </w:tc>
        <w:tc>
          <w:tcPr>
            <w:tcW w:w="1560" w:type="dxa"/>
          </w:tcPr>
          <w:p w14:paraId="42F3C023" w14:textId="6B807086" w:rsidR="0030124B" w:rsidRPr="00101A3E" w:rsidRDefault="0030124B" w:rsidP="000264AA">
            <w:pPr>
              <w:pStyle w:val="ListParagraph"/>
              <w:ind w:left="0"/>
              <w:jc w:val="center"/>
              <w:rPr>
                <w:b/>
                <w:bCs/>
              </w:rPr>
            </w:pPr>
            <w:r w:rsidRPr="00101A3E">
              <w:rPr>
                <w:b/>
                <w:bCs/>
              </w:rPr>
              <w:t>Multiple groups</w:t>
            </w:r>
          </w:p>
        </w:tc>
        <w:tc>
          <w:tcPr>
            <w:tcW w:w="3685" w:type="dxa"/>
          </w:tcPr>
          <w:p w14:paraId="1C1EE4D8" w14:textId="171BFD13" w:rsidR="0030124B" w:rsidRPr="00101A3E" w:rsidRDefault="00D30623" w:rsidP="000264AA">
            <w:pPr>
              <w:pStyle w:val="ListParagraph"/>
              <w:ind w:left="0"/>
              <w:jc w:val="center"/>
              <w:rPr>
                <w:b/>
                <w:bCs/>
              </w:rPr>
            </w:pPr>
            <w:r w:rsidRPr="00101A3E">
              <w:rPr>
                <w:b/>
                <w:bCs/>
              </w:rPr>
              <w:t>Pointers</w:t>
            </w:r>
          </w:p>
        </w:tc>
      </w:tr>
      <w:tr w:rsidR="001703A1" w:rsidRPr="00101A3E" w14:paraId="3B09FC93" w14:textId="77777777" w:rsidTr="00101A3E">
        <w:tc>
          <w:tcPr>
            <w:tcW w:w="988" w:type="dxa"/>
            <w:vMerge w:val="restart"/>
          </w:tcPr>
          <w:p w14:paraId="2CFB4070" w14:textId="77777777" w:rsidR="001703A1" w:rsidRPr="00101A3E" w:rsidRDefault="001703A1" w:rsidP="000264AA">
            <w:pPr>
              <w:pStyle w:val="ListParagraph"/>
              <w:ind w:left="0"/>
            </w:pPr>
          </w:p>
          <w:p w14:paraId="118BFB37" w14:textId="77777777" w:rsidR="001703A1" w:rsidRPr="00101A3E" w:rsidRDefault="001703A1" w:rsidP="000264AA">
            <w:pPr>
              <w:pStyle w:val="ListParagraph"/>
              <w:ind w:left="0"/>
            </w:pPr>
          </w:p>
          <w:p w14:paraId="3DE3C7A1" w14:textId="2F4BFF40" w:rsidR="001703A1" w:rsidRPr="00101A3E" w:rsidRDefault="001703A1" w:rsidP="000264AA">
            <w:pPr>
              <w:pStyle w:val="ListParagraph"/>
              <w:ind w:left="0"/>
            </w:pPr>
            <w:r w:rsidRPr="00101A3E">
              <w:t>Yes</w:t>
            </w:r>
          </w:p>
        </w:tc>
        <w:tc>
          <w:tcPr>
            <w:tcW w:w="1701" w:type="dxa"/>
          </w:tcPr>
          <w:p w14:paraId="666E3524" w14:textId="77777777" w:rsidR="001703A1" w:rsidRPr="00101A3E" w:rsidRDefault="001703A1" w:rsidP="000264AA">
            <w:pPr>
              <w:pStyle w:val="ListParagraph"/>
              <w:ind w:left="0"/>
            </w:pPr>
            <w:r w:rsidRPr="00101A3E">
              <w:t>Yes</w:t>
            </w:r>
          </w:p>
        </w:tc>
        <w:tc>
          <w:tcPr>
            <w:tcW w:w="1275" w:type="dxa"/>
          </w:tcPr>
          <w:p w14:paraId="2CF99520" w14:textId="01423B92" w:rsidR="001703A1" w:rsidRPr="00101A3E" w:rsidRDefault="001703A1" w:rsidP="000264AA">
            <w:pPr>
              <w:pStyle w:val="ListParagraph"/>
              <w:ind w:left="0"/>
            </w:pPr>
            <w:r w:rsidRPr="00101A3E">
              <w:t>Single</w:t>
            </w:r>
          </w:p>
        </w:tc>
        <w:tc>
          <w:tcPr>
            <w:tcW w:w="1560" w:type="dxa"/>
          </w:tcPr>
          <w:p w14:paraId="7DDAA771" w14:textId="77777777" w:rsidR="001703A1" w:rsidRPr="00101A3E" w:rsidRDefault="001703A1" w:rsidP="000264AA">
            <w:pPr>
              <w:pStyle w:val="ListParagraph"/>
              <w:ind w:left="0"/>
            </w:pPr>
            <w:r w:rsidRPr="00101A3E">
              <w:t>Yes</w:t>
            </w:r>
          </w:p>
        </w:tc>
        <w:tc>
          <w:tcPr>
            <w:tcW w:w="3685" w:type="dxa"/>
            <w:vMerge w:val="restart"/>
          </w:tcPr>
          <w:p w14:paraId="1D90EB0F" w14:textId="77777777" w:rsidR="001703A1" w:rsidRPr="00101A3E" w:rsidRDefault="001703A1" w:rsidP="000264AA">
            <w:pPr>
              <w:rPr>
                <w:rFonts w:ascii="Calibri" w:hAnsi="Calibri" w:cs="Calibri"/>
                <w:color w:val="000000"/>
              </w:rPr>
            </w:pPr>
          </w:p>
          <w:p w14:paraId="48568A71" w14:textId="278E6A4E" w:rsidR="001703A1" w:rsidRPr="00101A3E" w:rsidRDefault="001703A1" w:rsidP="000264AA">
            <w:r w:rsidRPr="00101A3E">
              <w:rPr>
                <w:rFonts w:ascii="Calibri" w:hAnsi="Calibri" w:cs="Calibri"/>
                <w:color w:val="000000"/>
              </w:rPr>
              <w:t>Check staff and groups are appropriate</w:t>
            </w:r>
          </w:p>
        </w:tc>
      </w:tr>
      <w:tr w:rsidR="001703A1" w:rsidRPr="00101A3E" w14:paraId="2E395CF7" w14:textId="77777777" w:rsidTr="00101A3E">
        <w:tc>
          <w:tcPr>
            <w:tcW w:w="988" w:type="dxa"/>
            <w:vMerge/>
          </w:tcPr>
          <w:p w14:paraId="092B5FFC" w14:textId="77777777" w:rsidR="001703A1" w:rsidRPr="00101A3E" w:rsidRDefault="001703A1" w:rsidP="000264AA">
            <w:pPr>
              <w:pStyle w:val="ListParagraph"/>
              <w:ind w:left="0"/>
            </w:pPr>
          </w:p>
        </w:tc>
        <w:tc>
          <w:tcPr>
            <w:tcW w:w="1701" w:type="dxa"/>
          </w:tcPr>
          <w:p w14:paraId="600DEC16" w14:textId="77777777" w:rsidR="001703A1" w:rsidRPr="00101A3E" w:rsidRDefault="001703A1" w:rsidP="000264AA">
            <w:pPr>
              <w:pStyle w:val="ListParagraph"/>
              <w:ind w:left="0"/>
            </w:pPr>
            <w:r w:rsidRPr="00101A3E">
              <w:t>Yes</w:t>
            </w:r>
          </w:p>
        </w:tc>
        <w:tc>
          <w:tcPr>
            <w:tcW w:w="1275" w:type="dxa"/>
          </w:tcPr>
          <w:p w14:paraId="1126E1E9" w14:textId="770D80CA" w:rsidR="001703A1" w:rsidRPr="00101A3E" w:rsidRDefault="001703A1" w:rsidP="000264AA">
            <w:pPr>
              <w:pStyle w:val="ListParagraph"/>
              <w:ind w:left="0"/>
            </w:pPr>
            <w:r w:rsidRPr="00101A3E">
              <w:t>Yes</w:t>
            </w:r>
          </w:p>
        </w:tc>
        <w:tc>
          <w:tcPr>
            <w:tcW w:w="1560" w:type="dxa"/>
          </w:tcPr>
          <w:p w14:paraId="1BB559ED" w14:textId="68156558" w:rsidR="001703A1" w:rsidRPr="00101A3E" w:rsidRDefault="001703A1" w:rsidP="000264AA">
            <w:pPr>
              <w:pStyle w:val="ListParagraph"/>
              <w:ind w:left="0"/>
            </w:pPr>
            <w:r w:rsidRPr="00101A3E">
              <w:t>Yes</w:t>
            </w:r>
          </w:p>
        </w:tc>
        <w:tc>
          <w:tcPr>
            <w:tcW w:w="3685" w:type="dxa"/>
            <w:vMerge/>
          </w:tcPr>
          <w:p w14:paraId="17478801" w14:textId="77777777" w:rsidR="001703A1" w:rsidRPr="00101A3E" w:rsidRDefault="001703A1" w:rsidP="000264AA">
            <w:pPr>
              <w:pStyle w:val="ListParagraph"/>
              <w:ind w:left="0"/>
            </w:pPr>
          </w:p>
        </w:tc>
      </w:tr>
      <w:tr w:rsidR="001703A1" w:rsidRPr="00101A3E" w14:paraId="48F6BE07" w14:textId="77777777" w:rsidTr="00101A3E">
        <w:tc>
          <w:tcPr>
            <w:tcW w:w="988" w:type="dxa"/>
            <w:vMerge/>
          </w:tcPr>
          <w:p w14:paraId="69B037F6" w14:textId="77777777" w:rsidR="001703A1" w:rsidRPr="00101A3E" w:rsidRDefault="001703A1" w:rsidP="000264AA">
            <w:pPr>
              <w:pStyle w:val="ListParagraph"/>
              <w:ind w:left="0"/>
            </w:pPr>
          </w:p>
        </w:tc>
        <w:tc>
          <w:tcPr>
            <w:tcW w:w="1701" w:type="dxa"/>
          </w:tcPr>
          <w:p w14:paraId="285FB61B" w14:textId="77777777" w:rsidR="001703A1" w:rsidRPr="00101A3E" w:rsidRDefault="001703A1" w:rsidP="000264AA">
            <w:pPr>
              <w:pStyle w:val="ListParagraph"/>
              <w:ind w:left="0"/>
            </w:pPr>
            <w:r w:rsidRPr="00101A3E">
              <w:t>Yes</w:t>
            </w:r>
          </w:p>
        </w:tc>
        <w:tc>
          <w:tcPr>
            <w:tcW w:w="1275" w:type="dxa"/>
          </w:tcPr>
          <w:p w14:paraId="7AD9E633" w14:textId="334F81F2" w:rsidR="001703A1" w:rsidRPr="00101A3E" w:rsidRDefault="001703A1" w:rsidP="000264AA">
            <w:pPr>
              <w:pStyle w:val="ListParagraph"/>
              <w:ind w:left="0"/>
            </w:pPr>
            <w:r w:rsidRPr="00101A3E">
              <w:t>No staff</w:t>
            </w:r>
          </w:p>
        </w:tc>
        <w:tc>
          <w:tcPr>
            <w:tcW w:w="1560" w:type="dxa"/>
          </w:tcPr>
          <w:p w14:paraId="14611BCE" w14:textId="698E3604" w:rsidR="001703A1" w:rsidRPr="00101A3E" w:rsidRDefault="00C6419D" w:rsidP="000264AA">
            <w:pPr>
              <w:pStyle w:val="ListParagraph"/>
              <w:ind w:left="0"/>
            </w:pPr>
            <w:r w:rsidRPr="00101A3E">
              <w:t>No</w:t>
            </w:r>
          </w:p>
        </w:tc>
        <w:tc>
          <w:tcPr>
            <w:tcW w:w="3685" w:type="dxa"/>
            <w:vMerge/>
          </w:tcPr>
          <w:p w14:paraId="6C746940" w14:textId="76281381" w:rsidR="001703A1" w:rsidRPr="00101A3E" w:rsidRDefault="001703A1" w:rsidP="000264AA"/>
        </w:tc>
      </w:tr>
      <w:tr w:rsidR="001703A1" w:rsidRPr="00101A3E" w14:paraId="06C56719" w14:textId="77777777" w:rsidTr="00101A3E">
        <w:tc>
          <w:tcPr>
            <w:tcW w:w="988" w:type="dxa"/>
            <w:vMerge/>
          </w:tcPr>
          <w:p w14:paraId="6D12A5DE" w14:textId="77777777" w:rsidR="001703A1" w:rsidRPr="00101A3E" w:rsidRDefault="001703A1" w:rsidP="000264AA">
            <w:pPr>
              <w:pStyle w:val="ListParagraph"/>
              <w:ind w:left="0"/>
            </w:pPr>
          </w:p>
        </w:tc>
        <w:tc>
          <w:tcPr>
            <w:tcW w:w="1701" w:type="dxa"/>
          </w:tcPr>
          <w:p w14:paraId="7F722B48" w14:textId="517303C0" w:rsidR="001703A1" w:rsidRPr="00101A3E" w:rsidRDefault="001703A1" w:rsidP="000264AA">
            <w:pPr>
              <w:pStyle w:val="ListParagraph"/>
              <w:ind w:left="0"/>
            </w:pPr>
            <w:r w:rsidRPr="00101A3E">
              <w:t>Yes</w:t>
            </w:r>
          </w:p>
        </w:tc>
        <w:tc>
          <w:tcPr>
            <w:tcW w:w="1275" w:type="dxa"/>
          </w:tcPr>
          <w:p w14:paraId="59F37040" w14:textId="0A2FB403" w:rsidR="001703A1" w:rsidRPr="00101A3E" w:rsidRDefault="001703A1" w:rsidP="000264AA">
            <w:pPr>
              <w:pStyle w:val="ListParagraph"/>
              <w:ind w:left="0"/>
            </w:pPr>
            <w:r w:rsidRPr="00101A3E">
              <w:t>No staff</w:t>
            </w:r>
          </w:p>
        </w:tc>
        <w:tc>
          <w:tcPr>
            <w:tcW w:w="1560" w:type="dxa"/>
          </w:tcPr>
          <w:p w14:paraId="6B263445" w14:textId="3558648D" w:rsidR="001703A1" w:rsidRPr="00101A3E" w:rsidRDefault="001703A1" w:rsidP="000264AA">
            <w:pPr>
              <w:pStyle w:val="ListParagraph"/>
              <w:ind w:left="0"/>
            </w:pPr>
            <w:r w:rsidRPr="00101A3E">
              <w:t>Yes</w:t>
            </w:r>
          </w:p>
        </w:tc>
        <w:tc>
          <w:tcPr>
            <w:tcW w:w="3685" w:type="dxa"/>
          </w:tcPr>
          <w:p w14:paraId="33B01FEC" w14:textId="4CAC220C" w:rsidR="001703A1" w:rsidRPr="00101A3E" w:rsidRDefault="001703A1" w:rsidP="000264AA">
            <w:r w:rsidRPr="00101A3E">
              <w:t>Check no staff are required</w:t>
            </w:r>
          </w:p>
        </w:tc>
      </w:tr>
    </w:tbl>
    <w:p w14:paraId="3302D7A8" w14:textId="77777777" w:rsidR="0030124B" w:rsidRDefault="0030124B" w:rsidP="000264AA">
      <w:pPr>
        <w:tabs>
          <w:tab w:val="num" w:pos="567"/>
        </w:tabs>
        <w:spacing w:after="0" w:line="240" w:lineRule="auto"/>
        <w:rPr>
          <w:rFonts w:ascii="Calibri" w:hAnsi="Calibri" w:cs="Calibri"/>
          <w:color w:val="000000"/>
        </w:rPr>
      </w:pPr>
    </w:p>
    <w:p w14:paraId="2B488027" w14:textId="77777777" w:rsidR="0030124B" w:rsidRDefault="0030124B" w:rsidP="000264AA">
      <w:pPr>
        <w:tabs>
          <w:tab w:val="num" w:pos="567"/>
        </w:tabs>
        <w:spacing w:after="0" w:line="240" w:lineRule="auto"/>
        <w:rPr>
          <w:rFonts w:ascii="Calibri" w:hAnsi="Calibri" w:cs="Calibri"/>
          <w:color w:val="000000"/>
        </w:rPr>
      </w:pPr>
    </w:p>
    <w:p w14:paraId="601582DF" w14:textId="3DC1693B" w:rsidR="00DB2AEF" w:rsidRPr="00400872" w:rsidRDefault="00DB2AEF" w:rsidP="00400872">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400872">
        <w:rPr>
          <w:rStyle w:val="eop"/>
          <w:rFonts w:ascii="Calibri" w:hAnsi="Calibri" w:cs="Calibri"/>
          <w:b/>
          <w:bCs/>
          <w:color w:val="262626"/>
          <w:sz w:val="22"/>
          <w:szCs w:val="22"/>
          <w:u w:val="single"/>
        </w:rPr>
        <w:t>Imperial College Staff with CID numbers.</w:t>
      </w:r>
    </w:p>
    <w:p w14:paraId="3972D92B" w14:textId="77777777" w:rsidR="00C86492" w:rsidRDefault="00C86492" w:rsidP="000264AA">
      <w:pPr>
        <w:spacing w:after="0" w:line="240" w:lineRule="auto"/>
        <w:rPr>
          <w:rFonts w:ascii="Calibri" w:hAnsi="Calibri" w:cs="Calibri"/>
          <w:color w:val="000000"/>
        </w:rPr>
      </w:pPr>
    </w:p>
    <w:p w14:paraId="6B8FCEA8" w14:textId="2D04D47C" w:rsidR="00DB2AEF" w:rsidRPr="00C86492" w:rsidRDefault="00DB2AEF" w:rsidP="000264AA">
      <w:pPr>
        <w:spacing w:after="0" w:line="240" w:lineRule="auto"/>
        <w:rPr>
          <w:rFonts w:ascii="Calibri" w:hAnsi="Calibri" w:cs="Calibri"/>
          <w:color w:val="000000"/>
        </w:rPr>
      </w:pPr>
      <w:r w:rsidRPr="00C86492">
        <w:rPr>
          <w:rFonts w:ascii="Calibri" w:hAnsi="Calibri" w:cs="Calibri"/>
          <w:color w:val="000000"/>
        </w:rPr>
        <w:t xml:space="preserve">All staff with a CID </w:t>
      </w:r>
      <w:r w:rsidR="00C86492" w:rsidRPr="00C86492">
        <w:rPr>
          <w:rFonts w:ascii="Calibri" w:hAnsi="Calibri" w:cs="Calibri"/>
          <w:color w:val="000000"/>
        </w:rPr>
        <w:t xml:space="preserve">number should be in CELCAT </w:t>
      </w:r>
      <w:r w:rsidR="00C86492">
        <w:rPr>
          <w:rFonts w:ascii="Calibri" w:hAnsi="Calibri" w:cs="Calibri"/>
          <w:color w:val="000000"/>
        </w:rPr>
        <w:t>and if they are not</w:t>
      </w:r>
      <w:r w:rsidR="005663F1">
        <w:rPr>
          <w:rFonts w:ascii="Calibri" w:hAnsi="Calibri" w:cs="Calibri"/>
          <w:color w:val="000000"/>
        </w:rPr>
        <w:t>,</w:t>
      </w:r>
      <w:r w:rsidR="00C86492">
        <w:rPr>
          <w:rFonts w:ascii="Calibri" w:hAnsi="Calibri" w:cs="Calibri"/>
          <w:color w:val="000000"/>
        </w:rPr>
        <w:t xml:space="preserve"> please contact Central Timetabling</w:t>
      </w:r>
      <w:r w:rsidR="00507B1C">
        <w:rPr>
          <w:rFonts w:ascii="Calibri" w:hAnsi="Calibri" w:cs="Calibri"/>
          <w:color w:val="000000"/>
        </w:rPr>
        <w:t xml:space="preserve"> </w:t>
      </w:r>
      <w:r w:rsidR="00507B1C" w:rsidRPr="005663F1">
        <w:rPr>
          <w:rFonts w:ascii="Calibri" w:hAnsi="Calibri" w:cs="Calibri"/>
          <w:color w:val="000000"/>
        </w:rPr>
        <w:t>(</w:t>
      </w:r>
      <w:r w:rsidR="005663F1">
        <w:rPr>
          <w:rFonts w:ascii="Calibri" w:hAnsi="Calibri" w:cs="Calibri"/>
          <w:color w:val="000000"/>
        </w:rPr>
        <w:t xml:space="preserve">email </w:t>
      </w:r>
      <w:hyperlink r:id="rId12" w:history="1">
        <w:r w:rsidR="005663F1" w:rsidRPr="00D11885">
          <w:rPr>
            <w:rStyle w:val="Hyperlink"/>
            <w:rFonts w:ascii="Calibri" w:hAnsi="Calibri" w:cs="Calibri"/>
          </w:rPr>
          <w:t>timetabling@imperial.ac.uk</w:t>
        </w:r>
      </w:hyperlink>
      <w:r w:rsidR="005663F1">
        <w:rPr>
          <w:rFonts w:ascii="Calibri" w:hAnsi="Calibri" w:cs="Calibri"/>
          <w:color w:val="000000"/>
        </w:rPr>
        <w:t xml:space="preserve"> </w:t>
      </w:r>
      <w:r w:rsidR="00507B1C" w:rsidRPr="005663F1">
        <w:rPr>
          <w:rFonts w:ascii="Calibri" w:hAnsi="Calibri" w:cs="Calibri"/>
          <w:color w:val="000000"/>
        </w:rPr>
        <w:t>)</w:t>
      </w:r>
      <w:r w:rsidR="00D728CB" w:rsidRPr="005663F1">
        <w:rPr>
          <w:rFonts w:ascii="Calibri" w:hAnsi="Calibri" w:cs="Calibri"/>
          <w:color w:val="000000"/>
        </w:rPr>
        <w:t>.</w:t>
      </w:r>
      <w:r w:rsidR="00D728CB">
        <w:rPr>
          <w:rFonts w:ascii="Calibri" w:hAnsi="Calibri" w:cs="Calibri"/>
          <w:color w:val="000000"/>
        </w:rPr>
        <w:t xml:space="preserve"> </w:t>
      </w:r>
    </w:p>
    <w:p w14:paraId="70C107A6" w14:textId="77777777" w:rsidR="00DB2AEF" w:rsidRDefault="00DB2AEF" w:rsidP="000264AA">
      <w:pPr>
        <w:spacing w:after="0" w:line="240" w:lineRule="auto"/>
        <w:rPr>
          <w:rFonts w:ascii="Calibri" w:hAnsi="Calibri" w:cs="Calibri"/>
          <w:b/>
          <w:bCs/>
          <w:color w:val="000000"/>
          <w:u w:val="single"/>
        </w:rPr>
      </w:pPr>
    </w:p>
    <w:p w14:paraId="14E6F194" w14:textId="377E00FA" w:rsidR="00483B02" w:rsidRPr="00400872" w:rsidRDefault="00BF5970" w:rsidP="00400872">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400872">
        <w:rPr>
          <w:rStyle w:val="eop"/>
          <w:rFonts w:ascii="Calibri" w:hAnsi="Calibri" w:cs="Calibri"/>
          <w:b/>
          <w:bCs/>
          <w:color w:val="262626"/>
          <w:sz w:val="22"/>
          <w:szCs w:val="22"/>
          <w:u w:val="single"/>
        </w:rPr>
        <w:t>External</w:t>
      </w:r>
      <w:r w:rsidR="00D30623" w:rsidRPr="00400872">
        <w:rPr>
          <w:rStyle w:val="eop"/>
          <w:rFonts w:ascii="Calibri" w:hAnsi="Calibri" w:cs="Calibri"/>
          <w:b/>
          <w:bCs/>
          <w:color w:val="262626"/>
          <w:sz w:val="22"/>
          <w:szCs w:val="22"/>
          <w:u w:val="single"/>
        </w:rPr>
        <w:t>/g</w:t>
      </w:r>
      <w:r w:rsidR="005105CC" w:rsidRPr="00400872">
        <w:rPr>
          <w:rStyle w:val="eop"/>
          <w:rFonts w:ascii="Calibri" w:hAnsi="Calibri" w:cs="Calibri"/>
          <w:b/>
          <w:bCs/>
          <w:color w:val="262626"/>
          <w:sz w:val="22"/>
          <w:szCs w:val="22"/>
          <w:u w:val="single"/>
        </w:rPr>
        <w:t>uest</w:t>
      </w:r>
      <w:r w:rsidRPr="00400872">
        <w:rPr>
          <w:rStyle w:val="eop"/>
          <w:rFonts w:ascii="Calibri" w:hAnsi="Calibri" w:cs="Calibri"/>
          <w:b/>
          <w:bCs/>
          <w:color w:val="262626"/>
          <w:sz w:val="22"/>
          <w:szCs w:val="22"/>
          <w:u w:val="single"/>
        </w:rPr>
        <w:t xml:space="preserve"> speakers – those without </w:t>
      </w:r>
      <w:r w:rsidR="005105CC" w:rsidRPr="00400872">
        <w:rPr>
          <w:rStyle w:val="eop"/>
          <w:rFonts w:ascii="Calibri" w:hAnsi="Calibri" w:cs="Calibri"/>
          <w:b/>
          <w:bCs/>
          <w:color w:val="262626"/>
          <w:sz w:val="22"/>
          <w:szCs w:val="22"/>
          <w:u w:val="single"/>
        </w:rPr>
        <w:t xml:space="preserve">Imperial College </w:t>
      </w:r>
      <w:r w:rsidRPr="00400872">
        <w:rPr>
          <w:rStyle w:val="eop"/>
          <w:rFonts w:ascii="Calibri" w:hAnsi="Calibri" w:cs="Calibri"/>
          <w:b/>
          <w:bCs/>
          <w:color w:val="262626"/>
          <w:sz w:val="22"/>
          <w:szCs w:val="22"/>
          <w:u w:val="single"/>
        </w:rPr>
        <w:t>CID numbers.</w:t>
      </w:r>
    </w:p>
    <w:p w14:paraId="6FB323A2" w14:textId="77777777" w:rsidR="00BF5970" w:rsidRDefault="00BF5970" w:rsidP="000264AA">
      <w:pPr>
        <w:spacing w:after="0" w:line="240" w:lineRule="auto"/>
        <w:rPr>
          <w:rFonts w:ascii="Calibri" w:hAnsi="Calibri" w:cs="Calibri"/>
          <w:color w:val="000000"/>
        </w:rPr>
      </w:pPr>
    </w:p>
    <w:p w14:paraId="12B9BC17" w14:textId="531A2751" w:rsidR="00BF5970" w:rsidRDefault="00BF5970" w:rsidP="000264AA">
      <w:pPr>
        <w:spacing w:after="0" w:line="240" w:lineRule="auto"/>
        <w:rPr>
          <w:rFonts w:ascii="Calibri" w:hAnsi="Calibri" w:cs="Calibri"/>
          <w:color w:val="000000"/>
        </w:rPr>
      </w:pPr>
      <w:r>
        <w:rPr>
          <w:rFonts w:ascii="Calibri" w:hAnsi="Calibri" w:cs="Calibri"/>
          <w:color w:val="000000"/>
        </w:rPr>
        <w:t xml:space="preserve">Outlook invites will still need to be sent to NHS Trust members or </w:t>
      </w:r>
      <w:r w:rsidR="005105CC">
        <w:rPr>
          <w:rFonts w:ascii="Calibri" w:hAnsi="Calibri" w:cs="Calibri"/>
          <w:color w:val="000000"/>
        </w:rPr>
        <w:t xml:space="preserve">external/guest </w:t>
      </w:r>
      <w:r w:rsidR="00B610A3">
        <w:rPr>
          <w:rFonts w:ascii="Calibri" w:hAnsi="Calibri" w:cs="Calibri"/>
          <w:color w:val="000000"/>
        </w:rPr>
        <w:t xml:space="preserve">speakers without </w:t>
      </w:r>
      <w:r w:rsidR="00C71DFC">
        <w:rPr>
          <w:rFonts w:ascii="Calibri" w:hAnsi="Calibri" w:cs="Calibri"/>
          <w:color w:val="000000"/>
        </w:rPr>
        <w:t>CID numbers</w:t>
      </w:r>
      <w:r w:rsidR="00DE2422">
        <w:rPr>
          <w:rFonts w:ascii="Calibri" w:hAnsi="Calibri" w:cs="Calibri"/>
          <w:color w:val="000000"/>
        </w:rPr>
        <w:t xml:space="preserve"> as </w:t>
      </w:r>
      <w:r w:rsidR="00390D11">
        <w:rPr>
          <w:rFonts w:ascii="Calibri" w:hAnsi="Calibri" w:cs="Calibri"/>
          <w:color w:val="000000"/>
        </w:rPr>
        <w:t>these members of staff will not have the timetables published to their calendars</w:t>
      </w:r>
      <w:r w:rsidR="00C71DFC">
        <w:rPr>
          <w:rFonts w:ascii="Calibri" w:hAnsi="Calibri" w:cs="Calibri"/>
          <w:color w:val="000000"/>
        </w:rPr>
        <w:t>.</w:t>
      </w:r>
    </w:p>
    <w:p w14:paraId="15DB5DA2" w14:textId="77777777" w:rsidR="005E31CD" w:rsidRDefault="005E31CD" w:rsidP="000264AA">
      <w:pPr>
        <w:spacing w:after="0" w:line="240" w:lineRule="auto"/>
        <w:rPr>
          <w:rFonts w:ascii="Calibri" w:hAnsi="Calibri" w:cs="Calibri"/>
          <w:color w:val="000000"/>
        </w:rPr>
      </w:pPr>
    </w:p>
    <w:p w14:paraId="64D393C5" w14:textId="77777777" w:rsidR="002F1645" w:rsidRPr="00400872" w:rsidRDefault="002F1645" w:rsidP="002F1645">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400872">
        <w:rPr>
          <w:rStyle w:val="eop"/>
          <w:rFonts w:ascii="Calibri" w:hAnsi="Calibri" w:cs="Calibri"/>
          <w:b/>
          <w:bCs/>
          <w:color w:val="262626"/>
          <w:sz w:val="22"/>
          <w:szCs w:val="22"/>
          <w:u w:val="single"/>
        </w:rPr>
        <w:t>Graduate Teaching Assistants (GTAs)</w:t>
      </w:r>
    </w:p>
    <w:p w14:paraId="23D8CA74" w14:textId="77777777" w:rsidR="002F1645" w:rsidRPr="000B1456" w:rsidRDefault="002F1645" w:rsidP="002F1645">
      <w:pPr>
        <w:spacing w:after="0" w:line="240" w:lineRule="auto"/>
        <w:rPr>
          <w:rFonts w:ascii="Calibri" w:hAnsi="Calibri" w:cs="Calibri"/>
          <w:b/>
          <w:bCs/>
        </w:rPr>
      </w:pPr>
    </w:p>
    <w:p w14:paraId="4EDB8E78" w14:textId="7B26407E" w:rsidR="002F1645" w:rsidRDefault="002F1645" w:rsidP="002F1645">
      <w:pPr>
        <w:spacing w:after="0" w:line="240" w:lineRule="auto"/>
        <w:rPr>
          <w:rFonts w:eastAsia="Times New Roman"/>
          <w:lang w:val="en-GB"/>
        </w:rPr>
      </w:pPr>
      <w:r>
        <w:rPr>
          <w:rFonts w:eastAsia="Times New Roman"/>
          <w:lang w:val="en-GB"/>
        </w:rPr>
        <w:t xml:space="preserve">Check to see if the GTA has a staff record in Celcat (using Celcat Live or Celcat Calendar) and contact </w:t>
      </w:r>
      <w:r w:rsidR="00737649">
        <w:rPr>
          <w:rFonts w:ascii="Calibri" w:hAnsi="Calibri" w:cs="Calibri"/>
          <w:color w:val="000000"/>
        </w:rPr>
        <w:t xml:space="preserve">Central Timetabling </w:t>
      </w:r>
      <w:r w:rsidR="00737649" w:rsidRPr="005663F1">
        <w:rPr>
          <w:rFonts w:ascii="Calibri" w:hAnsi="Calibri" w:cs="Calibri"/>
          <w:color w:val="000000"/>
        </w:rPr>
        <w:t>(</w:t>
      </w:r>
      <w:r w:rsidR="00737649">
        <w:rPr>
          <w:rFonts w:ascii="Calibri" w:hAnsi="Calibri" w:cs="Calibri"/>
          <w:color w:val="000000"/>
        </w:rPr>
        <w:t xml:space="preserve">email </w:t>
      </w:r>
      <w:hyperlink r:id="rId13" w:history="1">
        <w:r w:rsidR="00737649" w:rsidRPr="00D11885">
          <w:rPr>
            <w:rStyle w:val="Hyperlink"/>
            <w:rFonts w:ascii="Calibri" w:hAnsi="Calibri" w:cs="Calibri"/>
          </w:rPr>
          <w:t>timetabling@imperial.ac.uk</w:t>
        </w:r>
      </w:hyperlink>
      <w:r w:rsidR="00737649">
        <w:rPr>
          <w:rFonts w:ascii="Calibri" w:hAnsi="Calibri" w:cs="Calibri"/>
          <w:color w:val="000000"/>
        </w:rPr>
        <w:t xml:space="preserve"> </w:t>
      </w:r>
      <w:r w:rsidR="00737649" w:rsidRPr="005663F1">
        <w:rPr>
          <w:rFonts w:ascii="Calibri" w:hAnsi="Calibri" w:cs="Calibri"/>
          <w:color w:val="000000"/>
        </w:rPr>
        <w:t>)</w:t>
      </w:r>
      <w:r w:rsidR="00737649">
        <w:rPr>
          <w:rFonts w:ascii="Calibri" w:hAnsi="Calibri" w:cs="Calibri"/>
          <w:color w:val="000000"/>
        </w:rPr>
        <w:t xml:space="preserve"> </w:t>
      </w:r>
      <w:r>
        <w:rPr>
          <w:rFonts w:eastAsia="Times New Roman"/>
          <w:lang w:val="en-GB"/>
        </w:rPr>
        <w:t>if not</w:t>
      </w:r>
      <w:r w:rsidR="000F09EA">
        <w:rPr>
          <w:rFonts w:eastAsia="Times New Roman"/>
          <w:lang w:val="en-GB"/>
        </w:rPr>
        <w:t>,</w:t>
      </w:r>
      <w:r>
        <w:rPr>
          <w:rFonts w:eastAsia="Times New Roman"/>
          <w:lang w:val="en-GB"/>
        </w:rPr>
        <w:t xml:space="preserve"> to request the record is added</w:t>
      </w:r>
      <w:r w:rsidR="00F744A6">
        <w:rPr>
          <w:rFonts w:eastAsia="Times New Roman"/>
          <w:lang w:val="en-GB"/>
        </w:rPr>
        <w:t>,</w:t>
      </w:r>
      <w:r>
        <w:rPr>
          <w:rFonts w:eastAsia="Times New Roman"/>
          <w:lang w:val="en-GB"/>
        </w:rPr>
        <w:t xml:space="preserve"> then add to the staff field for the teaching event.</w:t>
      </w:r>
      <w:r w:rsidR="009B0DAB">
        <w:rPr>
          <w:rFonts w:eastAsia="Times New Roman"/>
          <w:lang w:val="en-GB"/>
        </w:rPr>
        <w:t xml:space="preserve"> </w:t>
      </w:r>
    </w:p>
    <w:p w14:paraId="067FC5E1" w14:textId="77777777" w:rsidR="002F1645" w:rsidRDefault="002F1645" w:rsidP="002F1645">
      <w:pPr>
        <w:spacing w:after="0" w:line="240" w:lineRule="auto"/>
        <w:rPr>
          <w:rFonts w:eastAsia="Times New Roman"/>
          <w:lang w:val="en-GB"/>
        </w:rPr>
      </w:pPr>
    </w:p>
    <w:p w14:paraId="3728F392" w14:textId="4DEDF7A8" w:rsidR="00720F8E" w:rsidRPr="00400872" w:rsidRDefault="00310C5F" w:rsidP="00400872">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Pr>
          <w:rStyle w:val="eop"/>
          <w:rFonts w:ascii="Calibri" w:hAnsi="Calibri" w:cs="Calibri"/>
          <w:b/>
          <w:bCs/>
          <w:color w:val="262626"/>
          <w:sz w:val="22"/>
          <w:szCs w:val="22"/>
          <w:u w:val="single"/>
        </w:rPr>
        <w:t xml:space="preserve">MS Teams </w:t>
      </w:r>
      <w:r w:rsidR="001B24E9">
        <w:rPr>
          <w:rStyle w:val="eop"/>
          <w:rFonts w:ascii="Calibri" w:hAnsi="Calibri" w:cs="Calibri"/>
          <w:b/>
          <w:bCs/>
          <w:color w:val="262626"/>
          <w:sz w:val="22"/>
          <w:szCs w:val="22"/>
          <w:u w:val="single"/>
        </w:rPr>
        <w:t>c</w:t>
      </w:r>
      <w:r>
        <w:rPr>
          <w:rStyle w:val="eop"/>
          <w:rFonts w:ascii="Calibri" w:hAnsi="Calibri" w:cs="Calibri"/>
          <w:b/>
          <w:bCs/>
          <w:color w:val="262626"/>
          <w:sz w:val="22"/>
          <w:szCs w:val="22"/>
          <w:u w:val="single"/>
        </w:rPr>
        <w:t>hannel</w:t>
      </w:r>
    </w:p>
    <w:p w14:paraId="7BDECDE8" w14:textId="77777777" w:rsidR="00720F8E" w:rsidRDefault="00720F8E" w:rsidP="000264AA">
      <w:pPr>
        <w:spacing w:after="0" w:line="240" w:lineRule="auto"/>
        <w:rPr>
          <w:rFonts w:ascii="Calibri" w:hAnsi="Calibri" w:cs="Calibri"/>
          <w:b/>
          <w:bCs/>
          <w:color w:val="000000"/>
          <w:u w:val="single"/>
        </w:rPr>
      </w:pPr>
    </w:p>
    <w:p w14:paraId="08B025F3" w14:textId="02FC01F1" w:rsidR="007149AC" w:rsidRDefault="001B24E9" w:rsidP="000264AA">
      <w:pPr>
        <w:spacing w:after="0" w:line="240" w:lineRule="auto"/>
        <w:rPr>
          <w:rFonts w:ascii="Calibri" w:hAnsi="Calibri" w:cs="Calibri"/>
          <w:color w:val="000000"/>
        </w:rPr>
      </w:pPr>
      <w:r>
        <w:rPr>
          <w:rFonts w:ascii="Calibri" w:hAnsi="Calibri" w:cs="Calibri"/>
          <w:color w:val="000000"/>
        </w:rPr>
        <w:t xml:space="preserve">If an MS Teams channel has been used for managing the timetables, this may result in double bookings when then </w:t>
      </w:r>
      <w:r w:rsidR="00693131">
        <w:rPr>
          <w:rFonts w:ascii="Calibri" w:hAnsi="Calibri" w:cs="Calibri"/>
          <w:color w:val="000000"/>
        </w:rPr>
        <w:t>CELCAT timetabling data is pushed to the staff member’s Outlook calendar</w:t>
      </w:r>
      <w:r w:rsidR="003D350C">
        <w:rPr>
          <w:rFonts w:ascii="Calibri" w:hAnsi="Calibri" w:cs="Calibri"/>
          <w:color w:val="000000"/>
        </w:rPr>
        <w:t>.</w:t>
      </w:r>
      <w:r w:rsidR="00C21233">
        <w:rPr>
          <w:rFonts w:ascii="Calibri" w:hAnsi="Calibri" w:cs="Calibri"/>
          <w:color w:val="000000"/>
        </w:rPr>
        <w:t xml:space="preserve"> If you wish to continue to use both you may wish to flag this with staff members. </w:t>
      </w:r>
    </w:p>
    <w:p w14:paraId="3FDEC8EC" w14:textId="77777777" w:rsidR="007149AC" w:rsidRDefault="007149AC" w:rsidP="000264AA">
      <w:pPr>
        <w:spacing w:after="0" w:line="240" w:lineRule="auto"/>
        <w:rPr>
          <w:rFonts w:ascii="Calibri" w:hAnsi="Calibri" w:cs="Calibri"/>
          <w:color w:val="000000"/>
        </w:rPr>
      </w:pPr>
    </w:p>
    <w:p w14:paraId="385E9742" w14:textId="6ED1E4D7" w:rsidR="004735C4" w:rsidRPr="00400872" w:rsidRDefault="007149AC" w:rsidP="00400872">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400872">
        <w:rPr>
          <w:rStyle w:val="eop"/>
          <w:rFonts w:ascii="Calibri" w:hAnsi="Calibri" w:cs="Calibri"/>
          <w:b/>
          <w:bCs/>
          <w:color w:val="262626"/>
          <w:sz w:val="22"/>
          <w:szCs w:val="22"/>
          <w:u w:val="single"/>
        </w:rPr>
        <w:t>Rooms</w:t>
      </w:r>
      <w:r w:rsidR="00FE2A46" w:rsidRPr="00400872">
        <w:rPr>
          <w:rStyle w:val="eop"/>
          <w:rFonts w:ascii="Calibri" w:hAnsi="Calibri" w:cs="Calibri"/>
          <w:b/>
          <w:bCs/>
          <w:color w:val="262626"/>
          <w:sz w:val="22"/>
          <w:szCs w:val="22"/>
          <w:u w:val="single"/>
        </w:rPr>
        <w:t xml:space="preserve"> not in CELCAT</w:t>
      </w:r>
    </w:p>
    <w:p w14:paraId="4A3322CD" w14:textId="77777777" w:rsidR="00FE2A46" w:rsidRPr="009A0B3B" w:rsidRDefault="00FE2A46" w:rsidP="000264AA">
      <w:pPr>
        <w:spacing w:after="0" w:line="240" w:lineRule="auto"/>
        <w:rPr>
          <w:rFonts w:ascii="Calibri" w:hAnsi="Calibri" w:cs="Calibri"/>
          <w:b/>
          <w:bCs/>
          <w:color w:val="000000"/>
          <w:u w:val="single"/>
        </w:rPr>
      </w:pPr>
    </w:p>
    <w:p w14:paraId="420DD012" w14:textId="4D563980" w:rsidR="00720F8E" w:rsidRDefault="009A0B3B" w:rsidP="000264AA">
      <w:pPr>
        <w:spacing w:after="0" w:line="240" w:lineRule="auto"/>
        <w:rPr>
          <w:rFonts w:ascii="Calibri" w:hAnsi="Calibri" w:cs="Calibri"/>
          <w:color w:val="000000"/>
        </w:rPr>
      </w:pPr>
      <w:r>
        <w:rPr>
          <w:rFonts w:ascii="Calibri" w:hAnsi="Calibri" w:cs="Calibri"/>
          <w:color w:val="000000"/>
        </w:rPr>
        <w:t xml:space="preserve">Any rooms that are not in CELCAT should be added to the Notes field </w:t>
      </w:r>
      <w:r w:rsidR="00FE2A46">
        <w:rPr>
          <w:rFonts w:ascii="Calibri" w:hAnsi="Calibri" w:cs="Calibri"/>
          <w:color w:val="000000"/>
        </w:rPr>
        <w:t xml:space="preserve">in </w:t>
      </w:r>
      <w:r w:rsidR="009876FE">
        <w:rPr>
          <w:rFonts w:ascii="Calibri" w:hAnsi="Calibri" w:cs="Calibri"/>
          <w:color w:val="000000"/>
        </w:rPr>
        <w:t>the booking in CELCAT</w:t>
      </w:r>
      <w:r w:rsidR="00FE2A46">
        <w:rPr>
          <w:rFonts w:ascii="Calibri" w:hAnsi="Calibri" w:cs="Calibri"/>
          <w:color w:val="000000"/>
        </w:rPr>
        <w:t xml:space="preserve"> </w:t>
      </w:r>
      <w:r w:rsidR="00B012BA">
        <w:rPr>
          <w:rFonts w:ascii="Calibri" w:hAnsi="Calibri" w:cs="Calibri"/>
          <w:color w:val="000000"/>
        </w:rPr>
        <w:t xml:space="preserve">(and choose </w:t>
      </w:r>
      <w:r w:rsidR="00FE2A46">
        <w:rPr>
          <w:rFonts w:ascii="Calibri" w:hAnsi="Calibri" w:cs="Calibri"/>
          <w:color w:val="000000"/>
        </w:rPr>
        <w:t xml:space="preserve">the </w:t>
      </w:r>
      <w:r w:rsidR="009876FE">
        <w:rPr>
          <w:rFonts w:ascii="Calibri" w:hAnsi="Calibri" w:cs="Calibri"/>
          <w:color w:val="000000"/>
        </w:rPr>
        <w:t>‘</w:t>
      </w:r>
      <w:r w:rsidR="00FE2A46">
        <w:rPr>
          <w:rFonts w:ascii="Calibri" w:hAnsi="Calibri" w:cs="Calibri"/>
          <w:color w:val="000000"/>
        </w:rPr>
        <w:t>non-standard room see events detail’ for the room option</w:t>
      </w:r>
      <w:r w:rsidR="00B012BA">
        <w:rPr>
          <w:rFonts w:ascii="Calibri" w:hAnsi="Calibri" w:cs="Calibri"/>
          <w:color w:val="000000"/>
        </w:rPr>
        <w:t xml:space="preserve">). </w:t>
      </w:r>
      <w:r w:rsidR="008724C1">
        <w:rPr>
          <w:rFonts w:ascii="Calibri" w:hAnsi="Calibri" w:cs="Calibri"/>
          <w:color w:val="000000"/>
        </w:rPr>
        <w:t xml:space="preserve">  </w:t>
      </w:r>
      <w:r w:rsidR="00863F03">
        <w:rPr>
          <w:rFonts w:ascii="Calibri" w:hAnsi="Calibri" w:cs="Calibri"/>
          <w:color w:val="000000"/>
        </w:rPr>
        <w:t>To see the list of non</w:t>
      </w:r>
      <w:r w:rsidR="00A066BE">
        <w:rPr>
          <w:rFonts w:ascii="Calibri" w:hAnsi="Calibri" w:cs="Calibri"/>
          <w:color w:val="000000"/>
        </w:rPr>
        <w:t>-</w:t>
      </w:r>
      <w:r w:rsidR="00863F03">
        <w:rPr>
          <w:rFonts w:ascii="Calibri" w:hAnsi="Calibri" w:cs="Calibri"/>
          <w:color w:val="000000"/>
        </w:rPr>
        <w:t>physical rooms in CELCAT c</w:t>
      </w:r>
      <w:r w:rsidR="008724C1">
        <w:rPr>
          <w:rFonts w:ascii="Calibri" w:hAnsi="Calibri" w:cs="Calibri"/>
          <w:color w:val="000000"/>
        </w:rPr>
        <w:t xml:space="preserve">hoose </w:t>
      </w:r>
      <w:r w:rsidR="0028150F">
        <w:rPr>
          <w:rFonts w:ascii="Calibri" w:hAnsi="Calibri" w:cs="Calibri"/>
          <w:color w:val="000000"/>
        </w:rPr>
        <w:t>‘</w:t>
      </w:r>
      <w:r w:rsidR="00F90B00">
        <w:rPr>
          <w:rFonts w:ascii="Calibri" w:hAnsi="Calibri" w:cs="Calibri"/>
          <w:color w:val="000000"/>
        </w:rPr>
        <w:t>remote</w:t>
      </w:r>
      <w:r w:rsidR="0028150F">
        <w:rPr>
          <w:rFonts w:ascii="Calibri" w:hAnsi="Calibri" w:cs="Calibri"/>
          <w:color w:val="000000"/>
        </w:rPr>
        <w:t>’</w:t>
      </w:r>
      <w:r w:rsidR="00A066BE">
        <w:rPr>
          <w:rFonts w:ascii="Calibri" w:hAnsi="Calibri" w:cs="Calibri"/>
          <w:color w:val="000000"/>
        </w:rPr>
        <w:t xml:space="preserve"> for campus as shown in the screen shot below.</w:t>
      </w:r>
      <w:r w:rsidR="00F90B00">
        <w:rPr>
          <w:rFonts w:ascii="Calibri" w:hAnsi="Calibri" w:cs="Calibri"/>
          <w:color w:val="000000"/>
        </w:rPr>
        <w:t xml:space="preserve"> </w:t>
      </w:r>
    </w:p>
    <w:p w14:paraId="7CA8061E" w14:textId="66CD8101" w:rsidR="00060F09" w:rsidRDefault="00127A41" w:rsidP="000264AA">
      <w:pPr>
        <w:spacing w:after="0" w:line="240" w:lineRule="auto"/>
      </w:pPr>
      <w:r>
        <w:rPr>
          <w:noProof/>
        </w:rPr>
        <w:lastRenderedPageBreak/>
        <w:drawing>
          <wp:inline distT="0" distB="0" distL="0" distR="0" wp14:anchorId="3F13A256" wp14:editId="6D6B37D8">
            <wp:extent cx="2299570" cy="23241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72238" cy="2397544"/>
                    </a:xfrm>
                    <a:prstGeom prst="rect">
                      <a:avLst/>
                    </a:prstGeom>
                  </pic:spPr>
                </pic:pic>
              </a:graphicData>
            </a:graphic>
          </wp:inline>
        </w:drawing>
      </w:r>
    </w:p>
    <w:p w14:paraId="5C10F7BD" w14:textId="77777777" w:rsidR="007245F4" w:rsidRDefault="007245F4" w:rsidP="000264AA">
      <w:pPr>
        <w:spacing w:after="0" w:line="240" w:lineRule="auto"/>
      </w:pPr>
    </w:p>
    <w:p w14:paraId="5A5B8BFB" w14:textId="77777777" w:rsidR="001559C4" w:rsidRPr="00400872" w:rsidRDefault="001559C4" w:rsidP="001559C4">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4C2574">
        <w:rPr>
          <w:rFonts w:ascii="Calibri" w:hAnsi="Calibri" w:cs="Calibri"/>
          <w:b/>
          <w:bCs/>
          <w:color w:val="262626"/>
          <w:sz w:val="22"/>
          <w:szCs w:val="22"/>
          <w:u w:val="single"/>
        </w:rPr>
        <w:t>Advance Speaker Invitations</w:t>
      </w:r>
    </w:p>
    <w:p w14:paraId="0515F640" w14:textId="77777777" w:rsidR="001559C4" w:rsidRPr="000B1456" w:rsidRDefault="001559C4" w:rsidP="001559C4">
      <w:pPr>
        <w:spacing w:after="0" w:line="240" w:lineRule="auto"/>
        <w:rPr>
          <w:rFonts w:ascii="Calibri" w:hAnsi="Calibri" w:cs="Calibri"/>
          <w:b/>
          <w:bCs/>
        </w:rPr>
      </w:pPr>
    </w:p>
    <w:p w14:paraId="3694B577" w14:textId="77777777" w:rsidR="001559C4" w:rsidRDefault="001559C4" w:rsidP="001559C4">
      <w:pPr>
        <w:spacing w:after="0" w:line="240" w:lineRule="auto"/>
        <w:rPr>
          <w:rFonts w:eastAsia="Times New Roman"/>
        </w:rPr>
      </w:pPr>
      <w:r>
        <w:rPr>
          <w:rFonts w:eastAsia="Times New Roman"/>
          <w:lang w:val="en-GB"/>
        </w:rPr>
        <w:t xml:space="preserve">For IC speakers that have been secured well in advanced and sent Outlook invitations to protect the commitment in their calendar, we recommend the corresponding teaching session is added to CELCAT with that member of staff attached, so the teaching event will be published to their calendar.  </w:t>
      </w:r>
      <w:r w:rsidRPr="00736FB3">
        <w:rPr>
          <w:rFonts w:eastAsia="Times New Roman"/>
        </w:rPr>
        <w:t>To prevent duplication, you can then remove the original Outlook invitation</w:t>
      </w:r>
      <w:r>
        <w:rPr>
          <w:rFonts w:eastAsia="Times New Roman"/>
        </w:rPr>
        <w:t>.</w:t>
      </w:r>
    </w:p>
    <w:p w14:paraId="2400E030" w14:textId="77777777" w:rsidR="001559C4" w:rsidRDefault="001559C4" w:rsidP="001559C4">
      <w:pPr>
        <w:spacing w:after="0" w:line="240" w:lineRule="auto"/>
        <w:rPr>
          <w:rFonts w:eastAsia="Times New Roman"/>
          <w:lang w:val="en-GB"/>
        </w:rPr>
      </w:pPr>
    </w:p>
    <w:p w14:paraId="7F1F5A6F" w14:textId="570A2F02" w:rsidR="007C1E56" w:rsidRPr="00400872" w:rsidRDefault="007C1E56" w:rsidP="00400872">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400872">
        <w:rPr>
          <w:rStyle w:val="eop"/>
          <w:rFonts w:ascii="Calibri" w:hAnsi="Calibri" w:cs="Calibri"/>
          <w:b/>
          <w:bCs/>
          <w:color w:val="262626"/>
          <w:sz w:val="22"/>
          <w:szCs w:val="22"/>
          <w:u w:val="single"/>
        </w:rPr>
        <w:t>Publication Window</w:t>
      </w:r>
      <w:r w:rsidR="00D66219" w:rsidRPr="00400872">
        <w:rPr>
          <w:rStyle w:val="eop"/>
          <w:rFonts w:ascii="Calibri" w:hAnsi="Calibri" w:cs="Calibri"/>
          <w:b/>
          <w:bCs/>
          <w:color w:val="262626"/>
          <w:sz w:val="22"/>
          <w:szCs w:val="22"/>
          <w:u w:val="single"/>
        </w:rPr>
        <w:t xml:space="preserve"> – 2 January to end of June</w:t>
      </w:r>
      <w:r w:rsidR="009B2699" w:rsidRPr="00400872">
        <w:rPr>
          <w:rStyle w:val="eop"/>
          <w:rFonts w:ascii="Calibri" w:hAnsi="Calibri" w:cs="Calibri"/>
          <w:b/>
          <w:bCs/>
          <w:color w:val="262626"/>
          <w:sz w:val="22"/>
          <w:szCs w:val="22"/>
          <w:u w:val="single"/>
        </w:rPr>
        <w:t xml:space="preserve"> 20</w:t>
      </w:r>
      <w:r w:rsidR="000A430B">
        <w:rPr>
          <w:rStyle w:val="eop"/>
          <w:rFonts w:ascii="Calibri" w:hAnsi="Calibri" w:cs="Calibri"/>
          <w:b/>
          <w:bCs/>
          <w:color w:val="262626"/>
          <w:sz w:val="22"/>
          <w:szCs w:val="22"/>
          <w:u w:val="single"/>
        </w:rPr>
        <w:t>24</w:t>
      </w:r>
    </w:p>
    <w:p w14:paraId="31A890FF" w14:textId="77777777" w:rsidR="00400872" w:rsidRDefault="00400872" w:rsidP="000264AA">
      <w:pPr>
        <w:pStyle w:val="paragraph"/>
        <w:spacing w:before="0" w:beforeAutospacing="0" w:after="0" w:afterAutospacing="0"/>
        <w:textAlignment w:val="baseline"/>
        <w:rPr>
          <w:rStyle w:val="eop"/>
          <w:b/>
          <w:bCs/>
          <w:color w:val="262626"/>
          <w:u w:val="single"/>
        </w:rPr>
      </w:pPr>
    </w:p>
    <w:p w14:paraId="5BC88843" w14:textId="3D4C0AF4" w:rsidR="00A36416" w:rsidRPr="004324A3" w:rsidRDefault="007C1E56" w:rsidP="004324A3">
      <w:pPr>
        <w:pStyle w:val="paragraph"/>
        <w:spacing w:before="0" w:beforeAutospacing="0" w:after="0" w:afterAutospacing="0"/>
        <w:textAlignment w:val="baseline"/>
        <w:rPr>
          <w:rStyle w:val="normaltextrun"/>
        </w:rPr>
      </w:pPr>
      <w:r w:rsidRPr="006B1965">
        <w:rPr>
          <w:rStyle w:val="normaltextrun"/>
          <w:rFonts w:ascii="Calibri" w:hAnsi="Calibri" w:cs="Calibri"/>
          <w:sz w:val="22"/>
          <w:szCs w:val="22"/>
          <w:lang w:val="en-GB"/>
        </w:rPr>
        <w:t>From 2 January</w:t>
      </w:r>
      <w:r w:rsidR="003914A7">
        <w:rPr>
          <w:rStyle w:val="normaltextrun"/>
          <w:rFonts w:ascii="Calibri" w:hAnsi="Calibri" w:cs="Calibri"/>
          <w:sz w:val="22"/>
          <w:szCs w:val="22"/>
          <w:lang w:val="en-GB"/>
        </w:rPr>
        <w:t xml:space="preserve"> BMB, Phase 2 and PGT</w:t>
      </w:r>
      <w:r w:rsidRPr="006B1965">
        <w:rPr>
          <w:rStyle w:val="normaltextrun"/>
          <w:rFonts w:ascii="Calibri" w:hAnsi="Calibri" w:cs="Calibri"/>
          <w:sz w:val="22"/>
          <w:szCs w:val="22"/>
          <w:lang w:val="en-GB"/>
        </w:rPr>
        <w:t xml:space="preserve"> teaching </w:t>
      </w:r>
      <w:r>
        <w:rPr>
          <w:rStyle w:val="normaltextrun"/>
          <w:rFonts w:ascii="Calibri" w:hAnsi="Calibri" w:cs="Calibri"/>
          <w:sz w:val="22"/>
          <w:szCs w:val="22"/>
          <w:lang w:val="en-GB"/>
        </w:rPr>
        <w:t xml:space="preserve">staff with an IC </w:t>
      </w:r>
      <w:r w:rsidR="00FC23AD">
        <w:rPr>
          <w:rStyle w:val="normaltextrun"/>
          <w:rFonts w:ascii="Calibri" w:hAnsi="Calibri" w:cs="Calibri"/>
          <w:sz w:val="22"/>
          <w:szCs w:val="22"/>
          <w:lang w:val="en-GB"/>
        </w:rPr>
        <w:t>C</w:t>
      </w:r>
      <w:r>
        <w:rPr>
          <w:rStyle w:val="normaltextrun"/>
          <w:rFonts w:ascii="Calibri" w:hAnsi="Calibri" w:cs="Calibri"/>
          <w:sz w:val="22"/>
          <w:szCs w:val="22"/>
          <w:lang w:val="en-GB"/>
        </w:rPr>
        <w:t xml:space="preserve">ID </w:t>
      </w:r>
      <w:r w:rsidR="00FC23AD">
        <w:rPr>
          <w:rStyle w:val="normaltextrun"/>
          <w:rFonts w:ascii="Calibri" w:hAnsi="Calibri" w:cs="Calibri"/>
          <w:sz w:val="22"/>
          <w:szCs w:val="22"/>
          <w:lang w:val="en-GB"/>
        </w:rPr>
        <w:t xml:space="preserve">number </w:t>
      </w:r>
      <w:r>
        <w:rPr>
          <w:rStyle w:val="normaltextrun"/>
          <w:rFonts w:ascii="Calibri" w:hAnsi="Calibri" w:cs="Calibri"/>
          <w:sz w:val="22"/>
          <w:szCs w:val="22"/>
          <w:lang w:val="en-GB"/>
        </w:rPr>
        <w:t xml:space="preserve">will receive their timetables in their Imperial College calendars to the end </w:t>
      </w:r>
      <w:r w:rsidR="00BE09E6">
        <w:rPr>
          <w:rStyle w:val="normaltextrun"/>
          <w:rFonts w:ascii="Calibri" w:hAnsi="Calibri" w:cs="Calibri"/>
          <w:sz w:val="22"/>
          <w:szCs w:val="22"/>
          <w:lang w:val="en-GB"/>
        </w:rPr>
        <w:t>June</w:t>
      </w:r>
      <w:r>
        <w:rPr>
          <w:rStyle w:val="normaltextrun"/>
          <w:rFonts w:ascii="Calibri" w:hAnsi="Calibri" w:cs="Calibri"/>
          <w:sz w:val="22"/>
          <w:szCs w:val="22"/>
          <w:lang w:val="en-GB"/>
        </w:rPr>
        <w:t xml:space="preserve">.  </w:t>
      </w:r>
      <w:r w:rsidR="009B2699">
        <w:rPr>
          <w:rStyle w:val="normaltextrun"/>
          <w:rFonts w:ascii="Calibri" w:hAnsi="Calibri" w:cs="Calibri"/>
          <w:sz w:val="22"/>
          <w:szCs w:val="22"/>
          <w:lang w:val="en-GB"/>
        </w:rPr>
        <w:t xml:space="preserve"> The publication is updated yearly</w:t>
      </w:r>
      <w:r w:rsidR="00F71449">
        <w:rPr>
          <w:rStyle w:val="normaltextrun"/>
          <w:rFonts w:ascii="Calibri" w:hAnsi="Calibri" w:cs="Calibri"/>
          <w:sz w:val="22"/>
          <w:szCs w:val="22"/>
          <w:lang w:val="en-GB"/>
        </w:rPr>
        <w:t xml:space="preserve"> from the beginning of July to the end of June</w:t>
      </w:r>
      <w:r w:rsidR="009B2699">
        <w:rPr>
          <w:rStyle w:val="normaltextrun"/>
          <w:rFonts w:ascii="Calibri" w:hAnsi="Calibri" w:cs="Calibri"/>
          <w:sz w:val="22"/>
          <w:szCs w:val="22"/>
          <w:lang w:val="en-GB"/>
        </w:rPr>
        <w:t>.</w:t>
      </w:r>
      <w:r w:rsidR="004324A3">
        <w:rPr>
          <w:rStyle w:val="normaltextrun"/>
          <w:rFonts w:ascii="Calibri" w:hAnsi="Calibri" w:cs="Calibri"/>
          <w:sz w:val="22"/>
          <w:szCs w:val="22"/>
          <w:lang w:val="en-GB"/>
        </w:rPr>
        <w:t xml:space="preserve">  </w:t>
      </w:r>
      <w:r w:rsidR="00FD08AA" w:rsidRPr="004324A3">
        <w:rPr>
          <w:rStyle w:val="normaltextrun"/>
          <w:rFonts w:ascii="Calibri" w:hAnsi="Calibri" w:cs="Calibri"/>
          <w:sz w:val="22"/>
          <w:szCs w:val="22"/>
        </w:rPr>
        <w:t xml:space="preserve">We recommend Course Admin </w:t>
      </w:r>
      <w:r w:rsidR="00BE09E6" w:rsidRPr="004324A3">
        <w:rPr>
          <w:rStyle w:val="normaltextrun"/>
          <w:rFonts w:ascii="Calibri" w:hAnsi="Calibri" w:cs="Calibri"/>
          <w:sz w:val="22"/>
          <w:szCs w:val="22"/>
        </w:rPr>
        <w:t xml:space="preserve">liaise with </w:t>
      </w:r>
      <w:r w:rsidR="00FD08AA" w:rsidRPr="004324A3">
        <w:rPr>
          <w:rStyle w:val="normaltextrun"/>
          <w:rFonts w:ascii="Calibri" w:hAnsi="Calibri" w:cs="Calibri"/>
          <w:sz w:val="22"/>
          <w:szCs w:val="22"/>
        </w:rPr>
        <w:t>teaching staff to ensure they are a</w:t>
      </w:r>
      <w:r w:rsidR="00A31CDB" w:rsidRPr="004324A3">
        <w:rPr>
          <w:rStyle w:val="normaltextrun"/>
          <w:rFonts w:ascii="Calibri" w:hAnsi="Calibri" w:cs="Calibri"/>
          <w:sz w:val="22"/>
          <w:szCs w:val="22"/>
        </w:rPr>
        <w:t xml:space="preserve">ware of this window and flag any issues (such as </w:t>
      </w:r>
      <w:r w:rsidR="0087233C" w:rsidRPr="004324A3">
        <w:rPr>
          <w:rStyle w:val="normaltextrun"/>
          <w:rFonts w:ascii="Calibri" w:hAnsi="Calibri" w:cs="Calibri"/>
          <w:sz w:val="22"/>
          <w:szCs w:val="22"/>
        </w:rPr>
        <w:t>timetables beyond a certain point are in draft and to be confirmed</w:t>
      </w:r>
      <w:r w:rsidR="00FD08AA" w:rsidRPr="004324A3">
        <w:rPr>
          <w:rStyle w:val="normaltextrun"/>
          <w:rFonts w:ascii="Calibri" w:hAnsi="Calibri" w:cs="Calibri"/>
          <w:sz w:val="22"/>
          <w:szCs w:val="22"/>
        </w:rPr>
        <w:t>,</w:t>
      </w:r>
      <w:r w:rsidR="000220E9" w:rsidRPr="004324A3">
        <w:rPr>
          <w:rStyle w:val="normaltextrun"/>
          <w:rFonts w:ascii="Calibri" w:hAnsi="Calibri" w:cs="Calibri"/>
          <w:sz w:val="22"/>
          <w:szCs w:val="22"/>
        </w:rPr>
        <w:t xml:space="preserve"> and </w:t>
      </w:r>
      <w:r w:rsidR="00FA6392" w:rsidRPr="004324A3">
        <w:rPr>
          <w:rStyle w:val="normaltextrun"/>
          <w:rFonts w:ascii="Calibri" w:hAnsi="Calibri" w:cs="Calibri"/>
          <w:sz w:val="22"/>
          <w:szCs w:val="22"/>
        </w:rPr>
        <w:t>that rolled over events with staff members attached may need to be updated</w:t>
      </w:r>
      <w:r w:rsidR="0087233C" w:rsidRPr="004324A3">
        <w:rPr>
          <w:rStyle w:val="normaltextrun"/>
          <w:rFonts w:ascii="Calibri" w:hAnsi="Calibri" w:cs="Calibri"/>
          <w:sz w:val="22"/>
          <w:szCs w:val="22"/>
        </w:rPr>
        <w:t xml:space="preserve">).  </w:t>
      </w:r>
    </w:p>
    <w:p w14:paraId="28C9DA01" w14:textId="77777777" w:rsidR="000674D6" w:rsidRDefault="000674D6" w:rsidP="000264AA">
      <w:pPr>
        <w:spacing w:after="0" w:line="240" w:lineRule="auto"/>
        <w:rPr>
          <w:rFonts w:eastAsia="Times New Roman"/>
          <w:lang w:val="en-GB"/>
        </w:rPr>
      </w:pPr>
    </w:p>
    <w:p w14:paraId="280452D6" w14:textId="39C02D07" w:rsidR="00A33D36" w:rsidRDefault="00A33D36" w:rsidP="00A33D36">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Pr>
          <w:rStyle w:val="eop"/>
          <w:rFonts w:ascii="Calibri" w:hAnsi="Calibri" w:cs="Calibri"/>
          <w:b/>
          <w:bCs/>
          <w:color w:val="262626"/>
          <w:sz w:val="22"/>
          <w:szCs w:val="22"/>
          <w:u w:val="single"/>
        </w:rPr>
        <w:t xml:space="preserve">Past </w:t>
      </w:r>
      <w:r w:rsidR="005A6D60">
        <w:rPr>
          <w:rStyle w:val="eop"/>
          <w:rFonts w:ascii="Calibri" w:hAnsi="Calibri" w:cs="Calibri"/>
          <w:b/>
          <w:bCs/>
          <w:color w:val="262626"/>
          <w:sz w:val="22"/>
          <w:szCs w:val="22"/>
          <w:u w:val="single"/>
        </w:rPr>
        <w:t xml:space="preserve">Teaching </w:t>
      </w:r>
      <w:r>
        <w:rPr>
          <w:rStyle w:val="eop"/>
          <w:rFonts w:ascii="Calibri" w:hAnsi="Calibri" w:cs="Calibri"/>
          <w:b/>
          <w:bCs/>
          <w:color w:val="262626"/>
          <w:sz w:val="22"/>
          <w:szCs w:val="22"/>
          <w:u w:val="single"/>
        </w:rPr>
        <w:t>Events</w:t>
      </w:r>
    </w:p>
    <w:p w14:paraId="75156D8B" w14:textId="77777777" w:rsidR="00A33D36" w:rsidRDefault="00A33D36" w:rsidP="00A33D36">
      <w:pPr>
        <w:pStyle w:val="paragraph"/>
        <w:spacing w:before="0" w:beforeAutospacing="0" w:after="0" w:afterAutospacing="0"/>
        <w:textAlignment w:val="baseline"/>
        <w:rPr>
          <w:rStyle w:val="eop"/>
          <w:rFonts w:ascii="Calibri" w:hAnsi="Calibri" w:cs="Calibri"/>
          <w:b/>
          <w:bCs/>
          <w:color w:val="262626"/>
          <w:sz w:val="22"/>
          <w:szCs w:val="22"/>
          <w:u w:val="single"/>
        </w:rPr>
      </w:pPr>
    </w:p>
    <w:p w14:paraId="0BE7F85D" w14:textId="4F49F590" w:rsidR="00A33D36" w:rsidRPr="005A6D60" w:rsidRDefault="00A33D36" w:rsidP="00A33D36">
      <w:pPr>
        <w:pStyle w:val="paragraph"/>
        <w:spacing w:before="0" w:beforeAutospacing="0" w:after="0" w:afterAutospacing="0"/>
        <w:textAlignment w:val="baseline"/>
        <w:rPr>
          <w:rFonts w:asciiTheme="minorHAnsi" w:hAnsiTheme="minorHAnsi" w:cstheme="minorBidi"/>
          <w:sz w:val="22"/>
          <w:szCs w:val="22"/>
          <w:lang w:val="en-GB"/>
        </w:rPr>
      </w:pPr>
      <w:r w:rsidRPr="005A6D60">
        <w:rPr>
          <w:rFonts w:asciiTheme="minorHAnsi" w:hAnsiTheme="minorHAnsi" w:cstheme="minorBidi"/>
          <w:sz w:val="22"/>
          <w:szCs w:val="22"/>
          <w:lang w:val="en-GB"/>
        </w:rPr>
        <w:t>Please note that past</w:t>
      </w:r>
      <w:r w:rsidR="005A6D60">
        <w:rPr>
          <w:rFonts w:asciiTheme="minorHAnsi" w:hAnsiTheme="minorHAnsi" w:cstheme="minorBidi"/>
          <w:sz w:val="22"/>
          <w:szCs w:val="22"/>
          <w:lang w:val="en-GB"/>
        </w:rPr>
        <w:t xml:space="preserve"> teaching</w:t>
      </w:r>
      <w:r w:rsidRPr="005A6D60">
        <w:rPr>
          <w:rFonts w:asciiTheme="minorHAnsi" w:hAnsiTheme="minorHAnsi" w:cstheme="minorBidi"/>
          <w:sz w:val="22"/>
          <w:szCs w:val="22"/>
          <w:lang w:val="en-GB"/>
        </w:rPr>
        <w:t xml:space="preserve"> events (prior to the 2 January) that have staff attached will also be pushed into </w:t>
      </w:r>
      <w:r w:rsidR="005A6D60" w:rsidRPr="005A6D60">
        <w:rPr>
          <w:rFonts w:asciiTheme="minorHAnsi" w:hAnsiTheme="minorHAnsi" w:cstheme="minorBidi"/>
          <w:sz w:val="22"/>
          <w:szCs w:val="22"/>
          <w:lang w:val="en-GB"/>
        </w:rPr>
        <w:t>staff Imperial College Calendars (from July – December 2023).</w:t>
      </w:r>
    </w:p>
    <w:p w14:paraId="71B1DD5B" w14:textId="77777777" w:rsidR="00A36416" w:rsidRDefault="00A36416" w:rsidP="00E952C3">
      <w:pPr>
        <w:spacing w:after="0" w:line="240" w:lineRule="auto"/>
      </w:pPr>
    </w:p>
    <w:p w14:paraId="7EF3A5FE" w14:textId="0291B264" w:rsidR="009B2699" w:rsidRPr="00400872" w:rsidRDefault="002E6E85" w:rsidP="00400872">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400872">
        <w:rPr>
          <w:rStyle w:val="eop"/>
          <w:rFonts w:ascii="Calibri" w:hAnsi="Calibri" w:cs="Calibri"/>
          <w:b/>
          <w:bCs/>
          <w:color w:val="262626"/>
          <w:sz w:val="22"/>
          <w:szCs w:val="22"/>
          <w:u w:val="single"/>
        </w:rPr>
        <w:t xml:space="preserve">Reviewing the content visible to teaching staff in their Imperial College calendars </w:t>
      </w:r>
    </w:p>
    <w:p w14:paraId="30E04E50" w14:textId="77777777" w:rsidR="002E6E85" w:rsidRDefault="002E6E85" w:rsidP="009B2699">
      <w:pPr>
        <w:spacing w:after="0" w:line="240" w:lineRule="auto"/>
        <w:rPr>
          <w:rFonts w:ascii="Calibri" w:hAnsi="Calibri" w:cs="Calibri"/>
          <w:color w:val="000000"/>
        </w:rPr>
      </w:pPr>
    </w:p>
    <w:p w14:paraId="26C83645" w14:textId="439C9E9F" w:rsidR="006004EA" w:rsidRDefault="009B2699" w:rsidP="009B2699">
      <w:pPr>
        <w:spacing w:after="0" w:line="240" w:lineRule="auto"/>
        <w:rPr>
          <w:rFonts w:ascii="Calibri" w:hAnsi="Calibri" w:cs="Calibri"/>
          <w:color w:val="000000"/>
        </w:rPr>
      </w:pPr>
      <w:r>
        <w:rPr>
          <w:rFonts w:ascii="Calibri" w:hAnsi="Calibri" w:cs="Calibri"/>
          <w:color w:val="000000"/>
        </w:rPr>
        <w:t xml:space="preserve">Using </w:t>
      </w:r>
      <w:hyperlink r:id="rId15" w:tgtFrame="_blank" w:tooltip="https://www.imperial.ac.uk/timetabling/calendar/rooms/" w:history="1">
        <w:r>
          <w:rPr>
            <w:rStyle w:val="Hyperlink"/>
            <w:rFonts w:ascii="Calibri" w:eastAsia="Calibri" w:hAnsi="Calibri" w:cs="Calibri"/>
            <w:noProof/>
            <w:color w:val="0563C1"/>
          </w:rPr>
          <w:t>CELCAT Calendar</w:t>
        </w:r>
      </w:hyperlink>
      <w:r>
        <w:rPr>
          <w:rFonts w:ascii="Calibri" w:eastAsia="Calibri" w:hAnsi="Calibri" w:cs="Calibri"/>
          <w:noProof/>
        </w:rPr>
        <w:t xml:space="preserve"> or </w:t>
      </w:r>
      <w:hyperlink r:id="rId16" w:history="1">
        <w:r>
          <w:rPr>
            <w:rStyle w:val="Hyperlink"/>
            <w:rFonts w:ascii="Calibri" w:eastAsia="Calibri" w:hAnsi="Calibri" w:cs="Calibri"/>
            <w:noProof/>
            <w:color w:val="0563C1"/>
          </w:rPr>
          <w:t xml:space="preserve">CELCAT Live </w:t>
        </w:r>
      </w:hyperlink>
      <w:r>
        <w:rPr>
          <w:rFonts w:ascii="Calibri" w:hAnsi="Calibri" w:cs="Calibri"/>
          <w:color w:val="000000"/>
        </w:rPr>
        <w:t xml:space="preserve">are the easiest ways </w:t>
      </w:r>
      <w:r w:rsidR="009F4C13">
        <w:rPr>
          <w:rFonts w:ascii="Calibri" w:hAnsi="Calibri" w:cs="Calibri"/>
          <w:color w:val="000000"/>
        </w:rPr>
        <w:t xml:space="preserve">for Course Admin to </w:t>
      </w:r>
      <w:r>
        <w:rPr>
          <w:rFonts w:ascii="Calibri" w:hAnsi="Calibri" w:cs="Calibri"/>
          <w:color w:val="000000"/>
        </w:rPr>
        <w:t xml:space="preserve">check to </w:t>
      </w:r>
      <w:r w:rsidR="00663066">
        <w:rPr>
          <w:rFonts w:ascii="Calibri" w:hAnsi="Calibri" w:cs="Calibri"/>
          <w:color w:val="000000"/>
        </w:rPr>
        <w:t>verify</w:t>
      </w:r>
      <w:r w:rsidR="00D1790B">
        <w:rPr>
          <w:rFonts w:ascii="Calibri" w:hAnsi="Calibri" w:cs="Calibri"/>
          <w:color w:val="000000"/>
        </w:rPr>
        <w:t xml:space="preserve"> the scheduled teaching in their staff </w:t>
      </w:r>
      <w:r>
        <w:rPr>
          <w:rFonts w:ascii="Calibri" w:hAnsi="Calibri" w:cs="Calibri"/>
          <w:color w:val="000000"/>
        </w:rPr>
        <w:t xml:space="preserve">calendars.   </w:t>
      </w:r>
      <w:r w:rsidR="00D1790B" w:rsidRPr="00D1790B">
        <w:rPr>
          <w:rFonts w:ascii="Calibri" w:hAnsi="Calibri" w:cs="Calibri"/>
          <w:color w:val="000000"/>
        </w:rPr>
        <w:t>We suggest performing this check both before and after the rollout date to verify the accuracy of information and make any necessary adjustments in CELCAT.</w:t>
      </w:r>
    </w:p>
    <w:p w14:paraId="0ED266D6" w14:textId="77777777" w:rsidR="000854F5" w:rsidRDefault="000854F5" w:rsidP="009B2699">
      <w:pPr>
        <w:spacing w:after="0" w:line="240" w:lineRule="auto"/>
        <w:rPr>
          <w:rFonts w:ascii="Calibri" w:hAnsi="Calibri" w:cs="Calibri"/>
          <w:color w:val="000000"/>
        </w:rPr>
      </w:pPr>
    </w:p>
    <w:p w14:paraId="31CC3762" w14:textId="00994B5C" w:rsidR="000854F5" w:rsidRPr="00400872" w:rsidRDefault="000854F5" w:rsidP="00400872">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400872">
        <w:rPr>
          <w:rStyle w:val="eop"/>
          <w:rFonts w:ascii="Calibri" w:hAnsi="Calibri" w:cs="Calibri"/>
          <w:b/>
          <w:bCs/>
          <w:color w:val="262626"/>
          <w:sz w:val="22"/>
          <w:szCs w:val="22"/>
          <w:u w:val="single"/>
        </w:rPr>
        <w:t>First week of the spring term</w:t>
      </w:r>
    </w:p>
    <w:p w14:paraId="7B503F77" w14:textId="77777777" w:rsidR="000854F5" w:rsidRDefault="000854F5" w:rsidP="009B2699">
      <w:pPr>
        <w:spacing w:after="0" w:line="240" w:lineRule="auto"/>
        <w:rPr>
          <w:rFonts w:ascii="Calibri" w:hAnsi="Calibri" w:cs="Calibri"/>
          <w:color w:val="000000"/>
        </w:rPr>
      </w:pPr>
    </w:p>
    <w:p w14:paraId="31DC8F82" w14:textId="76CDE78B" w:rsidR="000E653E" w:rsidRDefault="000E653E" w:rsidP="009B2699">
      <w:pPr>
        <w:spacing w:after="0" w:line="240" w:lineRule="auto"/>
        <w:rPr>
          <w:rFonts w:ascii="Calibri" w:hAnsi="Calibri" w:cs="Calibri"/>
          <w:color w:val="000000"/>
        </w:rPr>
      </w:pPr>
      <w:r w:rsidRPr="000E653E">
        <w:rPr>
          <w:rFonts w:ascii="Calibri" w:hAnsi="Calibri" w:cs="Calibri"/>
          <w:color w:val="000000"/>
        </w:rPr>
        <w:t xml:space="preserve">The </w:t>
      </w:r>
      <w:r w:rsidR="00A45C1E">
        <w:rPr>
          <w:rFonts w:ascii="Calibri" w:hAnsi="Calibri" w:cs="Calibri"/>
          <w:color w:val="000000"/>
        </w:rPr>
        <w:t>rollout</w:t>
      </w:r>
      <w:r w:rsidRPr="000E653E">
        <w:rPr>
          <w:rFonts w:ascii="Calibri" w:hAnsi="Calibri" w:cs="Calibri"/>
          <w:color w:val="000000"/>
        </w:rPr>
        <w:t xml:space="preserve"> will </w:t>
      </w:r>
      <w:r w:rsidR="00A45C1E">
        <w:rPr>
          <w:rFonts w:ascii="Calibri" w:hAnsi="Calibri" w:cs="Calibri"/>
          <w:color w:val="000000"/>
        </w:rPr>
        <w:t>happen</w:t>
      </w:r>
      <w:r w:rsidRPr="000E653E">
        <w:rPr>
          <w:rFonts w:ascii="Calibri" w:hAnsi="Calibri" w:cs="Calibri"/>
          <w:color w:val="000000"/>
        </w:rPr>
        <w:t xml:space="preserve"> on </w:t>
      </w:r>
      <w:r w:rsidR="00A45C1E">
        <w:rPr>
          <w:rFonts w:ascii="Calibri" w:hAnsi="Calibri" w:cs="Calibri"/>
          <w:color w:val="000000"/>
        </w:rPr>
        <w:t>2 January,</w:t>
      </w:r>
      <w:r w:rsidRPr="000E653E">
        <w:rPr>
          <w:rFonts w:ascii="Calibri" w:hAnsi="Calibri" w:cs="Calibri"/>
          <w:color w:val="000000"/>
        </w:rPr>
        <w:t xml:space="preserve"> and on that day, staff will </w:t>
      </w:r>
      <w:r w:rsidR="00A45C1E">
        <w:rPr>
          <w:rFonts w:ascii="Calibri" w:hAnsi="Calibri" w:cs="Calibri"/>
          <w:color w:val="000000"/>
        </w:rPr>
        <w:t>receive</w:t>
      </w:r>
      <w:r w:rsidRPr="000E653E">
        <w:rPr>
          <w:rFonts w:ascii="Calibri" w:hAnsi="Calibri" w:cs="Calibri"/>
          <w:color w:val="000000"/>
        </w:rPr>
        <w:t xml:space="preserve"> their timetables </w:t>
      </w:r>
      <w:r w:rsidR="00044FD2">
        <w:rPr>
          <w:rFonts w:ascii="Calibri" w:hAnsi="Calibri" w:cs="Calibri"/>
          <w:color w:val="000000"/>
        </w:rPr>
        <w:t>published</w:t>
      </w:r>
      <w:r w:rsidRPr="000E653E">
        <w:rPr>
          <w:rFonts w:ascii="Calibri" w:hAnsi="Calibri" w:cs="Calibri"/>
          <w:color w:val="000000"/>
        </w:rPr>
        <w:t xml:space="preserve"> to their calendars. </w:t>
      </w:r>
      <w:r w:rsidR="00044FD2">
        <w:rPr>
          <w:rFonts w:ascii="Calibri" w:hAnsi="Calibri" w:cs="Calibri"/>
          <w:color w:val="000000"/>
        </w:rPr>
        <w:t xml:space="preserve"> </w:t>
      </w:r>
      <w:r w:rsidR="00CA673E">
        <w:rPr>
          <w:rFonts w:ascii="Calibri" w:hAnsi="Calibri" w:cs="Calibri"/>
          <w:color w:val="000000"/>
        </w:rPr>
        <w:t>S</w:t>
      </w:r>
      <w:r w:rsidR="00C014D2">
        <w:rPr>
          <w:rFonts w:ascii="Calibri" w:hAnsi="Calibri" w:cs="Calibri"/>
          <w:color w:val="000000"/>
        </w:rPr>
        <w:t>o</w:t>
      </w:r>
      <w:r w:rsidR="00CA673E">
        <w:rPr>
          <w:rFonts w:ascii="Calibri" w:hAnsi="Calibri" w:cs="Calibri"/>
          <w:color w:val="000000"/>
        </w:rPr>
        <w:t xml:space="preserve">me courses may have events in this first week.  </w:t>
      </w:r>
      <w:r w:rsidRPr="000E653E">
        <w:rPr>
          <w:rFonts w:ascii="Calibri" w:hAnsi="Calibri" w:cs="Calibri"/>
          <w:color w:val="000000"/>
        </w:rPr>
        <w:t xml:space="preserve">During the initial week and thereafter, please verify with them to confirm that they have access to all the scheduled events. To proactively address any potential concerns before the rollout, consider sending them a CELCAT calendar link </w:t>
      </w:r>
      <w:r w:rsidR="00542AE0">
        <w:rPr>
          <w:rFonts w:ascii="Calibri" w:hAnsi="Calibri" w:cs="Calibri"/>
          <w:color w:val="000000"/>
        </w:rPr>
        <w:t>showing</w:t>
      </w:r>
      <w:r w:rsidRPr="000E653E">
        <w:rPr>
          <w:rFonts w:ascii="Calibri" w:hAnsi="Calibri" w:cs="Calibri"/>
          <w:color w:val="000000"/>
        </w:rPr>
        <w:t xml:space="preserve"> their events. This precaution is particularly </w:t>
      </w:r>
      <w:r w:rsidR="00542AE0">
        <w:rPr>
          <w:rFonts w:ascii="Calibri" w:hAnsi="Calibri" w:cs="Calibri"/>
          <w:color w:val="000000"/>
        </w:rPr>
        <w:t>helpful</w:t>
      </w:r>
      <w:r w:rsidRPr="000E653E">
        <w:rPr>
          <w:rFonts w:ascii="Calibri" w:hAnsi="Calibri" w:cs="Calibri"/>
          <w:color w:val="000000"/>
        </w:rPr>
        <w:t xml:space="preserve"> in the first week to address any unforeseen issues with the </w:t>
      </w:r>
      <w:r w:rsidR="00542AE0">
        <w:rPr>
          <w:rFonts w:ascii="Calibri" w:hAnsi="Calibri" w:cs="Calibri"/>
          <w:color w:val="000000"/>
        </w:rPr>
        <w:t>rollout</w:t>
      </w:r>
      <w:r w:rsidRPr="000E653E">
        <w:rPr>
          <w:rFonts w:ascii="Calibri" w:hAnsi="Calibri" w:cs="Calibri"/>
          <w:color w:val="000000"/>
        </w:rPr>
        <w:t>.</w:t>
      </w:r>
    </w:p>
    <w:p w14:paraId="119CC2A8" w14:textId="77777777" w:rsidR="00400872" w:rsidRDefault="00400872" w:rsidP="009B2699">
      <w:pPr>
        <w:spacing w:after="0" w:line="240" w:lineRule="auto"/>
        <w:rPr>
          <w:rFonts w:ascii="Calibri" w:hAnsi="Calibri" w:cs="Calibri"/>
          <w:color w:val="000000"/>
        </w:rPr>
      </w:pPr>
    </w:p>
    <w:p w14:paraId="3A9C71E5" w14:textId="2EF0C815" w:rsidR="009B2699" w:rsidRDefault="001B6341" w:rsidP="009B2699">
      <w:pPr>
        <w:spacing w:after="0" w:line="240" w:lineRule="auto"/>
      </w:pPr>
      <w:r>
        <w:rPr>
          <w:rFonts w:ascii="Calibri" w:hAnsi="Calibri" w:cs="Calibri"/>
          <w:color w:val="000000"/>
        </w:rPr>
        <w:t xml:space="preserve">Using </w:t>
      </w:r>
      <w:hyperlink r:id="rId17" w:tgtFrame="_blank" w:tooltip="https://www.imperial.ac.uk/timetabling/calendar/rooms/" w:history="1">
        <w:r w:rsidR="00E856CC">
          <w:rPr>
            <w:rStyle w:val="Hyperlink"/>
            <w:rFonts w:ascii="Calibri" w:eastAsia="Calibri" w:hAnsi="Calibri" w:cs="Calibri"/>
            <w:noProof/>
            <w:color w:val="0563C1"/>
          </w:rPr>
          <w:t>CELCAT Calendar</w:t>
        </w:r>
      </w:hyperlink>
      <w:r>
        <w:rPr>
          <w:rFonts w:ascii="Calibri" w:hAnsi="Calibri" w:cs="Calibri"/>
          <w:color w:val="000000"/>
        </w:rPr>
        <w:t>, choose Type</w:t>
      </w:r>
      <w:r w:rsidR="00CF403B">
        <w:rPr>
          <w:rFonts w:ascii="Calibri" w:hAnsi="Calibri" w:cs="Calibri"/>
          <w:color w:val="000000"/>
        </w:rPr>
        <w:t>:</w:t>
      </w:r>
      <w:r>
        <w:rPr>
          <w:rFonts w:ascii="Calibri" w:hAnsi="Calibri" w:cs="Calibri"/>
          <w:color w:val="000000"/>
        </w:rPr>
        <w:t xml:space="preserve"> Staff, </w:t>
      </w:r>
      <w:r w:rsidR="004A1294">
        <w:rPr>
          <w:rFonts w:ascii="Calibri" w:hAnsi="Calibri" w:cs="Calibri"/>
          <w:color w:val="000000"/>
        </w:rPr>
        <w:t xml:space="preserve">then for Resources: </w:t>
      </w:r>
      <w:r>
        <w:rPr>
          <w:rFonts w:ascii="Calibri" w:hAnsi="Calibri" w:cs="Calibri"/>
          <w:color w:val="000000"/>
        </w:rPr>
        <w:t xml:space="preserve">add a staff name (e.g., Michele Foot, for demo purposes), </w:t>
      </w:r>
      <w:r w:rsidR="00782F94">
        <w:rPr>
          <w:rFonts w:ascii="Calibri" w:hAnsi="Calibri" w:cs="Calibri"/>
          <w:color w:val="000000"/>
        </w:rPr>
        <w:t xml:space="preserve">choose from 2 January onwards, </w:t>
      </w:r>
      <w:r w:rsidR="00400872">
        <w:rPr>
          <w:rFonts w:ascii="Calibri" w:hAnsi="Calibri" w:cs="Calibri"/>
          <w:color w:val="000000"/>
        </w:rPr>
        <w:t>copy and paste the URL link</w:t>
      </w:r>
      <w:r w:rsidR="004A5051">
        <w:rPr>
          <w:rFonts w:ascii="Calibri" w:hAnsi="Calibri" w:cs="Calibri"/>
          <w:color w:val="000000"/>
        </w:rPr>
        <w:t xml:space="preserve"> and add their na</w:t>
      </w:r>
      <w:r w:rsidR="004F66AB">
        <w:rPr>
          <w:rFonts w:ascii="Calibri" w:hAnsi="Calibri" w:cs="Calibri"/>
          <w:color w:val="000000"/>
        </w:rPr>
        <w:t xml:space="preserve">me </w:t>
      </w:r>
      <w:r w:rsidR="00400872">
        <w:rPr>
          <w:rFonts w:ascii="Calibri" w:hAnsi="Calibri" w:cs="Calibri"/>
          <w:color w:val="000000"/>
        </w:rPr>
        <w:t xml:space="preserve"> </w:t>
      </w:r>
      <w:hyperlink r:id="rId18" w:history="1">
        <w:r w:rsidR="00400872">
          <w:rPr>
            <w:rStyle w:val="Hyperlink"/>
          </w:rPr>
          <w:t>CELCAT Calendar Michele Foot (imperial.ac.uk)</w:t>
        </w:r>
      </w:hyperlink>
      <w:r w:rsidR="00400872">
        <w:t xml:space="preserve"> and send to the staff member</w:t>
      </w:r>
      <w:r w:rsidR="00E542AB">
        <w:t xml:space="preserve">. </w:t>
      </w:r>
    </w:p>
    <w:p w14:paraId="478B1649" w14:textId="77777777" w:rsidR="00F2667E" w:rsidRDefault="00F2667E" w:rsidP="009B2699">
      <w:pPr>
        <w:spacing w:after="0" w:line="240" w:lineRule="auto"/>
        <w:rPr>
          <w:rFonts w:ascii="Calibri" w:hAnsi="Calibri" w:cs="Calibri"/>
          <w:color w:val="000000"/>
        </w:rPr>
      </w:pPr>
    </w:p>
    <w:p w14:paraId="1ECA332A" w14:textId="2DA8B1CC" w:rsidR="009B2699" w:rsidRPr="00F9608F" w:rsidRDefault="009B2699" w:rsidP="00A03D5F">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F9608F">
        <w:rPr>
          <w:rStyle w:val="eop"/>
          <w:rFonts w:ascii="Calibri" w:hAnsi="Calibri" w:cs="Calibri"/>
          <w:b/>
          <w:bCs/>
          <w:color w:val="262626"/>
          <w:sz w:val="22"/>
          <w:szCs w:val="22"/>
          <w:u w:val="single"/>
        </w:rPr>
        <w:t>Helpful links</w:t>
      </w:r>
    </w:p>
    <w:p w14:paraId="5D5B2692" w14:textId="77777777" w:rsidR="00A03D5F" w:rsidRPr="00A03D5F" w:rsidRDefault="00A03D5F" w:rsidP="00A03D5F">
      <w:pPr>
        <w:pStyle w:val="paragraph"/>
        <w:spacing w:before="0" w:beforeAutospacing="0" w:after="0" w:afterAutospacing="0"/>
        <w:ind w:left="426"/>
        <w:textAlignment w:val="baseline"/>
        <w:rPr>
          <w:rStyle w:val="eop"/>
          <w:b/>
          <w:bCs/>
          <w:color w:val="262626"/>
          <w:sz w:val="22"/>
          <w:szCs w:val="22"/>
          <w:u w:val="single"/>
        </w:rPr>
      </w:pPr>
    </w:p>
    <w:p w14:paraId="4E1984FC" w14:textId="77777777" w:rsidR="009B2699" w:rsidRDefault="00E21C6A" w:rsidP="009B2699">
      <w:pPr>
        <w:spacing w:after="0" w:line="240" w:lineRule="auto"/>
      </w:pPr>
      <w:hyperlink r:id="rId19" w:history="1">
        <w:r w:rsidR="009B2699">
          <w:rPr>
            <w:rStyle w:val="Hyperlink"/>
          </w:rPr>
          <w:t>Celcat Live Training Sessions &amp; Resources | Administration and support services | Imperial College London</w:t>
        </w:r>
      </w:hyperlink>
    </w:p>
    <w:p w14:paraId="440F9043" w14:textId="77777777" w:rsidR="009B2699" w:rsidRDefault="009B2699" w:rsidP="009B2699">
      <w:pPr>
        <w:spacing w:after="0" w:line="240" w:lineRule="auto"/>
        <w:rPr>
          <w:rFonts w:ascii="Calibri" w:hAnsi="Calibri" w:cs="Calibri"/>
          <w:color w:val="000000"/>
        </w:rPr>
      </w:pPr>
    </w:p>
    <w:p w14:paraId="74411482" w14:textId="66531FA6" w:rsidR="005A6D60" w:rsidRDefault="005A6D60" w:rsidP="005A6D60">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Pr>
          <w:rStyle w:val="eop"/>
          <w:rFonts w:ascii="Calibri" w:hAnsi="Calibri" w:cs="Calibri"/>
          <w:b/>
          <w:bCs/>
          <w:color w:val="262626"/>
          <w:sz w:val="22"/>
          <w:szCs w:val="22"/>
          <w:u w:val="single"/>
        </w:rPr>
        <w:t>Drop</w:t>
      </w:r>
      <w:r w:rsidR="009D7CCB">
        <w:rPr>
          <w:rStyle w:val="eop"/>
          <w:rFonts w:ascii="Calibri" w:hAnsi="Calibri" w:cs="Calibri"/>
          <w:b/>
          <w:bCs/>
          <w:color w:val="262626"/>
          <w:sz w:val="22"/>
          <w:szCs w:val="22"/>
          <w:u w:val="single"/>
        </w:rPr>
        <w:t>-</w:t>
      </w:r>
      <w:r>
        <w:rPr>
          <w:rStyle w:val="eop"/>
          <w:rFonts w:ascii="Calibri" w:hAnsi="Calibri" w:cs="Calibri"/>
          <w:b/>
          <w:bCs/>
          <w:color w:val="262626"/>
          <w:sz w:val="22"/>
          <w:szCs w:val="22"/>
          <w:u w:val="single"/>
        </w:rPr>
        <w:t>In meeting</w:t>
      </w:r>
    </w:p>
    <w:p w14:paraId="4CA1BE5A" w14:textId="77777777" w:rsidR="005A6D60" w:rsidRDefault="005A6D60" w:rsidP="005A6D60">
      <w:pPr>
        <w:pStyle w:val="paragraph"/>
        <w:spacing w:before="0" w:beforeAutospacing="0" w:after="0" w:afterAutospacing="0"/>
        <w:textAlignment w:val="baseline"/>
        <w:rPr>
          <w:rStyle w:val="eop"/>
          <w:rFonts w:ascii="Calibri" w:hAnsi="Calibri" w:cs="Calibri"/>
          <w:b/>
          <w:bCs/>
          <w:color w:val="262626"/>
          <w:sz w:val="22"/>
          <w:szCs w:val="22"/>
          <w:u w:val="single"/>
        </w:rPr>
      </w:pPr>
    </w:p>
    <w:p w14:paraId="35166A49" w14:textId="484910E9" w:rsidR="005A6D60" w:rsidRPr="00732B42" w:rsidRDefault="005A6D60" w:rsidP="005A6D60">
      <w:pPr>
        <w:pStyle w:val="paragraph"/>
        <w:spacing w:before="0" w:beforeAutospacing="0" w:after="0" w:afterAutospacing="0"/>
        <w:textAlignment w:val="baseline"/>
        <w:rPr>
          <w:rFonts w:ascii="Calibri" w:eastAsiaTheme="minorHAnsi" w:hAnsi="Calibri" w:cs="Calibri"/>
          <w:color w:val="000000"/>
          <w:sz w:val="22"/>
          <w:szCs w:val="22"/>
        </w:rPr>
      </w:pPr>
      <w:r w:rsidRPr="00732B42">
        <w:rPr>
          <w:rFonts w:ascii="Calibri" w:eastAsiaTheme="minorHAnsi" w:hAnsi="Calibri" w:cs="Calibri"/>
          <w:color w:val="000000"/>
          <w:sz w:val="22"/>
          <w:szCs w:val="22"/>
        </w:rPr>
        <w:t>A Drop</w:t>
      </w:r>
      <w:r w:rsidR="0080693A">
        <w:rPr>
          <w:rFonts w:ascii="Calibri" w:eastAsiaTheme="minorHAnsi" w:hAnsi="Calibri" w:cs="Calibri"/>
          <w:color w:val="000000"/>
          <w:sz w:val="22"/>
          <w:szCs w:val="22"/>
        </w:rPr>
        <w:t>-</w:t>
      </w:r>
      <w:r w:rsidRPr="00732B42">
        <w:rPr>
          <w:rFonts w:ascii="Calibri" w:eastAsiaTheme="minorHAnsi" w:hAnsi="Calibri" w:cs="Calibri"/>
          <w:color w:val="000000"/>
          <w:sz w:val="22"/>
          <w:szCs w:val="22"/>
        </w:rPr>
        <w:t xml:space="preserve">In online meeting will be held on </w:t>
      </w:r>
      <w:r w:rsidRPr="009D7CCB">
        <w:rPr>
          <w:rFonts w:ascii="Calibri" w:eastAsiaTheme="minorHAnsi" w:hAnsi="Calibri" w:cs="Calibri"/>
          <w:color w:val="000000"/>
          <w:sz w:val="22"/>
          <w:szCs w:val="22"/>
        </w:rPr>
        <w:t>3 January 2023</w:t>
      </w:r>
      <w:r w:rsidR="0080693A" w:rsidRPr="009D7CCB">
        <w:rPr>
          <w:rFonts w:ascii="Calibri" w:eastAsiaTheme="minorHAnsi" w:hAnsi="Calibri" w:cs="Calibri"/>
          <w:color w:val="000000"/>
          <w:sz w:val="22"/>
          <w:szCs w:val="22"/>
        </w:rPr>
        <w:t xml:space="preserve"> 9.30-10.30am</w:t>
      </w:r>
      <w:r w:rsidR="0080693A">
        <w:rPr>
          <w:rFonts w:ascii="Calibri" w:eastAsiaTheme="minorHAnsi" w:hAnsi="Calibri" w:cs="Calibri"/>
          <w:color w:val="000000"/>
          <w:sz w:val="22"/>
          <w:szCs w:val="22"/>
        </w:rPr>
        <w:t>.  Please let us know</w:t>
      </w:r>
      <w:r w:rsidR="00E70E46">
        <w:rPr>
          <w:rFonts w:ascii="Calibri" w:eastAsiaTheme="minorHAnsi" w:hAnsi="Calibri" w:cs="Calibri"/>
          <w:color w:val="000000"/>
          <w:sz w:val="22"/>
          <w:szCs w:val="22"/>
        </w:rPr>
        <w:t xml:space="preserve"> (email </w:t>
      </w:r>
      <w:hyperlink r:id="rId20" w:history="1">
        <w:r w:rsidR="00C32460" w:rsidRPr="00D11885">
          <w:rPr>
            <w:rStyle w:val="Hyperlink"/>
            <w:rFonts w:ascii="Calibri" w:hAnsi="Calibri" w:cs="Calibri"/>
          </w:rPr>
          <w:t>timetabling@imperial.ac.uk</w:t>
        </w:r>
      </w:hyperlink>
      <w:r w:rsidR="00C32460">
        <w:rPr>
          <w:rFonts w:ascii="Calibri" w:hAnsi="Calibri" w:cs="Calibri"/>
          <w:color w:val="000000"/>
        </w:rPr>
        <w:t xml:space="preserve">) </w:t>
      </w:r>
      <w:r w:rsidR="0080693A">
        <w:rPr>
          <w:rFonts w:ascii="Calibri" w:eastAsiaTheme="minorHAnsi" w:hAnsi="Calibri" w:cs="Calibri"/>
          <w:color w:val="000000"/>
          <w:sz w:val="22"/>
          <w:szCs w:val="22"/>
        </w:rPr>
        <w:t>if you would like to attend and we will add you to the invite.</w:t>
      </w:r>
      <w:r w:rsidR="00732B42" w:rsidRPr="00732B42">
        <w:rPr>
          <w:rFonts w:ascii="Calibri" w:eastAsiaTheme="minorHAnsi" w:hAnsi="Calibri" w:cs="Calibri"/>
          <w:color w:val="000000"/>
          <w:sz w:val="22"/>
          <w:szCs w:val="22"/>
        </w:rPr>
        <w:t xml:space="preserve"> </w:t>
      </w:r>
    </w:p>
    <w:p w14:paraId="74A0B16B" w14:textId="77777777" w:rsidR="008C563C" w:rsidRDefault="008C563C" w:rsidP="00E952C3">
      <w:pPr>
        <w:spacing w:after="0" w:line="240" w:lineRule="auto"/>
      </w:pPr>
    </w:p>
    <w:p w14:paraId="2C2F2E5E" w14:textId="77777777" w:rsidR="00AE59D0" w:rsidRPr="00CF31A4" w:rsidRDefault="00AE59D0" w:rsidP="000A4D3E">
      <w:pPr>
        <w:pStyle w:val="ListParagraph"/>
        <w:numPr>
          <w:ilvl w:val="0"/>
          <w:numId w:val="7"/>
        </w:numPr>
        <w:spacing w:after="0" w:line="240" w:lineRule="auto"/>
        <w:ind w:left="426" w:hanging="426"/>
        <w:rPr>
          <w:b/>
          <w:bCs/>
          <w:u w:val="single"/>
        </w:rPr>
      </w:pPr>
      <w:proofErr w:type="spellStart"/>
      <w:r w:rsidRPr="00CF31A4">
        <w:rPr>
          <w:b/>
          <w:bCs/>
          <w:u w:val="single"/>
        </w:rPr>
        <w:t>Timetabler</w:t>
      </w:r>
      <w:proofErr w:type="spellEnd"/>
      <w:r w:rsidRPr="00CF31A4">
        <w:rPr>
          <w:b/>
          <w:bCs/>
          <w:u w:val="single"/>
        </w:rPr>
        <w:t xml:space="preserve"> </w:t>
      </w:r>
      <w:proofErr w:type="spellStart"/>
      <w:r w:rsidRPr="00CF31A4">
        <w:rPr>
          <w:b/>
          <w:bCs/>
          <w:u w:val="single"/>
        </w:rPr>
        <w:t>AutoCalEX</w:t>
      </w:r>
      <w:proofErr w:type="spellEnd"/>
      <w:r w:rsidRPr="00CF31A4">
        <w:rPr>
          <w:b/>
          <w:bCs/>
          <w:u w:val="single"/>
        </w:rPr>
        <w:t xml:space="preserve"> tips</w:t>
      </w:r>
    </w:p>
    <w:p w14:paraId="611243FA" w14:textId="77777777" w:rsidR="00CF31A4" w:rsidRDefault="00CF31A4" w:rsidP="00CF31A4">
      <w:pPr>
        <w:spacing w:after="0" w:line="240" w:lineRule="auto"/>
      </w:pPr>
    </w:p>
    <w:p w14:paraId="673D535A" w14:textId="09526849" w:rsidR="001F7849" w:rsidRPr="00E7660E" w:rsidRDefault="00996E1B" w:rsidP="001F7849">
      <w:pPr>
        <w:spacing w:after="0" w:line="240" w:lineRule="auto"/>
      </w:pPr>
      <w:r>
        <w:t xml:space="preserve">For helpful tips from Central Timetabling please see </w:t>
      </w:r>
      <w:hyperlink r:id="rId21" w:history="1">
        <w:r w:rsidR="001F7849">
          <w:rPr>
            <w:rStyle w:val="Hyperlink"/>
          </w:rPr>
          <w:t>Timetabler-AutoCalEX-for-FoM-staff.docx (live.com)</w:t>
        </w:r>
      </w:hyperlink>
    </w:p>
    <w:p w14:paraId="0944B8B5" w14:textId="39777AE8" w:rsidR="008C563C" w:rsidRDefault="00996E1B" w:rsidP="00E952C3">
      <w:pPr>
        <w:spacing w:after="0" w:line="240" w:lineRule="auto"/>
      </w:pPr>
      <w:r>
        <w:t>For FoM Staff</w:t>
      </w:r>
      <w:r w:rsidR="001F7849">
        <w:t>.</w:t>
      </w:r>
    </w:p>
    <w:p w14:paraId="107B008F" w14:textId="77777777" w:rsidR="007B20B5" w:rsidRDefault="007B20B5" w:rsidP="00E952C3">
      <w:pPr>
        <w:spacing w:after="0" w:line="240" w:lineRule="auto"/>
      </w:pPr>
    </w:p>
    <w:p w14:paraId="643F0DDB" w14:textId="18C68E23" w:rsidR="007B20B5" w:rsidRDefault="007B20B5" w:rsidP="007B20B5">
      <w:pPr>
        <w:pStyle w:val="ListParagraph"/>
        <w:numPr>
          <w:ilvl w:val="0"/>
          <w:numId w:val="7"/>
        </w:numPr>
        <w:spacing w:after="0" w:line="240" w:lineRule="auto"/>
        <w:ind w:left="426" w:hanging="426"/>
        <w:rPr>
          <w:b/>
          <w:bCs/>
        </w:rPr>
      </w:pPr>
      <w:r w:rsidRPr="007B20B5">
        <w:rPr>
          <w:b/>
          <w:bCs/>
        </w:rPr>
        <w:t>CELCAT updates</w:t>
      </w:r>
    </w:p>
    <w:p w14:paraId="1AE107B4" w14:textId="77777777" w:rsidR="007B20B5" w:rsidRDefault="007B20B5" w:rsidP="007B20B5">
      <w:pPr>
        <w:spacing w:after="0" w:line="240" w:lineRule="auto"/>
        <w:rPr>
          <w:b/>
          <w:bCs/>
        </w:rPr>
      </w:pPr>
    </w:p>
    <w:p w14:paraId="6AF5E32A" w14:textId="5F972F58" w:rsidR="007B20B5" w:rsidRDefault="007B20B5" w:rsidP="007B20B5">
      <w:pPr>
        <w:spacing w:after="0" w:line="240" w:lineRule="auto"/>
      </w:pPr>
      <w:r w:rsidRPr="007B20B5">
        <w:t xml:space="preserve">Any changes </w:t>
      </w:r>
      <w:r w:rsidR="00C95D8D">
        <w:t xml:space="preserve">made in CELCAT should be refreshed via </w:t>
      </w:r>
      <w:proofErr w:type="spellStart"/>
      <w:r w:rsidR="00C95D8D">
        <w:t>AutoCalEx</w:t>
      </w:r>
      <w:proofErr w:type="spellEnd"/>
      <w:r w:rsidR="00B875BB">
        <w:t xml:space="preserve"> within 30 mins and should be reflected on their Imperial College Outlook calendars. </w:t>
      </w:r>
    </w:p>
    <w:p w14:paraId="1B1B9EBD" w14:textId="1FA6CD53" w:rsidR="00C95D8D" w:rsidRDefault="00C95D8D" w:rsidP="007B20B5">
      <w:pPr>
        <w:spacing w:after="0" w:line="240" w:lineRule="auto"/>
      </w:pPr>
    </w:p>
    <w:p w14:paraId="3C8F5D5D" w14:textId="7290C6D1" w:rsidR="00C95D8D" w:rsidRDefault="00C95D8D" w:rsidP="007B20B5">
      <w:pPr>
        <w:spacing w:after="0" w:line="240" w:lineRule="auto"/>
      </w:pPr>
      <w:r>
        <w:t xml:space="preserve">For same day changes, please notify staff and students of these changes.  </w:t>
      </w:r>
      <w:proofErr w:type="gramStart"/>
      <w:r>
        <w:t>Otherwise</w:t>
      </w:r>
      <w:proofErr w:type="gramEnd"/>
      <w:r>
        <w:t xml:space="preserve"> the </w:t>
      </w:r>
      <w:proofErr w:type="spellStart"/>
      <w:r>
        <w:t>AutoCalEx</w:t>
      </w:r>
      <w:proofErr w:type="spellEnd"/>
      <w:r>
        <w:t xml:space="preserve"> refresh should be </w:t>
      </w:r>
      <w:r w:rsidR="00B875BB">
        <w:t>sufficient</w:t>
      </w:r>
      <w:r>
        <w:t xml:space="preserve">. </w:t>
      </w:r>
    </w:p>
    <w:p w14:paraId="2C76BB54" w14:textId="77777777" w:rsidR="00310C5F" w:rsidRDefault="00310C5F" w:rsidP="007B20B5">
      <w:pPr>
        <w:spacing w:after="0" w:line="240" w:lineRule="auto"/>
      </w:pPr>
    </w:p>
    <w:p w14:paraId="259555AF" w14:textId="77777777" w:rsidR="00310C5F" w:rsidRPr="00400872" w:rsidRDefault="00310C5F" w:rsidP="00310C5F">
      <w:pPr>
        <w:pStyle w:val="paragraph"/>
        <w:numPr>
          <w:ilvl w:val="0"/>
          <w:numId w:val="7"/>
        </w:numPr>
        <w:spacing w:before="0" w:beforeAutospacing="0" w:after="0" w:afterAutospacing="0"/>
        <w:ind w:left="426" w:hanging="426"/>
        <w:textAlignment w:val="baseline"/>
        <w:rPr>
          <w:rStyle w:val="eop"/>
          <w:rFonts w:ascii="Calibri" w:hAnsi="Calibri" w:cs="Calibri"/>
          <w:b/>
          <w:bCs/>
          <w:color w:val="262626"/>
          <w:sz w:val="22"/>
          <w:szCs w:val="22"/>
          <w:u w:val="single"/>
        </w:rPr>
      </w:pPr>
      <w:r w:rsidRPr="00400872">
        <w:rPr>
          <w:rStyle w:val="eop"/>
          <w:rFonts w:ascii="Calibri" w:hAnsi="Calibri" w:cs="Calibri"/>
          <w:b/>
          <w:bCs/>
          <w:color w:val="262626"/>
          <w:sz w:val="22"/>
          <w:szCs w:val="22"/>
          <w:u w:val="single"/>
        </w:rPr>
        <w:t>Rollover</w:t>
      </w:r>
    </w:p>
    <w:p w14:paraId="6D04D671" w14:textId="77777777" w:rsidR="00310C5F" w:rsidRDefault="00310C5F" w:rsidP="00310C5F">
      <w:pPr>
        <w:spacing w:after="0" w:line="240" w:lineRule="auto"/>
        <w:rPr>
          <w:rFonts w:ascii="Calibri" w:hAnsi="Calibri" w:cs="Calibri"/>
          <w:b/>
          <w:bCs/>
          <w:color w:val="000000"/>
          <w:u w:val="single"/>
        </w:rPr>
      </w:pPr>
    </w:p>
    <w:p w14:paraId="6DA38BE8" w14:textId="77777777" w:rsidR="00310C5F" w:rsidRDefault="00310C5F" w:rsidP="00310C5F">
      <w:pPr>
        <w:spacing w:after="0" w:line="240" w:lineRule="auto"/>
        <w:rPr>
          <w:rFonts w:ascii="Calibri" w:hAnsi="Calibri" w:cs="Calibri"/>
          <w:color w:val="000000"/>
        </w:rPr>
      </w:pPr>
      <w:r w:rsidRPr="00E7660E">
        <w:rPr>
          <w:rFonts w:ascii="Calibri" w:hAnsi="Calibri" w:cs="Calibri"/>
          <w:color w:val="000000"/>
        </w:rPr>
        <w:t xml:space="preserve">Course administrators </w:t>
      </w:r>
      <w:r>
        <w:rPr>
          <w:rFonts w:ascii="Calibri" w:hAnsi="Calibri" w:cs="Calibri"/>
          <w:color w:val="000000"/>
        </w:rPr>
        <w:t xml:space="preserve">will be offered the choice of asking for staff to be rolled over for their course or ask for them to be removed when the yearly CELCAT rollover takes place (in February).  </w:t>
      </w:r>
      <w:proofErr w:type="spellStart"/>
      <w:r>
        <w:rPr>
          <w:rFonts w:ascii="Calibri" w:hAnsi="Calibri" w:cs="Calibri"/>
          <w:color w:val="000000"/>
        </w:rPr>
        <w:t>AutoCalEx</w:t>
      </w:r>
      <w:proofErr w:type="spellEnd"/>
      <w:r>
        <w:rPr>
          <w:rFonts w:ascii="Calibri" w:hAnsi="Calibri" w:cs="Calibri"/>
          <w:color w:val="000000"/>
        </w:rPr>
        <w:t xml:space="preserve"> will be activated in early June/July 2024 for the next academic year.</w:t>
      </w:r>
    </w:p>
    <w:p w14:paraId="4FB31E11" w14:textId="77777777" w:rsidR="00310C5F" w:rsidRPr="007B20B5" w:rsidRDefault="00310C5F" w:rsidP="007B20B5">
      <w:pPr>
        <w:spacing w:after="0" w:line="240" w:lineRule="auto"/>
      </w:pPr>
    </w:p>
    <w:sectPr w:rsidR="00310C5F" w:rsidRPr="007B20B5" w:rsidSect="00EB2C3D">
      <w:headerReference w:type="default" r:id="rId22"/>
      <w:footerReference w:type="default" r:id="rId23"/>
      <w:pgSz w:w="12240" w:h="15840"/>
      <w:pgMar w:top="57" w:right="1440" w:bottom="5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45C9" w14:textId="77777777" w:rsidR="00E62F7E" w:rsidRDefault="00E62F7E" w:rsidP="00A50EB8">
      <w:pPr>
        <w:spacing w:after="0" w:line="240" w:lineRule="auto"/>
      </w:pPr>
      <w:r>
        <w:separator/>
      </w:r>
    </w:p>
  </w:endnote>
  <w:endnote w:type="continuationSeparator" w:id="0">
    <w:p w14:paraId="67CB0137" w14:textId="77777777" w:rsidR="00E62F7E" w:rsidRDefault="00E62F7E" w:rsidP="00A50EB8">
      <w:pPr>
        <w:spacing w:after="0" w:line="240" w:lineRule="auto"/>
      </w:pPr>
      <w:r>
        <w:continuationSeparator/>
      </w:r>
    </w:p>
  </w:endnote>
  <w:endnote w:type="continuationNotice" w:id="1">
    <w:p w14:paraId="36202BBF" w14:textId="77777777" w:rsidR="00E62F7E" w:rsidRDefault="00E62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137866"/>
      <w:docPartObj>
        <w:docPartGallery w:val="Page Numbers (Bottom of Page)"/>
        <w:docPartUnique/>
      </w:docPartObj>
    </w:sdtPr>
    <w:sdtEndPr>
      <w:rPr>
        <w:noProof/>
      </w:rPr>
    </w:sdtEndPr>
    <w:sdtContent>
      <w:p w14:paraId="430B9FBB" w14:textId="3686C66C" w:rsidR="003D7EB0" w:rsidRDefault="003D7E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B099DA" w14:textId="75F84681" w:rsidR="00A50EB8" w:rsidRDefault="00A50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1616" w14:textId="77777777" w:rsidR="00E62F7E" w:rsidRDefault="00E62F7E" w:rsidP="00A50EB8">
      <w:pPr>
        <w:spacing w:after="0" w:line="240" w:lineRule="auto"/>
      </w:pPr>
      <w:r>
        <w:separator/>
      </w:r>
    </w:p>
  </w:footnote>
  <w:footnote w:type="continuationSeparator" w:id="0">
    <w:p w14:paraId="2E23A08A" w14:textId="77777777" w:rsidR="00E62F7E" w:rsidRDefault="00E62F7E" w:rsidP="00A50EB8">
      <w:pPr>
        <w:spacing w:after="0" w:line="240" w:lineRule="auto"/>
      </w:pPr>
      <w:r>
        <w:continuationSeparator/>
      </w:r>
    </w:p>
  </w:footnote>
  <w:footnote w:type="continuationNotice" w:id="1">
    <w:p w14:paraId="573250C0" w14:textId="77777777" w:rsidR="00E62F7E" w:rsidRDefault="00E62F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30E30F3" w14:paraId="15F0C316" w14:textId="77777777" w:rsidTr="330E30F3">
      <w:trPr>
        <w:trHeight w:val="300"/>
      </w:trPr>
      <w:tc>
        <w:tcPr>
          <w:tcW w:w="3120" w:type="dxa"/>
        </w:tcPr>
        <w:p w14:paraId="2411A628" w14:textId="57ED3FCC" w:rsidR="330E30F3" w:rsidRDefault="330E30F3" w:rsidP="330E30F3">
          <w:pPr>
            <w:pStyle w:val="Header"/>
            <w:ind w:left="-115"/>
          </w:pPr>
        </w:p>
      </w:tc>
      <w:tc>
        <w:tcPr>
          <w:tcW w:w="3120" w:type="dxa"/>
        </w:tcPr>
        <w:p w14:paraId="1BC73DE4" w14:textId="2373580B" w:rsidR="330E30F3" w:rsidRDefault="330E30F3" w:rsidP="330E30F3">
          <w:pPr>
            <w:pStyle w:val="Header"/>
            <w:jc w:val="center"/>
          </w:pPr>
        </w:p>
      </w:tc>
      <w:tc>
        <w:tcPr>
          <w:tcW w:w="3120" w:type="dxa"/>
        </w:tcPr>
        <w:p w14:paraId="030C28A7" w14:textId="76EEEE0D" w:rsidR="330E30F3" w:rsidRDefault="330E30F3" w:rsidP="330E30F3">
          <w:pPr>
            <w:pStyle w:val="Header"/>
            <w:ind w:right="-115"/>
            <w:jc w:val="right"/>
          </w:pPr>
        </w:p>
      </w:tc>
    </w:tr>
  </w:tbl>
  <w:p w14:paraId="36566938" w14:textId="56BF9A78" w:rsidR="00A50EB8" w:rsidRDefault="00A50EB8" w:rsidP="00907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6B62"/>
    <w:multiLevelType w:val="hybridMultilevel"/>
    <w:tmpl w:val="F59C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90F23"/>
    <w:multiLevelType w:val="hybridMultilevel"/>
    <w:tmpl w:val="389A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43A35"/>
    <w:multiLevelType w:val="multilevel"/>
    <w:tmpl w:val="92E6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F45ACC"/>
    <w:multiLevelType w:val="hybridMultilevel"/>
    <w:tmpl w:val="2E84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56E92"/>
    <w:multiLevelType w:val="hybridMultilevel"/>
    <w:tmpl w:val="2B7C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E2C18"/>
    <w:multiLevelType w:val="hybridMultilevel"/>
    <w:tmpl w:val="78C0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07387"/>
    <w:multiLevelType w:val="multilevel"/>
    <w:tmpl w:val="B3C4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301E7A"/>
    <w:multiLevelType w:val="multilevel"/>
    <w:tmpl w:val="B642B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20037854">
    <w:abstractNumId w:val="6"/>
  </w:num>
  <w:num w:numId="2" w16cid:durableId="278150933">
    <w:abstractNumId w:val="2"/>
  </w:num>
  <w:num w:numId="3" w16cid:durableId="2125465881">
    <w:abstractNumId w:val="3"/>
  </w:num>
  <w:num w:numId="4" w16cid:durableId="743646897">
    <w:abstractNumId w:val="0"/>
  </w:num>
  <w:num w:numId="5" w16cid:durableId="2029064077">
    <w:abstractNumId w:val="5"/>
  </w:num>
  <w:num w:numId="6" w16cid:durableId="303583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909047">
    <w:abstractNumId w:val="1"/>
  </w:num>
  <w:num w:numId="8" w16cid:durableId="173614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27"/>
    <w:rsid w:val="000134B7"/>
    <w:rsid w:val="00016F3A"/>
    <w:rsid w:val="000201EF"/>
    <w:rsid w:val="00021440"/>
    <w:rsid w:val="000220E9"/>
    <w:rsid w:val="0002256A"/>
    <w:rsid w:val="000264AA"/>
    <w:rsid w:val="00030716"/>
    <w:rsid w:val="00044FD2"/>
    <w:rsid w:val="00057D2D"/>
    <w:rsid w:val="00060F09"/>
    <w:rsid w:val="00061B05"/>
    <w:rsid w:val="000674D6"/>
    <w:rsid w:val="00073242"/>
    <w:rsid w:val="00075A40"/>
    <w:rsid w:val="00084C96"/>
    <w:rsid w:val="000854F5"/>
    <w:rsid w:val="000978BB"/>
    <w:rsid w:val="000A430B"/>
    <w:rsid w:val="000A4D3E"/>
    <w:rsid w:val="000B1456"/>
    <w:rsid w:val="000B34F6"/>
    <w:rsid w:val="000B6A50"/>
    <w:rsid w:val="000C51CC"/>
    <w:rsid w:val="000C60AA"/>
    <w:rsid w:val="000E2ED4"/>
    <w:rsid w:val="000E653E"/>
    <w:rsid w:val="000F09EA"/>
    <w:rsid w:val="000F13F4"/>
    <w:rsid w:val="00101A3E"/>
    <w:rsid w:val="00127A41"/>
    <w:rsid w:val="001307F4"/>
    <w:rsid w:val="00134F9D"/>
    <w:rsid w:val="00144558"/>
    <w:rsid w:val="00146F40"/>
    <w:rsid w:val="0015359B"/>
    <w:rsid w:val="001559C4"/>
    <w:rsid w:val="00161B02"/>
    <w:rsid w:val="001703A1"/>
    <w:rsid w:val="001723AF"/>
    <w:rsid w:val="00177C38"/>
    <w:rsid w:val="00181194"/>
    <w:rsid w:val="00181657"/>
    <w:rsid w:val="0018455E"/>
    <w:rsid w:val="001A5180"/>
    <w:rsid w:val="001B24E9"/>
    <w:rsid w:val="001B6341"/>
    <w:rsid w:val="001E2AE5"/>
    <w:rsid w:val="001F7849"/>
    <w:rsid w:val="0020037B"/>
    <w:rsid w:val="002215E9"/>
    <w:rsid w:val="00221759"/>
    <w:rsid w:val="00231C5A"/>
    <w:rsid w:val="002373FA"/>
    <w:rsid w:val="00263A03"/>
    <w:rsid w:val="0028150F"/>
    <w:rsid w:val="00295A8B"/>
    <w:rsid w:val="002C249F"/>
    <w:rsid w:val="002C2504"/>
    <w:rsid w:val="002C7498"/>
    <w:rsid w:val="002D0F67"/>
    <w:rsid w:val="002D6EAF"/>
    <w:rsid w:val="002E6E85"/>
    <w:rsid w:val="002F1645"/>
    <w:rsid w:val="0030124B"/>
    <w:rsid w:val="00310521"/>
    <w:rsid w:val="00310C5F"/>
    <w:rsid w:val="00312EEA"/>
    <w:rsid w:val="003222D6"/>
    <w:rsid w:val="00330142"/>
    <w:rsid w:val="00340829"/>
    <w:rsid w:val="00344FCD"/>
    <w:rsid w:val="00350D59"/>
    <w:rsid w:val="003860A7"/>
    <w:rsid w:val="00390D11"/>
    <w:rsid w:val="003914A7"/>
    <w:rsid w:val="003D350C"/>
    <w:rsid w:val="003D7EB0"/>
    <w:rsid w:val="003E03EC"/>
    <w:rsid w:val="003F564F"/>
    <w:rsid w:val="00400872"/>
    <w:rsid w:val="004324A3"/>
    <w:rsid w:val="004639AB"/>
    <w:rsid w:val="0046425D"/>
    <w:rsid w:val="004735C4"/>
    <w:rsid w:val="00473D13"/>
    <w:rsid w:val="00483B02"/>
    <w:rsid w:val="00494456"/>
    <w:rsid w:val="004A1294"/>
    <w:rsid w:val="004A2C3C"/>
    <w:rsid w:val="004A5051"/>
    <w:rsid w:val="004B4BBD"/>
    <w:rsid w:val="004C2574"/>
    <w:rsid w:val="004D10B8"/>
    <w:rsid w:val="004D4F2F"/>
    <w:rsid w:val="004E4CE5"/>
    <w:rsid w:val="004F66AB"/>
    <w:rsid w:val="005018A6"/>
    <w:rsid w:val="00503CF7"/>
    <w:rsid w:val="00507B1C"/>
    <w:rsid w:val="005105CC"/>
    <w:rsid w:val="005166FB"/>
    <w:rsid w:val="00517CF1"/>
    <w:rsid w:val="00520862"/>
    <w:rsid w:val="00541F1D"/>
    <w:rsid w:val="00542AE0"/>
    <w:rsid w:val="005509BE"/>
    <w:rsid w:val="005663F1"/>
    <w:rsid w:val="00572981"/>
    <w:rsid w:val="00573127"/>
    <w:rsid w:val="00583A70"/>
    <w:rsid w:val="00591523"/>
    <w:rsid w:val="005A6D60"/>
    <w:rsid w:val="005D6CA4"/>
    <w:rsid w:val="005E0DE0"/>
    <w:rsid w:val="005E31CD"/>
    <w:rsid w:val="005E700F"/>
    <w:rsid w:val="006004EA"/>
    <w:rsid w:val="006070BD"/>
    <w:rsid w:val="00635E4E"/>
    <w:rsid w:val="00637695"/>
    <w:rsid w:val="006403F7"/>
    <w:rsid w:val="00663066"/>
    <w:rsid w:val="00673F3A"/>
    <w:rsid w:val="00683D06"/>
    <w:rsid w:val="00690F95"/>
    <w:rsid w:val="00693131"/>
    <w:rsid w:val="006A3586"/>
    <w:rsid w:val="006B1965"/>
    <w:rsid w:val="006C3AE9"/>
    <w:rsid w:val="0070322D"/>
    <w:rsid w:val="007149AC"/>
    <w:rsid w:val="00720F8E"/>
    <w:rsid w:val="007226AA"/>
    <w:rsid w:val="007245F4"/>
    <w:rsid w:val="00732B42"/>
    <w:rsid w:val="00735A85"/>
    <w:rsid w:val="00736FB3"/>
    <w:rsid w:val="00737649"/>
    <w:rsid w:val="00746F14"/>
    <w:rsid w:val="007544D8"/>
    <w:rsid w:val="0076349A"/>
    <w:rsid w:val="00765EDF"/>
    <w:rsid w:val="00776033"/>
    <w:rsid w:val="00782F94"/>
    <w:rsid w:val="007B20B5"/>
    <w:rsid w:val="007B569C"/>
    <w:rsid w:val="007B6E08"/>
    <w:rsid w:val="007C1E56"/>
    <w:rsid w:val="007D241C"/>
    <w:rsid w:val="007F06F4"/>
    <w:rsid w:val="008004FE"/>
    <w:rsid w:val="00801F1D"/>
    <w:rsid w:val="00803514"/>
    <w:rsid w:val="0080693A"/>
    <w:rsid w:val="0081772A"/>
    <w:rsid w:val="00820C2B"/>
    <w:rsid w:val="0082757F"/>
    <w:rsid w:val="00847A95"/>
    <w:rsid w:val="008535B1"/>
    <w:rsid w:val="008609AC"/>
    <w:rsid w:val="00863F03"/>
    <w:rsid w:val="00865C89"/>
    <w:rsid w:val="00866C70"/>
    <w:rsid w:val="0087233C"/>
    <w:rsid w:val="008724C1"/>
    <w:rsid w:val="00880A50"/>
    <w:rsid w:val="008C563C"/>
    <w:rsid w:val="008E31A1"/>
    <w:rsid w:val="008E4379"/>
    <w:rsid w:val="008F6246"/>
    <w:rsid w:val="0090722D"/>
    <w:rsid w:val="00907C96"/>
    <w:rsid w:val="00933714"/>
    <w:rsid w:val="0094580E"/>
    <w:rsid w:val="009764C5"/>
    <w:rsid w:val="009876FE"/>
    <w:rsid w:val="00991DCA"/>
    <w:rsid w:val="00996E1B"/>
    <w:rsid w:val="009A0B3B"/>
    <w:rsid w:val="009A4C88"/>
    <w:rsid w:val="009B0DAB"/>
    <w:rsid w:val="009B18A4"/>
    <w:rsid w:val="009B2699"/>
    <w:rsid w:val="009C070D"/>
    <w:rsid w:val="009C1F66"/>
    <w:rsid w:val="009D7CCB"/>
    <w:rsid w:val="009E3499"/>
    <w:rsid w:val="009F0183"/>
    <w:rsid w:val="009F4C13"/>
    <w:rsid w:val="009F6BA3"/>
    <w:rsid w:val="009F7E77"/>
    <w:rsid w:val="00A03D5F"/>
    <w:rsid w:val="00A066BE"/>
    <w:rsid w:val="00A06D57"/>
    <w:rsid w:val="00A159C1"/>
    <w:rsid w:val="00A30039"/>
    <w:rsid w:val="00A31CDB"/>
    <w:rsid w:val="00A33D36"/>
    <w:rsid w:val="00A344E5"/>
    <w:rsid w:val="00A36416"/>
    <w:rsid w:val="00A45C1E"/>
    <w:rsid w:val="00A50EB8"/>
    <w:rsid w:val="00A5110D"/>
    <w:rsid w:val="00A64B43"/>
    <w:rsid w:val="00AA0DC1"/>
    <w:rsid w:val="00AB1B1C"/>
    <w:rsid w:val="00AE59D0"/>
    <w:rsid w:val="00B012BA"/>
    <w:rsid w:val="00B01C63"/>
    <w:rsid w:val="00B35879"/>
    <w:rsid w:val="00B51FA0"/>
    <w:rsid w:val="00B5550E"/>
    <w:rsid w:val="00B610A3"/>
    <w:rsid w:val="00B66077"/>
    <w:rsid w:val="00B74E39"/>
    <w:rsid w:val="00B875BB"/>
    <w:rsid w:val="00B90651"/>
    <w:rsid w:val="00BC60C8"/>
    <w:rsid w:val="00BC6EDD"/>
    <w:rsid w:val="00BE09E6"/>
    <w:rsid w:val="00BF0260"/>
    <w:rsid w:val="00BF04CB"/>
    <w:rsid w:val="00BF0F80"/>
    <w:rsid w:val="00BF5970"/>
    <w:rsid w:val="00BF5A1D"/>
    <w:rsid w:val="00BF75A6"/>
    <w:rsid w:val="00C014D2"/>
    <w:rsid w:val="00C04DC3"/>
    <w:rsid w:val="00C21233"/>
    <w:rsid w:val="00C2711C"/>
    <w:rsid w:val="00C32460"/>
    <w:rsid w:val="00C502C3"/>
    <w:rsid w:val="00C5418F"/>
    <w:rsid w:val="00C5503B"/>
    <w:rsid w:val="00C61CB4"/>
    <w:rsid w:val="00C6419D"/>
    <w:rsid w:val="00C66B18"/>
    <w:rsid w:val="00C71DFC"/>
    <w:rsid w:val="00C757CC"/>
    <w:rsid w:val="00C86492"/>
    <w:rsid w:val="00C95D8D"/>
    <w:rsid w:val="00CA673E"/>
    <w:rsid w:val="00CB4F0F"/>
    <w:rsid w:val="00CC3835"/>
    <w:rsid w:val="00CE1709"/>
    <w:rsid w:val="00CE1A56"/>
    <w:rsid w:val="00CF31A4"/>
    <w:rsid w:val="00CF403B"/>
    <w:rsid w:val="00CF550C"/>
    <w:rsid w:val="00D1790B"/>
    <w:rsid w:val="00D214C5"/>
    <w:rsid w:val="00D30623"/>
    <w:rsid w:val="00D30702"/>
    <w:rsid w:val="00D61904"/>
    <w:rsid w:val="00D66219"/>
    <w:rsid w:val="00D728CB"/>
    <w:rsid w:val="00D72BA1"/>
    <w:rsid w:val="00D875C3"/>
    <w:rsid w:val="00DA2BD1"/>
    <w:rsid w:val="00DB2AEF"/>
    <w:rsid w:val="00DD52FC"/>
    <w:rsid w:val="00DE2422"/>
    <w:rsid w:val="00E00681"/>
    <w:rsid w:val="00E21C6A"/>
    <w:rsid w:val="00E542AB"/>
    <w:rsid w:val="00E62F7E"/>
    <w:rsid w:val="00E70E46"/>
    <w:rsid w:val="00E74B01"/>
    <w:rsid w:val="00E7660E"/>
    <w:rsid w:val="00E856CC"/>
    <w:rsid w:val="00E952C3"/>
    <w:rsid w:val="00EB2C3D"/>
    <w:rsid w:val="00EB48C8"/>
    <w:rsid w:val="00EC17E8"/>
    <w:rsid w:val="00EC24A3"/>
    <w:rsid w:val="00ED7FAF"/>
    <w:rsid w:val="00F101FF"/>
    <w:rsid w:val="00F12332"/>
    <w:rsid w:val="00F1575F"/>
    <w:rsid w:val="00F2667E"/>
    <w:rsid w:val="00F2781E"/>
    <w:rsid w:val="00F27EDE"/>
    <w:rsid w:val="00F5644A"/>
    <w:rsid w:val="00F57396"/>
    <w:rsid w:val="00F71449"/>
    <w:rsid w:val="00F72B4A"/>
    <w:rsid w:val="00F744A6"/>
    <w:rsid w:val="00F90B00"/>
    <w:rsid w:val="00F9608F"/>
    <w:rsid w:val="00FA00D5"/>
    <w:rsid w:val="00FA6392"/>
    <w:rsid w:val="00FC23AD"/>
    <w:rsid w:val="00FD08AA"/>
    <w:rsid w:val="00FD5A01"/>
    <w:rsid w:val="00FD5C04"/>
    <w:rsid w:val="00FD7A97"/>
    <w:rsid w:val="00FE1A57"/>
    <w:rsid w:val="00FE2A46"/>
    <w:rsid w:val="00FE32C9"/>
    <w:rsid w:val="04EBE9A7"/>
    <w:rsid w:val="0AA80710"/>
    <w:rsid w:val="11EE2EB3"/>
    <w:rsid w:val="1948CBD4"/>
    <w:rsid w:val="19FC0542"/>
    <w:rsid w:val="1A6BFD24"/>
    <w:rsid w:val="1AB48B30"/>
    <w:rsid w:val="253FFA35"/>
    <w:rsid w:val="2F04FF83"/>
    <w:rsid w:val="300540A5"/>
    <w:rsid w:val="3037275D"/>
    <w:rsid w:val="330E30F3"/>
    <w:rsid w:val="36DCCC96"/>
    <w:rsid w:val="36E49548"/>
    <w:rsid w:val="391033AE"/>
    <w:rsid w:val="3A0BA6D4"/>
    <w:rsid w:val="3DE52EE1"/>
    <w:rsid w:val="3F599576"/>
    <w:rsid w:val="4270FCE1"/>
    <w:rsid w:val="43295D4B"/>
    <w:rsid w:val="47114C5F"/>
    <w:rsid w:val="48D79345"/>
    <w:rsid w:val="4D53453D"/>
    <w:rsid w:val="4DAA165F"/>
    <w:rsid w:val="5164E3B1"/>
    <w:rsid w:val="51746D3C"/>
    <w:rsid w:val="51C83563"/>
    <w:rsid w:val="5842282F"/>
    <w:rsid w:val="589A674F"/>
    <w:rsid w:val="5F63CF63"/>
    <w:rsid w:val="652004A2"/>
    <w:rsid w:val="65B5F4BB"/>
    <w:rsid w:val="671D17CC"/>
    <w:rsid w:val="695F02A0"/>
    <w:rsid w:val="6ACFAEDE"/>
    <w:rsid w:val="6C0C0DE2"/>
    <w:rsid w:val="6D01CEAA"/>
    <w:rsid w:val="7ABFF90D"/>
    <w:rsid w:val="7B20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0EB9E"/>
  <w15:chartTrackingRefBased/>
  <w15:docId w15:val="{1EA6D020-AC23-4428-89B4-457B6B2A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3127"/>
  </w:style>
  <w:style w:type="character" w:customStyle="1" w:styleId="eop">
    <w:name w:val="eop"/>
    <w:basedOn w:val="DefaultParagraphFont"/>
    <w:rsid w:val="00573127"/>
  </w:style>
  <w:style w:type="paragraph" w:styleId="ListParagraph">
    <w:name w:val="List Paragraph"/>
    <w:basedOn w:val="Normal"/>
    <w:uiPriority w:val="34"/>
    <w:qFormat/>
    <w:rsid w:val="00573127"/>
    <w:pPr>
      <w:ind w:left="720"/>
      <w:contextualSpacing/>
    </w:pPr>
  </w:style>
  <w:style w:type="character" w:styleId="Hyperlink">
    <w:name w:val="Hyperlink"/>
    <w:basedOn w:val="DefaultParagraphFont"/>
    <w:uiPriority w:val="99"/>
    <w:unhideWhenUsed/>
    <w:rsid w:val="008F6246"/>
    <w:rPr>
      <w:color w:val="0563C1" w:themeColor="hyperlink"/>
      <w:u w:val="single"/>
    </w:rPr>
  </w:style>
  <w:style w:type="character" w:styleId="UnresolvedMention">
    <w:name w:val="Unresolved Mention"/>
    <w:basedOn w:val="DefaultParagraphFont"/>
    <w:uiPriority w:val="99"/>
    <w:semiHidden/>
    <w:unhideWhenUsed/>
    <w:rsid w:val="008F6246"/>
    <w:rPr>
      <w:color w:val="605E5C"/>
      <w:shd w:val="clear" w:color="auto" w:fill="E1DFDD"/>
    </w:rPr>
  </w:style>
  <w:style w:type="table" w:styleId="TableGrid">
    <w:name w:val="Table Grid"/>
    <w:basedOn w:val="TableNormal"/>
    <w:uiPriority w:val="39"/>
    <w:rsid w:val="007B5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B8"/>
  </w:style>
  <w:style w:type="paragraph" w:styleId="Footer">
    <w:name w:val="footer"/>
    <w:basedOn w:val="Normal"/>
    <w:link w:val="FooterChar"/>
    <w:uiPriority w:val="99"/>
    <w:unhideWhenUsed/>
    <w:rsid w:val="00A50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B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2E6E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70702">
      <w:bodyDiv w:val="1"/>
      <w:marLeft w:val="0"/>
      <w:marRight w:val="0"/>
      <w:marTop w:val="0"/>
      <w:marBottom w:val="0"/>
      <w:divBdr>
        <w:top w:val="none" w:sz="0" w:space="0" w:color="auto"/>
        <w:left w:val="none" w:sz="0" w:space="0" w:color="auto"/>
        <w:bottom w:val="none" w:sz="0" w:space="0" w:color="auto"/>
        <w:right w:val="none" w:sz="0" w:space="0" w:color="auto"/>
      </w:divBdr>
      <w:divsChild>
        <w:div w:id="490565908">
          <w:marLeft w:val="0"/>
          <w:marRight w:val="0"/>
          <w:marTop w:val="0"/>
          <w:marBottom w:val="0"/>
          <w:divBdr>
            <w:top w:val="none" w:sz="0" w:space="0" w:color="auto"/>
            <w:left w:val="none" w:sz="0" w:space="0" w:color="auto"/>
            <w:bottom w:val="none" w:sz="0" w:space="0" w:color="auto"/>
            <w:right w:val="none" w:sz="0" w:space="0" w:color="auto"/>
          </w:divBdr>
        </w:div>
        <w:div w:id="540047976">
          <w:marLeft w:val="0"/>
          <w:marRight w:val="0"/>
          <w:marTop w:val="0"/>
          <w:marBottom w:val="0"/>
          <w:divBdr>
            <w:top w:val="none" w:sz="0" w:space="0" w:color="auto"/>
            <w:left w:val="none" w:sz="0" w:space="0" w:color="auto"/>
            <w:bottom w:val="none" w:sz="0" w:space="0" w:color="auto"/>
            <w:right w:val="none" w:sz="0" w:space="0" w:color="auto"/>
          </w:divBdr>
        </w:div>
        <w:div w:id="736049655">
          <w:marLeft w:val="0"/>
          <w:marRight w:val="0"/>
          <w:marTop w:val="0"/>
          <w:marBottom w:val="0"/>
          <w:divBdr>
            <w:top w:val="none" w:sz="0" w:space="0" w:color="auto"/>
            <w:left w:val="none" w:sz="0" w:space="0" w:color="auto"/>
            <w:bottom w:val="none" w:sz="0" w:space="0" w:color="auto"/>
            <w:right w:val="none" w:sz="0" w:space="0" w:color="auto"/>
          </w:divBdr>
        </w:div>
        <w:div w:id="1081565652">
          <w:marLeft w:val="0"/>
          <w:marRight w:val="0"/>
          <w:marTop w:val="0"/>
          <w:marBottom w:val="0"/>
          <w:divBdr>
            <w:top w:val="none" w:sz="0" w:space="0" w:color="auto"/>
            <w:left w:val="none" w:sz="0" w:space="0" w:color="auto"/>
            <w:bottom w:val="none" w:sz="0" w:space="0" w:color="auto"/>
            <w:right w:val="none" w:sz="0" w:space="0" w:color="auto"/>
          </w:divBdr>
        </w:div>
        <w:div w:id="1590579805">
          <w:marLeft w:val="0"/>
          <w:marRight w:val="0"/>
          <w:marTop w:val="0"/>
          <w:marBottom w:val="0"/>
          <w:divBdr>
            <w:top w:val="none" w:sz="0" w:space="0" w:color="auto"/>
            <w:left w:val="none" w:sz="0" w:space="0" w:color="auto"/>
            <w:bottom w:val="none" w:sz="0" w:space="0" w:color="auto"/>
            <w:right w:val="none" w:sz="0" w:space="0" w:color="auto"/>
          </w:divBdr>
        </w:div>
        <w:div w:id="1757247634">
          <w:marLeft w:val="0"/>
          <w:marRight w:val="0"/>
          <w:marTop w:val="0"/>
          <w:marBottom w:val="0"/>
          <w:divBdr>
            <w:top w:val="none" w:sz="0" w:space="0" w:color="auto"/>
            <w:left w:val="none" w:sz="0" w:space="0" w:color="auto"/>
            <w:bottom w:val="none" w:sz="0" w:space="0" w:color="auto"/>
            <w:right w:val="none" w:sz="0" w:space="0" w:color="auto"/>
          </w:divBdr>
        </w:div>
      </w:divsChild>
    </w:div>
    <w:div w:id="907770392">
      <w:bodyDiv w:val="1"/>
      <w:marLeft w:val="0"/>
      <w:marRight w:val="0"/>
      <w:marTop w:val="0"/>
      <w:marBottom w:val="0"/>
      <w:divBdr>
        <w:top w:val="none" w:sz="0" w:space="0" w:color="auto"/>
        <w:left w:val="none" w:sz="0" w:space="0" w:color="auto"/>
        <w:bottom w:val="none" w:sz="0" w:space="0" w:color="auto"/>
        <w:right w:val="none" w:sz="0" w:space="0" w:color="auto"/>
      </w:divBdr>
    </w:div>
    <w:div w:id="914628212">
      <w:bodyDiv w:val="1"/>
      <w:marLeft w:val="0"/>
      <w:marRight w:val="0"/>
      <w:marTop w:val="0"/>
      <w:marBottom w:val="0"/>
      <w:divBdr>
        <w:top w:val="none" w:sz="0" w:space="0" w:color="auto"/>
        <w:left w:val="none" w:sz="0" w:space="0" w:color="auto"/>
        <w:bottom w:val="none" w:sz="0" w:space="0" w:color="auto"/>
        <w:right w:val="none" w:sz="0" w:space="0" w:color="auto"/>
      </w:divBdr>
    </w:div>
    <w:div w:id="1890265822">
      <w:bodyDiv w:val="1"/>
      <w:marLeft w:val="0"/>
      <w:marRight w:val="0"/>
      <w:marTop w:val="0"/>
      <w:marBottom w:val="0"/>
      <w:divBdr>
        <w:top w:val="none" w:sz="0" w:space="0" w:color="auto"/>
        <w:left w:val="none" w:sz="0" w:space="0" w:color="auto"/>
        <w:bottom w:val="none" w:sz="0" w:space="0" w:color="auto"/>
        <w:right w:val="none" w:sz="0" w:space="0" w:color="auto"/>
      </w:divBdr>
    </w:div>
    <w:div w:id="19501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metabling@imperial.ac.uk" TargetMode="External"/><Relationship Id="rId18" Type="http://schemas.openxmlformats.org/officeDocument/2006/relationships/hyperlink" Target="https://www.imperial.ac.uk/timetabling/calendar/cal?vt=month&amp;dt=2024-01-01&amp;et=staff&amp;fid0=00409681" TargetMode="External"/><Relationship Id="rId3" Type="http://schemas.openxmlformats.org/officeDocument/2006/relationships/customXml" Target="../customXml/item3.xml"/><Relationship Id="rId21" Type="http://schemas.openxmlformats.org/officeDocument/2006/relationships/hyperlink" Target="https://view.officeapps.live.com/op/view.aspx?src=https%3A%2F%2Fwww.imperial.ac.uk%2Fmedia%2Fimperial-college%2Fmedicine%2Ffacilities%2Ftimetabling-feo%2FTimetabler-AutoCalEX-for-FoM-staff.docx&amp;wdOrigin=BROWSELINK" TargetMode="External"/><Relationship Id="rId7" Type="http://schemas.openxmlformats.org/officeDocument/2006/relationships/webSettings" Target="webSettings.xml"/><Relationship Id="rId12" Type="http://schemas.openxmlformats.org/officeDocument/2006/relationships/hyperlink" Target="mailto:timetabling@imperial.ac.uk" TargetMode="External"/><Relationship Id="rId17" Type="http://schemas.openxmlformats.org/officeDocument/2006/relationships/hyperlink" Target="https://www.imperial.ac.uk/timetabling/calendar/roo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mperial.ac.uk/timetabling/live/" TargetMode="External"/><Relationship Id="rId20" Type="http://schemas.openxmlformats.org/officeDocument/2006/relationships/hyperlink" Target="mailto:timetabling@imperia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metabling.feo@imperial.ac.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mperial.ac.uk/timetabling/calendar/rooms/" TargetMode="External"/><Relationship Id="rId23" Type="http://schemas.openxmlformats.org/officeDocument/2006/relationships/footer" Target="footer1.xml"/><Relationship Id="rId10" Type="http://schemas.openxmlformats.org/officeDocument/2006/relationships/hyperlink" Target="https://www.imperial.ac.uk/timetabling/view/autocalex/" TargetMode="External"/><Relationship Id="rId19" Type="http://schemas.openxmlformats.org/officeDocument/2006/relationships/hyperlink" Target="https://www.imperial.ac.uk/timetabling/staff-training-learning/li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C42C80B67A94F827A7BB6ADE901FF" ma:contentTypeVersion="16" ma:contentTypeDescription="Create a new document." ma:contentTypeScope="" ma:versionID="7b5d36fbb37f542999dda21d60f4a3ed">
  <xsd:schema xmlns:xsd="http://www.w3.org/2001/XMLSchema" xmlns:xs="http://www.w3.org/2001/XMLSchema" xmlns:p="http://schemas.microsoft.com/office/2006/metadata/properties" xmlns:ns2="e8a12c37-4dbb-4c4c-b469-7c50ebaf9a30" xmlns:ns3="58d69627-9bb8-4616-835e-0fd06a21a859" xmlns:ns4="ae354c01-f879-41b3-9955-0485ca9fcbd5" targetNamespace="http://schemas.microsoft.com/office/2006/metadata/properties" ma:root="true" ma:fieldsID="ba624ca0825eca85896a075b7b1d5cde" ns2:_="" ns3:_="" ns4:_="">
    <xsd:import namespace="e8a12c37-4dbb-4c4c-b469-7c50ebaf9a30"/>
    <xsd:import namespace="58d69627-9bb8-4616-835e-0fd06a21a859"/>
    <xsd:import namespace="ae354c01-f879-41b3-9955-0485ca9fc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2c37-4dbb-4c4c-b469-7c50ebaf9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69627-9bb8-4616-835e-0fd06a21a8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54c01-f879-41b3-9955-0485ca9fcb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4730a69-4309-4bbc-a6c2-c52621e451a0}" ma:internalName="TaxCatchAll" ma:showField="CatchAllData" ma:web="ae354c01-f879-41b3-9955-0485ca9fc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354c01-f879-41b3-9955-0485ca9fcbd5" xsi:nil="true"/>
    <lcf76f155ced4ddcb4097134ff3c332f xmlns="e8a12c37-4dbb-4c4c-b469-7c50ebaf9a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676C6-695E-41BD-B04A-406BDD2BA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2c37-4dbb-4c4c-b469-7c50ebaf9a30"/>
    <ds:schemaRef ds:uri="58d69627-9bb8-4616-835e-0fd06a21a859"/>
    <ds:schemaRef ds:uri="ae354c01-f879-41b3-9955-0485ca9f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69C4A-48B0-429E-B735-F1744648E173}">
  <ds:schemaRefs>
    <ds:schemaRef ds:uri="http://schemas.microsoft.com/office/2006/metadata/properties"/>
    <ds:schemaRef ds:uri="http://schemas.microsoft.com/office/infopath/2007/PartnerControls"/>
    <ds:schemaRef ds:uri="ae354c01-f879-41b3-9955-0485ca9fcbd5"/>
    <ds:schemaRef ds:uri="e8a12c37-4dbb-4c4c-b469-7c50ebaf9a30"/>
  </ds:schemaRefs>
</ds:datastoreItem>
</file>

<file path=customXml/itemProps3.xml><?xml version="1.0" encoding="utf-8"?>
<ds:datastoreItem xmlns:ds="http://schemas.openxmlformats.org/officeDocument/2006/customXml" ds:itemID="{CAE7146C-DCE9-47E5-A9D9-2040C0F7D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4</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Links>
    <vt:vector size="6" baseType="variant">
      <vt:variant>
        <vt:i4>5767276</vt:i4>
      </vt:variant>
      <vt:variant>
        <vt:i4>0</vt:i4>
      </vt:variant>
      <vt:variant>
        <vt:i4>0</vt:i4>
      </vt:variant>
      <vt:variant>
        <vt:i4>5</vt:i4>
      </vt:variant>
      <vt:variant>
        <vt:lpwstr>mailto:timetabling.feo@imperial.ac.uk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 Michele</dc:creator>
  <cp:keywords/>
  <dc:description/>
  <cp:lastModifiedBy>Foot, Michele</cp:lastModifiedBy>
  <cp:revision>252</cp:revision>
  <dcterms:created xsi:type="dcterms:W3CDTF">2023-10-13T01:12:00Z</dcterms:created>
  <dcterms:modified xsi:type="dcterms:W3CDTF">2023-12-07T11:38:00Z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0x010100020C42C80B67A94F827A7BB6ADE901FF</vt:lpwstr>
  </property>
  <property fmtid="{D5CDD505-2E9C-101B-9397-08002B2CF9AE}" pid="3" name="MediaServiceImageTags">
    <vt:lpwstr/>
  </property>
</Properties>
</file>