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9FD" w:rsidRPr="009F1E06" w:rsidRDefault="008759FD">
      <w:pPr>
        <w:rPr>
          <w:color w:val="000000" w:themeColor="text1"/>
        </w:rPr>
      </w:pPr>
      <w:r w:rsidRPr="009F1E06">
        <w:rPr>
          <w:noProof/>
          <w:color w:val="000000" w:themeColor="text1"/>
          <w:lang w:eastAsia="en-GB"/>
        </w:rPr>
        <w:drawing>
          <wp:anchor distT="0" distB="0" distL="114300" distR="114300" simplePos="0" relativeHeight="251661312" behindDoc="1" locked="0" layoutInCell="1" allowOverlap="1" wp14:anchorId="60F9E026" wp14:editId="6D190438">
            <wp:simplePos x="0" y="0"/>
            <wp:positionH relativeFrom="margin">
              <wp:posOffset>0</wp:posOffset>
            </wp:positionH>
            <wp:positionV relativeFrom="paragraph">
              <wp:posOffset>10426</wp:posOffset>
            </wp:positionV>
            <wp:extent cx="2685415" cy="681355"/>
            <wp:effectExtent l="0" t="0" r="635" b="4445"/>
            <wp:wrapTight wrapText="bothSides">
              <wp:wrapPolygon edited="0">
                <wp:start x="0" y="0"/>
                <wp:lineTo x="0" y="21137"/>
                <wp:lineTo x="21452" y="21137"/>
                <wp:lineTo x="21452" y="0"/>
                <wp:lineTo x="0" y="0"/>
              </wp:wrapPolygon>
            </wp:wrapTight>
            <wp:docPr id="1" name="Picture 1" descr="C:\Users\ba418\AppData\Local\Microsoft\Windows\INetCache\Content.Word\Imperial Clinical Research Facility_logo_outlined_RGB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a418\AppData\Local\Microsoft\Windows\INetCache\Content.Word\Imperial Clinical Research Facility_logo_outlined_RGB_C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5415"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59FD" w:rsidRPr="009F1E06" w:rsidRDefault="008759FD" w:rsidP="008759FD">
      <w:pPr>
        <w:spacing w:after="0" w:line="240" w:lineRule="auto"/>
        <w:contextualSpacing/>
        <w:jc w:val="center"/>
        <w:rPr>
          <w:rFonts w:eastAsia="Calibri" w:cs="Calibri"/>
          <w:b/>
          <w:color w:val="000000" w:themeColor="text1"/>
          <w:sz w:val="36"/>
        </w:rPr>
      </w:pPr>
    </w:p>
    <w:p w:rsidR="008759FD" w:rsidRPr="009F1E06" w:rsidRDefault="008759FD" w:rsidP="008759FD">
      <w:pPr>
        <w:spacing w:after="0" w:line="240" w:lineRule="auto"/>
        <w:contextualSpacing/>
        <w:jc w:val="center"/>
        <w:rPr>
          <w:rFonts w:eastAsia="Calibri" w:cs="Calibri"/>
          <w:b/>
          <w:color w:val="000000" w:themeColor="text1"/>
          <w:sz w:val="36"/>
        </w:rPr>
      </w:pPr>
    </w:p>
    <w:p w:rsidR="008759FD" w:rsidRPr="009F1E06" w:rsidRDefault="008759FD" w:rsidP="008759FD">
      <w:pPr>
        <w:spacing w:after="0" w:line="240" w:lineRule="auto"/>
        <w:contextualSpacing/>
        <w:jc w:val="center"/>
        <w:rPr>
          <w:rFonts w:eastAsia="Calibri" w:cs="Calibri"/>
          <w:b/>
          <w:color w:val="000000" w:themeColor="text1"/>
          <w:sz w:val="36"/>
        </w:rPr>
      </w:pPr>
    </w:p>
    <w:p w:rsidR="008759FD" w:rsidRPr="009F1E06" w:rsidRDefault="008759FD" w:rsidP="008759FD">
      <w:pPr>
        <w:spacing w:after="0" w:line="240" w:lineRule="auto"/>
        <w:contextualSpacing/>
        <w:jc w:val="center"/>
        <w:rPr>
          <w:rFonts w:eastAsia="Calibri" w:cs="Calibri"/>
          <w:b/>
          <w:color w:val="000000" w:themeColor="text1"/>
          <w:sz w:val="36"/>
        </w:rPr>
      </w:pPr>
    </w:p>
    <w:p w:rsidR="00FC252E" w:rsidRPr="009F1E06" w:rsidRDefault="00FC252E" w:rsidP="008759FD">
      <w:pPr>
        <w:spacing w:after="0" w:line="240" w:lineRule="auto"/>
        <w:contextualSpacing/>
        <w:jc w:val="center"/>
        <w:rPr>
          <w:rFonts w:eastAsia="Calibri" w:cs="Calibri"/>
          <w:b/>
          <w:color w:val="000000" w:themeColor="text1"/>
          <w:sz w:val="36"/>
        </w:rPr>
      </w:pPr>
    </w:p>
    <w:p w:rsidR="00FC252E" w:rsidRPr="009F1E06" w:rsidRDefault="00FC252E" w:rsidP="008759FD">
      <w:pPr>
        <w:spacing w:after="0" w:line="240" w:lineRule="auto"/>
        <w:contextualSpacing/>
        <w:jc w:val="center"/>
        <w:rPr>
          <w:rFonts w:eastAsia="Calibri" w:cs="Calibri"/>
          <w:b/>
          <w:color w:val="000000" w:themeColor="text1"/>
          <w:sz w:val="36"/>
        </w:rPr>
      </w:pPr>
    </w:p>
    <w:p w:rsidR="008759FD" w:rsidRPr="009F1E06" w:rsidRDefault="008759FD" w:rsidP="008759FD">
      <w:pPr>
        <w:spacing w:after="0" w:line="240" w:lineRule="auto"/>
        <w:contextualSpacing/>
        <w:jc w:val="center"/>
        <w:rPr>
          <w:color w:val="000000" w:themeColor="text1"/>
          <w:sz w:val="28"/>
        </w:rPr>
      </w:pPr>
      <w:r w:rsidRPr="009F1E06">
        <w:rPr>
          <w:rFonts w:eastAsia="Calibri" w:cs="Calibri"/>
          <w:b/>
          <w:color w:val="000000" w:themeColor="text1"/>
          <w:sz w:val="36"/>
        </w:rPr>
        <w:t>NIHR Imperial Clinical Research Facility</w:t>
      </w:r>
    </w:p>
    <w:p w:rsidR="008759FD" w:rsidRPr="009F1E06" w:rsidRDefault="008759FD" w:rsidP="008759FD">
      <w:pPr>
        <w:spacing w:before="20" w:after="0"/>
        <w:jc w:val="center"/>
        <w:rPr>
          <w:b/>
          <w:color w:val="000000" w:themeColor="text1"/>
          <w:sz w:val="24"/>
          <w:szCs w:val="20"/>
        </w:rPr>
      </w:pPr>
      <w:r w:rsidRPr="009F1E06">
        <w:rPr>
          <w:b/>
          <w:color w:val="000000" w:themeColor="text1"/>
          <w:sz w:val="36"/>
          <w:szCs w:val="20"/>
        </w:rPr>
        <w:t xml:space="preserve">Patient and Public Involvement and Engagement (PPIE) </w:t>
      </w:r>
      <w:r w:rsidRPr="009F1E06">
        <w:rPr>
          <w:rFonts w:eastAsia="Calibri" w:cs="Calibri"/>
          <w:b/>
          <w:color w:val="000000" w:themeColor="text1"/>
          <w:sz w:val="36"/>
        </w:rPr>
        <w:t>Strategy</w:t>
      </w:r>
    </w:p>
    <w:p w:rsidR="008759FD" w:rsidRPr="009F1E06" w:rsidRDefault="008759FD" w:rsidP="008759FD">
      <w:pPr>
        <w:spacing w:before="20" w:after="0"/>
        <w:jc w:val="center"/>
        <w:rPr>
          <w:b/>
          <w:color w:val="000000" w:themeColor="text1"/>
          <w:sz w:val="24"/>
          <w:szCs w:val="20"/>
        </w:rPr>
      </w:pPr>
    </w:p>
    <w:p w:rsidR="008759FD" w:rsidRPr="009F1E06" w:rsidRDefault="008759FD" w:rsidP="008759FD">
      <w:pPr>
        <w:spacing w:after="0"/>
        <w:jc w:val="center"/>
        <w:rPr>
          <w:color w:val="000000" w:themeColor="text1"/>
          <w:sz w:val="36"/>
        </w:rPr>
      </w:pPr>
      <w:r w:rsidRPr="009F1E06">
        <w:rPr>
          <w:rFonts w:eastAsia="Calibri" w:cs="Calibri"/>
          <w:b/>
          <w:color w:val="000000" w:themeColor="text1"/>
          <w:sz w:val="36"/>
        </w:rPr>
        <w:t>2022-2027</w:t>
      </w:r>
    </w:p>
    <w:p w:rsidR="008759FD" w:rsidRPr="009F1E06" w:rsidRDefault="008759FD" w:rsidP="008759FD">
      <w:pPr>
        <w:rPr>
          <w:b/>
          <w:color w:val="000000" w:themeColor="text1"/>
          <w:sz w:val="24"/>
        </w:rPr>
      </w:pPr>
    </w:p>
    <w:p w:rsidR="008759FD" w:rsidRPr="009F1E06" w:rsidRDefault="008759FD" w:rsidP="008759FD">
      <w:pPr>
        <w:rPr>
          <w:b/>
          <w:color w:val="000000" w:themeColor="text1"/>
          <w:sz w:val="24"/>
        </w:rPr>
      </w:pPr>
    </w:p>
    <w:p w:rsidR="008759FD" w:rsidRPr="009F1E06" w:rsidRDefault="008759FD" w:rsidP="008759FD">
      <w:pPr>
        <w:rPr>
          <w:color w:val="000000" w:themeColor="text1"/>
        </w:rPr>
      </w:pPr>
    </w:p>
    <w:p w:rsidR="008759FD" w:rsidRPr="009F1E06" w:rsidRDefault="008759FD" w:rsidP="008759FD">
      <w:pPr>
        <w:rPr>
          <w:color w:val="000000" w:themeColor="text1"/>
        </w:rPr>
      </w:pPr>
    </w:p>
    <w:p w:rsidR="008759FD" w:rsidRPr="009F1E06" w:rsidRDefault="008759FD" w:rsidP="008759FD">
      <w:pPr>
        <w:jc w:val="both"/>
        <w:rPr>
          <w:color w:val="000000" w:themeColor="text1"/>
        </w:rPr>
      </w:pPr>
    </w:p>
    <w:p w:rsidR="008759FD" w:rsidRPr="009F1E06" w:rsidRDefault="008759FD" w:rsidP="008759FD">
      <w:pPr>
        <w:jc w:val="both"/>
        <w:rPr>
          <w:color w:val="000000" w:themeColor="text1"/>
        </w:rPr>
      </w:pPr>
      <w:r w:rsidRPr="009F1E06">
        <w:rPr>
          <w:color w:val="000000" w:themeColor="text1"/>
        </w:rPr>
        <w:t xml:space="preserve">This document co-produced with our PPI </w:t>
      </w:r>
      <w:r w:rsidR="005E18E4" w:rsidRPr="009F1E06">
        <w:rPr>
          <w:color w:val="000000" w:themeColor="text1"/>
        </w:rPr>
        <w:t>S</w:t>
      </w:r>
      <w:r w:rsidRPr="009F1E06">
        <w:rPr>
          <w:color w:val="000000" w:themeColor="text1"/>
        </w:rPr>
        <w:t xml:space="preserve">trategic </w:t>
      </w:r>
      <w:r w:rsidR="005E18E4" w:rsidRPr="009F1E06">
        <w:rPr>
          <w:color w:val="000000" w:themeColor="text1"/>
        </w:rPr>
        <w:t>A</w:t>
      </w:r>
      <w:r w:rsidRPr="009F1E06">
        <w:rPr>
          <w:color w:val="000000" w:themeColor="text1"/>
        </w:rPr>
        <w:t xml:space="preserve">dvisory </w:t>
      </w:r>
      <w:r w:rsidR="005E18E4" w:rsidRPr="009F1E06">
        <w:rPr>
          <w:color w:val="000000" w:themeColor="text1"/>
        </w:rPr>
        <w:t>G</w:t>
      </w:r>
      <w:r w:rsidRPr="009F1E06">
        <w:rPr>
          <w:color w:val="000000" w:themeColor="text1"/>
        </w:rPr>
        <w:t>roup</w:t>
      </w:r>
      <w:r w:rsidR="005E18E4" w:rsidRPr="009F1E06">
        <w:rPr>
          <w:color w:val="000000" w:themeColor="text1"/>
        </w:rPr>
        <w:t xml:space="preserve"> (PPI SAG)</w:t>
      </w:r>
      <w:r w:rsidRPr="009F1E06">
        <w:rPr>
          <w:color w:val="000000" w:themeColor="text1"/>
        </w:rPr>
        <w:t>, outlines our vision, mission, and five-year strategic plan for the involvement</w:t>
      </w:r>
      <w:r w:rsidRPr="009F1E06">
        <w:rPr>
          <w:color w:val="000000" w:themeColor="text1"/>
          <w:vertAlign w:val="superscript"/>
        </w:rPr>
        <w:t>1</w:t>
      </w:r>
      <w:r w:rsidRPr="009F1E06">
        <w:rPr>
          <w:color w:val="000000" w:themeColor="text1"/>
        </w:rPr>
        <w:t xml:space="preserve"> and engagement</w:t>
      </w:r>
      <w:r w:rsidRPr="009F1E06">
        <w:rPr>
          <w:color w:val="000000" w:themeColor="text1"/>
          <w:vertAlign w:val="superscript"/>
        </w:rPr>
        <w:t>2</w:t>
      </w:r>
      <w:r w:rsidRPr="009F1E06">
        <w:rPr>
          <w:color w:val="000000" w:themeColor="text1"/>
        </w:rPr>
        <w:t xml:space="preserve"> of patients, carers, research participants and members of the public </w:t>
      </w:r>
      <w:r w:rsidRPr="009F1E06">
        <w:rPr>
          <w:rFonts w:cs="Arial"/>
          <w:color w:val="000000" w:themeColor="text1"/>
        </w:rPr>
        <w:t xml:space="preserve">at Imperial CRF for the year 2022-2027. </w:t>
      </w:r>
    </w:p>
    <w:p w:rsidR="008759FD" w:rsidRPr="009F1E06" w:rsidRDefault="008759FD" w:rsidP="008759FD">
      <w:pPr>
        <w:jc w:val="both"/>
        <w:rPr>
          <w:rFonts w:cstheme="minorHAnsi"/>
          <w:color w:val="000000" w:themeColor="text1"/>
        </w:rPr>
      </w:pPr>
      <w:r w:rsidRPr="009F1E06">
        <w:rPr>
          <w:rFonts w:cstheme="minorHAnsi"/>
          <w:color w:val="000000" w:themeColor="text1"/>
        </w:rPr>
        <w:t>This strategy will align with the UK Standards for Public Involvement</w:t>
      </w:r>
      <w:r w:rsidRPr="009F1E06">
        <w:rPr>
          <w:rFonts w:cstheme="minorHAnsi"/>
          <w:color w:val="000000" w:themeColor="text1"/>
          <w:vertAlign w:val="superscript"/>
        </w:rPr>
        <w:t>3</w:t>
      </w:r>
      <w:r w:rsidRPr="009F1E06">
        <w:rPr>
          <w:rFonts w:cstheme="minorHAnsi"/>
          <w:color w:val="000000" w:themeColor="text1"/>
        </w:rPr>
        <w:t xml:space="preserve"> and will include the opportunity to progress on some key learnings and successes from our previous strategy (2017-2022) and the development of new ones. </w:t>
      </w:r>
    </w:p>
    <w:p w:rsidR="008759FD" w:rsidRPr="009F1E06" w:rsidRDefault="008759FD" w:rsidP="008759FD">
      <w:pPr>
        <w:jc w:val="both"/>
        <w:rPr>
          <w:rFonts w:cstheme="minorHAnsi"/>
          <w:color w:val="000000" w:themeColor="text1"/>
        </w:rPr>
      </w:pPr>
      <w:r w:rsidRPr="009F1E06">
        <w:rPr>
          <w:rFonts w:cs="Arial"/>
          <w:color w:val="000000" w:themeColor="text1"/>
        </w:rPr>
        <w:t xml:space="preserve">Thanks to the PPI </w:t>
      </w:r>
      <w:r w:rsidR="005E18E4" w:rsidRPr="009F1E06">
        <w:rPr>
          <w:rFonts w:cs="Arial"/>
          <w:color w:val="000000" w:themeColor="text1"/>
        </w:rPr>
        <w:t>SAG</w:t>
      </w:r>
      <w:r w:rsidRPr="009F1E06">
        <w:rPr>
          <w:rFonts w:cs="Arial"/>
          <w:color w:val="000000" w:themeColor="text1"/>
        </w:rPr>
        <w:t xml:space="preserve"> members who have been instrumental in helping us build on this strategy with </w:t>
      </w:r>
      <w:r w:rsidRPr="009F1E06">
        <w:rPr>
          <w:color w:val="000000" w:themeColor="text1"/>
        </w:rPr>
        <w:t>many of the objectives and the structure of the strategy coming directly from them.</w:t>
      </w:r>
    </w:p>
    <w:p w:rsidR="008759FD" w:rsidRPr="009F1E06" w:rsidRDefault="008759FD" w:rsidP="008759FD">
      <w:pPr>
        <w:rPr>
          <w:color w:val="000000" w:themeColor="text1"/>
          <w:sz w:val="24"/>
        </w:rPr>
      </w:pPr>
      <w:r w:rsidRPr="009F1E06">
        <w:rPr>
          <w:noProof/>
          <w:color w:val="000000" w:themeColor="text1"/>
          <w:sz w:val="24"/>
          <w:lang w:eastAsia="en-GB"/>
        </w:rPr>
        <mc:AlternateContent>
          <mc:Choice Requires="wps">
            <w:drawing>
              <wp:anchor distT="0" distB="0" distL="114300" distR="114300" simplePos="0" relativeHeight="251658240" behindDoc="0" locked="0" layoutInCell="1" allowOverlap="1" wp14:anchorId="7EFF5A84" wp14:editId="254088B2">
                <wp:simplePos x="0" y="0"/>
                <wp:positionH relativeFrom="column">
                  <wp:posOffset>-31750</wp:posOffset>
                </wp:positionH>
                <wp:positionV relativeFrom="paragraph">
                  <wp:posOffset>155575</wp:posOffset>
                </wp:positionV>
                <wp:extent cx="2514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5146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EFB5B0"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pt,12.25pt" to="19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" strokecolor="black [3040]" strokeweight=".25pt"/>
            </w:pict>
          </mc:Fallback>
        </mc:AlternateContent>
      </w:r>
    </w:p>
    <w:p w:rsidR="008759FD" w:rsidRPr="009F1E06" w:rsidRDefault="008759FD" w:rsidP="008759FD">
      <w:pPr>
        <w:pStyle w:val="FootnoteText"/>
        <w:rPr>
          <w:rFonts w:cs="Arial"/>
          <w:b/>
          <w:color w:val="000000" w:themeColor="text1"/>
          <w:sz w:val="20"/>
          <w:shd w:val="clear" w:color="auto" w:fill="FFFFFF"/>
        </w:rPr>
      </w:pPr>
      <w:r w:rsidRPr="009F1E06">
        <w:rPr>
          <w:rStyle w:val="FootnoteReference"/>
          <w:color w:val="000000" w:themeColor="text1"/>
        </w:rPr>
        <w:footnoteRef/>
      </w:r>
      <w:r w:rsidRPr="009F1E06">
        <w:rPr>
          <w:color w:val="000000" w:themeColor="text1"/>
          <w:sz w:val="20"/>
        </w:rPr>
        <w:t xml:space="preserve"> </w:t>
      </w:r>
      <w:r w:rsidRPr="009F1E06">
        <w:rPr>
          <w:rFonts w:eastAsia="Calibri" w:cs="Calibri"/>
          <w:color w:val="000000" w:themeColor="text1"/>
          <w:sz w:val="20"/>
          <w:highlight w:val="white"/>
        </w:rPr>
        <w:t>NIHR defines public involvement in research as research being carried out ‘</w:t>
      </w:r>
      <w:r w:rsidRPr="009F1E06">
        <w:rPr>
          <w:rFonts w:eastAsia="Calibri" w:cs="Calibri"/>
          <w:b/>
          <w:color w:val="000000" w:themeColor="text1"/>
          <w:sz w:val="20"/>
          <w:highlight w:val="white"/>
        </w:rPr>
        <w:t>with</w:t>
      </w:r>
      <w:r w:rsidRPr="009F1E06">
        <w:rPr>
          <w:rFonts w:eastAsia="Calibri" w:cs="Calibri"/>
          <w:color w:val="000000" w:themeColor="text1"/>
          <w:sz w:val="20"/>
          <w:highlight w:val="white"/>
        </w:rPr>
        <w:t>’ or ‘</w:t>
      </w:r>
      <w:r w:rsidRPr="009F1E06">
        <w:rPr>
          <w:rFonts w:eastAsia="Calibri" w:cs="Calibri"/>
          <w:b/>
          <w:color w:val="000000" w:themeColor="text1"/>
          <w:sz w:val="20"/>
          <w:highlight w:val="white"/>
        </w:rPr>
        <w:t>by</w:t>
      </w:r>
      <w:r w:rsidRPr="009F1E06">
        <w:rPr>
          <w:rFonts w:eastAsia="Calibri" w:cs="Calibri"/>
          <w:color w:val="000000" w:themeColor="text1"/>
          <w:sz w:val="20"/>
          <w:highlight w:val="white"/>
        </w:rPr>
        <w:t>’ members of the public rather than ‘</w:t>
      </w:r>
      <w:r w:rsidRPr="009F1E06">
        <w:rPr>
          <w:rFonts w:eastAsia="Calibri" w:cs="Calibri"/>
          <w:b/>
          <w:color w:val="000000" w:themeColor="text1"/>
          <w:sz w:val="20"/>
          <w:highlight w:val="white"/>
        </w:rPr>
        <w:t>to</w:t>
      </w:r>
      <w:r w:rsidRPr="009F1E06">
        <w:rPr>
          <w:rFonts w:eastAsia="Calibri" w:cs="Calibri"/>
          <w:color w:val="000000" w:themeColor="text1"/>
          <w:sz w:val="20"/>
          <w:highlight w:val="white"/>
        </w:rPr>
        <w:t>’, ‘</w:t>
      </w:r>
      <w:r w:rsidRPr="009F1E06">
        <w:rPr>
          <w:rFonts w:eastAsia="Calibri" w:cs="Calibri"/>
          <w:b/>
          <w:color w:val="000000" w:themeColor="text1"/>
          <w:sz w:val="20"/>
          <w:highlight w:val="white"/>
        </w:rPr>
        <w:t>about</w:t>
      </w:r>
      <w:r w:rsidRPr="009F1E06">
        <w:rPr>
          <w:rFonts w:eastAsia="Calibri" w:cs="Calibri"/>
          <w:color w:val="000000" w:themeColor="text1"/>
          <w:sz w:val="20"/>
          <w:highlight w:val="white"/>
        </w:rPr>
        <w:t>’ or ‘</w:t>
      </w:r>
      <w:r w:rsidRPr="009F1E06">
        <w:rPr>
          <w:rFonts w:eastAsia="Calibri" w:cs="Calibri"/>
          <w:b/>
          <w:color w:val="000000" w:themeColor="text1"/>
          <w:sz w:val="20"/>
          <w:highlight w:val="white"/>
        </w:rPr>
        <w:t>for</w:t>
      </w:r>
      <w:r w:rsidRPr="009F1E06">
        <w:rPr>
          <w:rFonts w:eastAsia="Calibri" w:cs="Calibri"/>
          <w:color w:val="000000" w:themeColor="text1"/>
          <w:sz w:val="20"/>
          <w:highlight w:val="white"/>
        </w:rPr>
        <w:t>’ them</w:t>
      </w:r>
    </w:p>
    <w:p w:rsidR="008759FD" w:rsidRPr="009F1E06" w:rsidRDefault="008759FD" w:rsidP="008759FD">
      <w:pPr>
        <w:pStyle w:val="FootnoteText"/>
        <w:rPr>
          <w:color w:val="000000" w:themeColor="text1"/>
          <w:sz w:val="20"/>
          <w:lang w:val="en-GB"/>
        </w:rPr>
      </w:pPr>
    </w:p>
    <w:p w:rsidR="008759FD" w:rsidRPr="009F1E06" w:rsidRDefault="008759FD" w:rsidP="008759FD">
      <w:pPr>
        <w:rPr>
          <w:rFonts w:cs="Arial"/>
          <w:color w:val="000000" w:themeColor="text1"/>
          <w:sz w:val="20"/>
        </w:rPr>
      </w:pPr>
      <w:r w:rsidRPr="009F1E06">
        <w:rPr>
          <w:rStyle w:val="FootnoteReference"/>
          <w:color w:val="000000" w:themeColor="text1"/>
        </w:rPr>
        <w:t>2</w:t>
      </w:r>
      <w:r w:rsidRPr="009F1E06">
        <w:rPr>
          <w:color w:val="000000" w:themeColor="text1"/>
          <w:sz w:val="20"/>
        </w:rPr>
        <w:t xml:space="preserve"> </w:t>
      </w:r>
      <w:r w:rsidRPr="009F1E06">
        <w:rPr>
          <w:rFonts w:cs="Arial"/>
          <w:color w:val="000000" w:themeColor="text1"/>
          <w:sz w:val="20"/>
        </w:rPr>
        <w:t>Public engagement is defined as, “where people are given research information and can discuss it with researchers and research organisations.”</w:t>
      </w:r>
    </w:p>
    <w:p w:rsidR="00160932" w:rsidRPr="009F1E06" w:rsidRDefault="008759FD" w:rsidP="008759FD">
      <w:pPr>
        <w:rPr>
          <w:rStyle w:val="Hyperlink"/>
          <w:color w:val="000000" w:themeColor="text1"/>
          <w:sz w:val="20"/>
          <w:u w:val="none"/>
        </w:rPr>
      </w:pPr>
      <w:proofErr w:type="gramStart"/>
      <w:r w:rsidRPr="009F1E06">
        <w:rPr>
          <w:color w:val="000000" w:themeColor="text1"/>
          <w:vertAlign w:val="superscript"/>
        </w:rPr>
        <w:t>3</w:t>
      </w:r>
      <w:proofErr w:type="gramEnd"/>
      <w:r w:rsidRPr="009F1E06">
        <w:rPr>
          <w:color w:val="000000" w:themeColor="text1"/>
        </w:rPr>
        <w:t xml:space="preserve"> </w:t>
      </w:r>
      <w:hyperlink r:id="rId7" w:history="1">
        <w:r w:rsidR="00160932" w:rsidRPr="00A65153">
          <w:rPr>
            <w:rStyle w:val="Hyperlink"/>
            <w:sz w:val="20"/>
          </w:rPr>
          <w:t>UK Standards for Public Involvement (google.com)</w:t>
        </w:r>
      </w:hyperlink>
    </w:p>
    <w:p w:rsidR="000C6768" w:rsidRDefault="000C6768" w:rsidP="000C6768">
      <w:pPr>
        <w:pStyle w:val="ListParagraph"/>
        <w:rPr>
          <w:rFonts w:asciiTheme="minorHAnsi" w:hAnsiTheme="minorHAnsi" w:cstheme="minorHAnsi"/>
          <w:b/>
          <w:color w:val="000000" w:themeColor="text1"/>
          <w:sz w:val="28"/>
        </w:rPr>
      </w:pPr>
    </w:p>
    <w:p w:rsidR="00FC252E" w:rsidRPr="009F1E06" w:rsidRDefault="00FC252E" w:rsidP="00FC252E">
      <w:pPr>
        <w:pStyle w:val="ListParagraph"/>
        <w:numPr>
          <w:ilvl w:val="0"/>
          <w:numId w:val="1"/>
        </w:numPr>
        <w:rPr>
          <w:rFonts w:asciiTheme="minorHAnsi" w:hAnsiTheme="minorHAnsi" w:cstheme="minorHAnsi"/>
          <w:b/>
          <w:color w:val="000000" w:themeColor="text1"/>
          <w:sz w:val="28"/>
        </w:rPr>
      </w:pPr>
      <w:r w:rsidRPr="009F1E06">
        <w:rPr>
          <w:rFonts w:asciiTheme="minorHAnsi" w:hAnsiTheme="minorHAnsi" w:cstheme="minorHAnsi"/>
          <w:b/>
          <w:color w:val="000000" w:themeColor="text1"/>
          <w:sz w:val="28"/>
        </w:rPr>
        <w:t xml:space="preserve"> Background</w:t>
      </w:r>
    </w:p>
    <w:p w:rsidR="00FC252E" w:rsidRPr="009F1E06" w:rsidRDefault="00FC252E" w:rsidP="00FC252E">
      <w:pPr>
        <w:pStyle w:val="ListParagraph"/>
        <w:rPr>
          <w:rFonts w:asciiTheme="minorHAnsi" w:hAnsiTheme="minorHAnsi" w:cstheme="minorHAnsi"/>
          <w:b/>
          <w:color w:val="000000" w:themeColor="text1"/>
        </w:rPr>
      </w:pPr>
    </w:p>
    <w:p w:rsidR="00FC252E" w:rsidRPr="009F1E06" w:rsidRDefault="00FC252E" w:rsidP="00253314">
      <w:pPr>
        <w:spacing w:after="0"/>
        <w:jc w:val="both"/>
        <w:rPr>
          <w:rFonts w:cstheme="minorHAnsi"/>
          <w:color w:val="000000" w:themeColor="text1"/>
        </w:rPr>
      </w:pPr>
      <w:r w:rsidRPr="009F1E06">
        <w:rPr>
          <w:rFonts w:cstheme="minorHAnsi"/>
          <w:color w:val="000000" w:themeColor="text1"/>
        </w:rPr>
        <w:t xml:space="preserve">The National Institute for Health </w:t>
      </w:r>
      <w:r w:rsidR="00253314" w:rsidRPr="009F1E06">
        <w:rPr>
          <w:rFonts w:cstheme="minorHAnsi"/>
          <w:color w:val="000000" w:themeColor="text1"/>
        </w:rPr>
        <w:t xml:space="preserve">and Care </w:t>
      </w:r>
      <w:r w:rsidRPr="009F1E06">
        <w:rPr>
          <w:rFonts w:cstheme="minorHAnsi"/>
          <w:color w:val="000000" w:themeColor="text1"/>
        </w:rPr>
        <w:t>Research (NIHR) Imperial Clinical Research Facility (ICRF) is a partnership between Imperial College Healthcare NHS Trust and Imperial College London. The ICRF is at Hammersmith Hospital in North West London, and is essential in the running of many experimental and early phase clinical trials including vaccine trials and a wide range of conditions, such as cardiovascular disease, cancer, diabetes and malaria. We provide specialist staff and facilities for studies from a range of medical disciplines, as well as a safe environment for patients or healthy volunteers requiring day visits or overnight stays.</w:t>
      </w:r>
    </w:p>
    <w:p w:rsidR="00FC252E" w:rsidRPr="009F1E06" w:rsidRDefault="00FC252E" w:rsidP="000C6768">
      <w:pPr>
        <w:spacing w:before="240"/>
        <w:jc w:val="both"/>
        <w:rPr>
          <w:rFonts w:cstheme="minorHAnsi"/>
          <w:color w:val="000000" w:themeColor="text1"/>
        </w:rPr>
      </w:pPr>
    </w:p>
    <w:p w:rsidR="00FC252E" w:rsidRPr="009F1E06" w:rsidRDefault="00FC252E" w:rsidP="00FC252E">
      <w:pPr>
        <w:pStyle w:val="ListParagraph"/>
        <w:numPr>
          <w:ilvl w:val="0"/>
          <w:numId w:val="1"/>
        </w:numPr>
        <w:rPr>
          <w:rFonts w:asciiTheme="minorHAnsi" w:hAnsiTheme="minorHAnsi" w:cstheme="minorHAnsi"/>
          <w:b/>
          <w:color w:val="000000" w:themeColor="text1"/>
          <w:sz w:val="28"/>
        </w:rPr>
      </w:pPr>
      <w:r w:rsidRPr="009F1E06">
        <w:rPr>
          <w:rFonts w:asciiTheme="minorHAnsi" w:hAnsiTheme="minorHAnsi" w:cstheme="minorHAnsi"/>
          <w:b/>
          <w:color w:val="000000" w:themeColor="text1"/>
          <w:sz w:val="28"/>
        </w:rPr>
        <w:t xml:space="preserve"> Our Vision</w:t>
      </w:r>
    </w:p>
    <w:p w:rsidR="00FC252E" w:rsidRPr="009F1E06" w:rsidRDefault="00FC252E" w:rsidP="00FC252E">
      <w:pPr>
        <w:pStyle w:val="ListParagraph"/>
        <w:rPr>
          <w:rFonts w:asciiTheme="minorHAnsi" w:hAnsiTheme="minorHAnsi" w:cstheme="minorHAnsi"/>
          <w:b/>
          <w:color w:val="000000" w:themeColor="text1"/>
        </w:rPr>
      </w:pPr>
    </w:p>
    <w:p w:rsidR="00FC252E" w:rsidRPr="009F1E06" w:rsidRDefault="00FC252E" w:rsidP="00FC252E">
      <w:pPr>
        <w:jc w:val="both"/>
        <w:rPr>
          <w:rFonts w:cstheme="minorHAnsi"/>
          <w:color w:val="000000" w:themeColor="text1"/>
          <w:shd w:val="clear" w:color="auto" w:fill="FFFFFF"/>
        </w:rPr>
      </w:pPr>
      <w:r w:rsidRPr="009F1E06">
        <w:rPr>
          <w:rFonts w:cstheme="minorHAnsi"/>
          <w:color w:val="000000" w:themeColor="text1"/>
          <w:shd w:val="clear" w:color="auto" w:fill="FFFFFF"/>
        </w:rPr>
        <w:t>The community's patients and members of the public, including research participants and carers,</w:t>
      </w:r>
      <w:r w:rsidRPr="009F1E06">
        <w:rPr>
          <w:rFonts w:cstheme="minorHAnsi"/>
          <w:color w:val="000000" w:themeColor="text1"/>
        </w:rPr>
        <w:t xml:space="preserve"> are a vital part of the ICRF. Ensuring that they are involved and engaged in all areas of the research undertaken within ICRF and the organisation as a whole is a key priority for us.  </w:t>
      </w:r>
    </w:p>
    <w:p w:rsidR="00FC252E" w:rsidRPr="009F1E06" w:rsidRDefault="00FC252E" w:rsidP="00FC252E">
      <w:pPr>
        <w:jc w:val="both"/>
        <w:rPr>
          <w:rFonts w:cstheme="minorHAnsi"/>
          <w:color w:val="000000" w:themeColor="text1"/>
        </w:rPr>
      </w:pPr>
      <w:r w:rsidRPr="009F1E06">
        <w:rPr>
          <w:rFonts w:cstheme="minorHAnsi"/>
          <w:color w:val="000000" w:themeColor="text1"/>
        </w:rPr>
        <w:t xml:space="preserve"> There are many compelling reasons why public involvement can be beneficial to clinical research:</w:t>
      </w:r>
    </w:p>
    <w:p w:rsidR="00FC252E" w:rsidRPr="009F1E06" w:rsidRDefault="00FC252E" w:rsidP="00FC252E">
      <w:pPr>
        <w:pStyle w:val="ListParagraph"/>
        <w:numPr>
          <w:ilvl w:val="0"/>
          <w:numId w:val="2"/>
        </w:numPr>
        <w:jc w:val="both"/>
        <w:rPr>
          <w:rFonts w:asciiTheme="minorHAnsi" w:eastAsiaTheme="minorHAnsi" w:hAnsiTheme="minorHAnsi" w:cstheme="minorHAnsi"/>
          <w:color w:val="000000" w:themeColor="text1"/>
        </w:rPr>
      </w:pPr>
      <w:r w:rsidRPr="009F1E06">
        <w:rPr>
          <w:rFonts w:asciiTheme="minorHAnsi" w:eastAsia="Calibri" w:hAnsiTheme="minorHAnsi" w:cstheme="minorHAnsi"/>
          <w:color w:val="000000" w:themeColor="text1"/>
        </w:rPr>
        <w:t xml:space="preserve">Patients and the public have knowledge of their own illness, disease or health condition or of someone who they have cared for and therefore can </w:t>
      </w:r>
      <w:r w:rsidRPr="009F1E06">
        <w:rPr>
          <w:rFonts w:asciiTheme="minorHAnsi" w:hAnsiTheme="minorHAnsi" w:cstheme="minorHAnsi"/>
          <w:color w:val="000000" w:themeColor="text1"/>
        </w:rPr>
        <w:t>provide researchers with a first-hand experience of the illness being researched</w:t>
      </w:r>
    </w:p>
    <w:p w:rsidR="00FC252E" w:rsidRPr="009F1E06" w:rsidRDefault="00FC252E" w:rsidP="00FC252E">
      <w:pPr>
        <w:pStyle w:val="ListParagraph"/>
        <w:numPr>
          <w:ilvl w:val="0"/>
          <w:numId w:val="2"/>
        </w:numPr>
        <w:spacing w:line="240" w:lineRule="auto"/>
        <w:jc w:val="both"/>
        <w:rPr>
          <w:rFonts w:asciiTheme="minorHAnsi" w:eastAsia="Calibri" w:hAnsiTheme="minorHAnsi" w:cstheme="minorHAnsi"/>
          <w:color w:val="000000" w:themeColor="text1"/>
        </w:rPr>
      </w:pPr>
      <w:r w:rsidRPr="009F1E06">
        <w:rPr>
          <w:rFonts w:asciiTheme="minorHAnsi" w:eastAsia="Calibri" w:hAnsiTheme="minorHAnsi" w:cstheme="minorHAnsi"/>
          <w:color w:val="000000" w:themeColor="text1"/>
        </w:rPr>
        <w:t xml:space="preserve">Patients and the public offer a perspective that can improve the quality, relevance and impact of health research, whilst also improving the transparency of the process, </w:t>
      </w:r>
    </w:p>
    <w:p w:rsidR="00FC252E" w:rsidRPr="009F1E06" w:rsidRDefault="00FC252E" w:rsidP="00FC252E">
      <w:pPr>
        <w:pStyle w:val="ListParagraph"/>
        <w:numPr>
          <w:ilvl w:val="0"/>
          <w:numId w:val="2"/>
        </w:numPr>
        <w:jc w:val="both"/>
        <w:rPr>
          <w:rFonts w:asciiTheme="minorHAnsi" w:hAnsiTheme="minorHAnsi" w:cstheme="minorHAnsi"/>
          <w:color w:val="000000" w:themeColor="text1"/>
        </w:rPr>
      </w:pPr>
      <w:r w:rsidRPr="009F1E06">
        <w:rPr>
          <w:rFonts w:asciiTheme="minorHAnsi" w:eastAsia="Calibri" w:hAnsiTheme="minorHAnsi" w:cstheme="minorHAnsi"/>
          <w:color w:val="000000" w:themeColor="text1"/>
        </w:rPr>
        <w:t>Patients and the public have the right to be involved in any publicly funded research that may affect their health status or the services that they receive</w:t>
      </w:r>
    </w:p>
    <w:p w:rsidR="00FC252E" w:rsidRPr="009F1E06" w:rsidRDefault="00FC252E" w:rsidP="00FC252E">
      <w:pPr>
        <w:pStyle w:val="ListParagraph"/>
        <w:jc w:val="both"/>
        <w:rPr>
          <w:rFonts w:asciiTheme="minorHAnsi" w:hAnsiTheme="minorHAnsi" w:cstheme="minorHAnsi"/>
          <w:color w:val="000000" w:themeColor="text1"/>
        </w:rPr>
      </w:pPr>
    </w:p>
    <w:p w:rsidR="00FC252E" w:rsidRPr="009F1E06" w:rsidRDefault="00FC252E" w:rsidP="00FC252E">
      <w:pPr>
        <w:jc w:val="both"/>
        <w:rPr>
          <w:rFonts w:cstheme="minorHAnsi"/>
          <w:color w:val="000000" w:themeColor="text1"/>
        </w:rPr>
      </w:pPr>
      <w:r w:rsidRPr="009F1E06">
        <w:rPr>
          <w:rFonts w:cstheme="minorHAnsi"/>
          <w:color w:val="000000" w:themeColor="text1"/>
        </w:rPr>
        <w:t>In addition to PPI, we have a duty to engage with the public, promote science and</w:t>
      </w:r>
      <w:r w:rsidR="009F1E06" w:rsidRPr="009F1E06">
        <w:rPr>
          <w:rFonts w:cstheme="minorHAnsi"/>
          <w:color w:val="000000" w:themeColor="text1"/>
        </w:rPr>
        <w:t xml:space="preserve"> </w:t>
      </w:r>
      <w:r w:rsidRPr="009F1E06">
        <w:rPr>
          <w:rFonts w:cstheme="minorHAnsi"/>
          <w:color w:val="000000" w:themeColor="text1"/>
        </w:rPr>
        <w:t xml:space="preserve">research, and encourage the next generation to pursue careers in </w:t>
      </w:r>
      <w:r w:rsidR="00A26E8F" w:rsidRPr="009F1E06">
        <w:rPr>
          <w:rFonts w:cstheme="minorHAnsi"/>
          <w:color w:val="000000" w:themeColor="text1"/>
        </w:rPr>
        <w:t>health and social care research</w:t>
      </w:r>
      <w:r w:rsidR="009F1E06">
        <w:rPr>
          <w:rFonts w:cstheme="minorHAnsi"/>
          <w:color w:val="000000" w:themeColor="text1"/>
        </w:rPr>
        <w:t>.</w:t>
      </w:r>
    </w:p>
    <w:p w:rsidR="00FC252E" w:rsidRPr="009F1E06" w:rsidRDefault="00FC252E" w:rsidP="00253314">
      <w:pPr>
        <w:spacing w:after="0"/>
        <w:jc w:val="both"/>
        <w:rPr>
          <w:rFonts w:cstheme="minorHAnsi"/>
          <w:color w:val="000000" w:themeColor="text1"/>
          <w:shd w:val="clear" w:color="auto" w:fill="FFFFFF"/>
        </w:rPr>
      </w:pPr>
      <w:r w:rsidRPr="009F1E06">
        <w:rPr>
          <w:rFonts w:cstheme="minorHAnsi"/>
          <w:color w:val="000000" w:themeColor="text1"/>
        </w:rPr>
        <w:t xml:space="preserve">Patients and the public </w:t>
      </w:r>
      <w:r w:rsidRPr="009F1E06">
        <w:rPr>
          <w:rFonts w:cstheme="minorHAnsi"/>
          <w:color w:val="000000" w:themeColor="text1"/>
          <w:shd w:val="clear" w:color="auto" w:fill="FFFFFF"/>
        </w:rPr>
        <w:t>will inspire and guide all research, development and systems in the ICRF, thus promoting an inclusive, accountable and user-friendly ICRF.</w:t>
      </w:r>
    </w:p>
    <w:p w:rsidR="00FC252E" w:rsidRPr="009F1E06" w:rsidRDefault="00FC252E" w:rsidP="000C6768">
      <w:pPr>
        <w:spacing w:before="240"/>
        <w:jc w:val="both"/>
        <w:rPr>
          <w:rFonts w:cstheme="minorHAnsi"/>
          <w:color w:val="000000" w:themeColor="text1"/>
          <w:shd w:val="clear" w:color="auto" w:fill="FFFFFF"/>
        </w:rPr>
      </w:pPr>
    </w:p>
    <w:p w:rsidR="00FC252E" w:rsidRPr="009F1E06" w:rsidRDefault="00FC252E" w:rsidP="00FC252E">
      <w:pPr>
        <w:pStyle w:val="ListParagraph"/>
        <w:numPr>
          <w:ilvl w:val="0"/>
          <w:numId w:val="4"/>
        </w:numPr>
        <w:ind w:left="709" w:hanging="425"/>
        <w:jc w:val="both"/>
        <w:rPr>
          <w:rFonts w:asciiTheme="minorHAnsi" w:hAnsiTheme="minorHAnsi" w:cstheme="minorHAnsi"/>
          <w:b/>
          <w:color w:val="000000" w:themeColor="text1"/>
          <w:sz w:val="28"/>
          <w:szCs w:val="24"/>
          <w:shd w:val="clear" w:color="auto" w:fill="FFFFFF"/>
        </w:rPr>
      </w:pPr>
      <w:r w:rsidRPr="009F1E06">
        <w:rPr>
          <w:rFonts w:asciiTheme="minorHAnsi" w:hAnsiTheme="minorHAnsi" w:cstheme="minorHAnsi"/>
          <w:b/>
          <w:color w:val="000000" w:themeColor="text1"/>
          <w:sz w:val="28"/>
          <w:szCs w:val="24"/>
          <w:shd w:val="clear" w:color="auto" w:fill="FFFFFF"/>
        </w:rPr>
        <w:t>Strategic Aims</w:t>
      </w:r>
    </w:p>
    <w:p w:rsidR="00FC252E" w:rsidRPr="009F1E06" w:rsidRDefault="00FC252E" w:rsidP="00FC252E">
      <w:pPr>
        <w:spacing w:after="0" w:line="240" w:lineRule="auto"/>
        <w:jc w:val="both"/>
        <w:rPr>
          <w:rFonts w:cstheme="minorHAnsi"/>
          <w:color w:val="000000" w:themeColor="text1"/>
        </w:rPr>
      </w:pPr>
    </w:p>
    <w:p w:rsidR="00FC252E" w:rsidRPr="009F1E06" w:rsidRDefault="00253314" w:rsidP="00FC252E">
      <w:pPr>
        <w:spacing w:after="0" w:line="240" w:lineRule="auto"/>
        <w:jc w:val="both"/>
        <w:rPr>
          <w:rFonts w:cstheme="minorHAnsi"/>
          <w:color w:val="000000" w:themeColor="text1"/>
        </w:rPr>
      </w:pPr>
      <w:r w:rsidRPr="009F1E06">
        <w:rPr>
          <w:rFonts w:cstheme="minorHAnsi"/>
          <w:color w:val="000000" w:themeColor="text1"/>
        </w:rPr>
        <w:t>With the continuous support of our new and experienced public contributors from both the ICRF PPI panel and the Strategic Advisory Group (PPI SAG), w</w:t>
      </w:r>
      <w:r w:rsidR="00FC252E" w:rsidRPr="009F1E06">
        <w:rPr>
          <w:rFonts w:cstheme="minorHAnsi"/>
          <w:color w:val="000000" w:themeColor="text1"/>
        </w:rPr>
        <w:t xml:space="preserve">e shall work on delivering our core aims </w:t>
      </w:r>
      <w:r w:rsidR="00FC252E" w:rsidRPr="009F1E06">
        <w:rPr>
          <w:color w:val="000000" w:themeColor="text1"/>
        </w:rPr>
        <w:t>which are comprised of involvement, engagement, participation experience and service evaluation mechanisms.</w:t>
      </w:r>
    </w:p>
    <w:p w:rsidR="00FC252E" w:rsidRPr="009F1E06" w:rsidRDefault="00FC252E" w:rsidP="00FC252E">
      <w:pPr>
        <w:spacing w:after="0" w:line="240" w:lineRule="auto"/>
        <w:jc w:val="both"/>
        <w:rPr>
          <w:rFonts w:cstheme="minorHAnsi"/>
          <w:color w:val="000000" w:themeColor="text1"/>
        </w:rPr>
      </w:pPr>
    </w:p>
    <w:p w:rsidR="00FC252E" w:rsidRPr="009F1E06" w:rsidRDefault="00FC252E" w:rsidP="00FC252E">
      <w:pPr>
        <w:pStyle w:val="ListParagraph"/>
        <w:numPr>
          <w:ilvl w:val="0"/>
          <w:numId w:val="3"/>
        </w:numPr>
        <w:jc w:val="both"/>
        <w:rPr>
          <w:rFonts w:asciiTheme="minorHAnsi" w:hAnsiTheme="minorHAnsi" w:cstheme="minorHAnsi"/>
          <w:color w:val="000000" w:themeColor="text1"/>
        </w:rPr>
      </w:pPr>
      <w:r w:rsidRPr="009F1E06">
        <w:rPr>
          <w:rFonts w:asciiTheme="minorHAnsi" w:hAnsiTheme="minorHAnsi" w:cstheme="minorHAnsi"/>
          <w:color w:val="000000" w:themeColor="text1"/>
        </w:rPr>
        <w:t>Increase and embed effective PPI in all processes including management and governance at ICRF to ensure patients and the public are at the forefront of all healthcare research</w:t>
      </w:r>
    </w:p>
    <w:p w:rsidR="00FC252E" w:rsidRPr="009F1E06" w:rsidRDefault="00FC252E" w:rsidP="00FC252E">
      <w:pPr>
        <w:pStyle w:val="ListParagraph"/>
        <w:numPr>
          <w:ilvl w:val="0"/>
          <w:numId w:val="3"/>
        </w:numPr>
        <w:jc w:val="both"/>
        <w:rPr>
          <w:rFonts w:asciiTheme="minorHAnsi" w:hAnsiTheme="minorHAnsi" w:cstheme="minorHAnsi"/>
          <w:color w:val="000000" w:themeColor="text1"/>
        </w:rPr>
      </w:pPr>
      <w:r w:rsidRPr="009F1E06">
        <w:rPr>
          <w:rFonts w:asciiTheme="minorHAnsi" w:hAnsiTheme="minorHAnsi" w:cstheme="minorHAnsi"/>
          <w:color w:val="000000" w:themeColor="text1"/>
        </w:rPr>
        <w:t>Provide support and training to staff and researchers to enable them to fully utilise PPI expertise in all aspects of their research and make use of the resources we offer</w:t>
      </w:r>
    </w:p>
    <w:p w:rsidR="00FC252E" w:rsidRPr="009F1E06" w:rsidRDefault="00FC252E" w:rsidP="00FC252E">
      <w:pPr>
        <w:pStyle w:val="ListParagraph"/>
        <w:numPr>
          <w:ilvl w:val="0"/>
          <w:numId w:val="3"/>
        </w:numPr>
        <w:jc w:val="both"/>
        <w:rPr>
          <w:rFonts w:asciiTheme="minorHAnsi" w:hAnsiTheme="minorHAnsi" w:cstheme="minorHAnsi"/>
          <w:color w:val="000000" w:themeColor="text1"/>
        </w:rPr>
      </w:pPr>
      <w:r w:rsidRPr="009F1E06">
        <w:rPr>
          <w:rFonts w:asciiTheme="minorHAnsi" w:hAnsiTheme="minorHAnsi" w:cstheme="minorHAnsi"/>
          <w:color w:val="000000" w:themeColor="text1"/>
        </w:rPr>
        <w:t xml:space="preserve">Promote equality, diversity and inclusivity in all aspects of ICRF to broaden involvement and participation </w:t>
      </w:r>
    </w:p>
    <w:p w:rsidR="00FC252E" w:rsidRPr="009F1E06" w:rsidRDefault="00FC252E" w:rsidP="00FC252E">
      <w:pPr>
        <w:pStyle w:val="ListParagraph"/>
        <w:numPr>
          <w:ilvl w:val="0"/>
          <w:numId w:val="3"/>
        </w:numPr>
        <w:jc w:val="both"/>
        <w:rPr>
          <w:rFonts w:asciiTheme="minorHAnsi" w:hAnsiTheme="minorHAnsi" w:cstheme="minorHAnsi"/>
          <w:color w:val="000000" w:themeColor="text1"/>
        </w:rPr>
      </w:pPr>
      <w:r w:rsidRPr="009F1E06">
        <w:rPr>
          <w:rFonts w:asciiTheme="minorHAnsi" w:hAnsiTheme="minorHAnsi" w:cstheme="minorHAnsi"/>
          <w:color w:val="000000" w:themeColor="text1"/>
        </w:rPr>
        <w:t>Actively engage with communities including underserved communities to promote and disseminate information about ICRF, research and science in an understandable and interactive way</w:t>
      </w:r>
    </w:p>
    <w:p w:rsidR="00FC252E" w:rsidRPr="009F1E06" w:rsidRDefault="00FC252E" w:rsidP="00FC252E">
      <w:pPr>
        <w:pStyle w:val="ListParagraph"/>
        <w:numPr>
          <w:ilvl w:val="0"/>
          <w:numId w:val="3"/>
        </w:numPr>
        <w:jc w:val="both"/>
        <w:rPr>
          <w:rFonts w:asciiTheme="minorHAnsi" w:hAnsiTheme="minorHAnsi" w:cstheme="minorHAnsi"/>
          <w:color w:val="000000" w:themeColor="text1"/>
        </w:rPr>
      </w:pPr>
      <w:r w:rsidRPr="009F1E06">
        <w:rPr>
          <w:rFonts w:asciiTheme="minorHAnsi" w:hAnsiTheme="minorHAnsi" w:cstheme="minorHAnsi"/>
          <w:color w:val="000000" w:themeColor="text1"/>
        </w:rPr>
        <w:t xml:space="preserve">Collaborate with local and national health research networks in identifying </w:t>
      </w:r>
      <w:r w:rsidR="009F1E06">
        <w:rPr>
          <w:rFonts w:asciiTheme="minorHAnsi" w:hAnsiTheme="minorHAnsi" w:cstheme="minorHAnsi"/>
          <w:color w:val="000000" w:themeColor="text1"/>
        </w:rPr>
        <w:t xml:space="preserve">effective </w:t>
      </w:r>
      <w:r w:rsidR="009F1E06" w:rsidRPr="009F1E06">
        <w:rPr>
          <w:rFonts w:asciiTheme="minorHAnsi" w:hAnsiTheme="minorHAnsi" w:cstheme="minorHAnsi"/>
          <w:color w:val="000000" w:themeColor="text1"/>
        </w:rPr>
        <w:t>i</w:t>
      </w:r>
      <w:r w:rsidRPr="009F1E06">
        <w:rPr>
          <w:rFonts w:asciiTheme="minorHAnsi" w:hAnsiTheme="minorHAnsi" w:cstheme="minorHAnsi"/>
          <w:color w:val="000000" w:themeColor="text1"/>
        </w:rPr>
        <w:t>nvolvement, engagement and participation  practices</w:t>
      </w:r>
    </w:p>
    <w:p w:rsidR="00FC252E" w:rsidRPr="009F1E06" w:rsidRDefault="00FC252E" w:rsidP="00FC252E">
      <w:pPr>
        <w:pStyle w:val="ListParagraph"/>
        <w:numPr>
          <w:ilvl w:val="0"/>
          <w:numId w:val="3"/>
        </w:numPr>
        <w:jc w:val="both"/>
        <w:rPr>
          <w:rFonts w:asciiTheme="minorHAnsi" w:hAnsiTheme="minorHAnsi" w:cstheme="minorHAnsi"/>
          <w:color w:val="000000" w:themeColor="text1"/>
        </w:rPr>
      </w:pPr>
      <w:r w:rsidRPr="009F1E06">
        <w:rPr>
          <w:rFonts w:asciiTheme="minorHAnsi" w:hAnsiTheme="minorHAnsi" w:cstheme="minorHAnsi"/>
          <w:color w:val="000000" w:themeColor="text1"/>
        </w:rPr>
        <w:t xml:space="preserve">Establish service evaluation approaches and a culture of feedback to capture the impact of public involvement, engagement and participation (PPIEP) and maintain a high quality </w:t>
      </w:r>
      <w:r w:rsidRPr="009F1E06">
        <w:rPr>
          <w:rFonts w:asciiTheme="minorHAnsi" w:hAnsiTheme="minorHAnsi"/>
          <w:color w:val="000000" w:themeColor="text1"/>
        </w:rPr>
        <w:t xml:space="preserve">experience for research participants at the CRF </w:t>
      </w:r>
    </w:p>
    <w:p w:rsidR="00FD30FA" w:rsidRPr="009F1E06" w:rsidRDefault="00FD30FA" w:rsidP="000C6768">
      <w:pPr>
        <w:spacing w:before="240"/>
        <w:rPr>
          <w:rFonts w:cstheme="minorHAnsi"/>
          <w:color w:val="000000" w:themeColor="text1"/>
        </w:rPr>
      </w:pPr>
    </w:p>
    <w:p w:rsidR="005D574D" w:rsidRPr="009F1E06" w:rsidRDefault="005D574D" w:rsidP="005E18E4">
      <w:pPr>
        <w:pStyle w:val="ListParagraph"/>
        <w:numPr>
          <w:ilvl w:val="0"/>
          <w:numId w:val="4"/>
        </w:numPr>
        <w:spacing w:line="480" w:lineRule="auto"/>
        <w:ind w:left="709" w:hanging="425"/>
        <w:rPr>
          <w:rFonts w:asciiTheme="minorHAnsi" w:hAnsiTheme="minorHAnsi" w:cstheme="minorHAnsi"/>
          <w:b/>
          <w:color w:val="000000" w:themeColor="text1"/>
          <w:sz w:val="28"/>
          <w:szCs w:val="24"/>
          <w:shd w:val="clear" w:color="auto" w:fill="FFFFFF"/>
        </w:rPr>
      </w:pPr>
      <w:r w:rsidRPr="009F1E06">
        <w:rPr>
          <w:rFonts w:asciiTheme="minorHAnsi" w:hAnsiTheme="minorHAnsi" w:cstheme="minorHAnsi"/>
          <w:b/>
          <w:color w:val="000000" w:themeColor="text1"/>
          <w:sz w:val="28"/>
          <w:szCs w:val="24"/>
          <w:shd w:val="clear" w:color="auto" w:fill="FFFFFF"/>
        </w:rPr>
        <w:t>Action Plan</w:t>
      </w:r>
    </w:p>
    <w:p w:rsidR="005D574D" w:rsidRPr="009F1E06" w:rsidRDefault="005D574D" w:rsidP="005D574D">
      <w:pPr>
        <w:rPr>
          <w:rFonts w:cstheme="minorHAnsi"/>
          <w:b/>
          <w:color w:val="000000" w:themeColor="text1"/>
        </w:rPr>
      </w:pPr>
      <w:r w:rsidRPr="009F1E06">
        <w:rPr>
          <w:rFonts w:cstheme="minorHAnsi"/>
          <w:b/>
          <w:color w:val="000000" w:themeColor="text1"/>
        </w:rPr>
        <w:t>1. Increase and embed effective PPI in all processes including management and governance at ICRF to ensure patients and the public are at the forefront of all healthcare research</w:t>
      </w:r>
    </w:p>
    <w:tbl>
      <w:tblPr>
        <w:tblStyle w:val="TableGrid"/>
        <w:tblW w:w="0" w:type="auto"/>
        <w:tblLook w:val="04A0" w:firstRow="1" w:lastRow="0" w:firstColumn="1" w:lastColumn="0" w:noHBand="0" w:noVBand="1"/>
      </w:tblPr>
      <w:tblGrid>
        <w:gridCol w:w="3005"/>
        <w:gridCol w:w="3006"/>
        <w:gridCol w:w="3005"/>
      </w:tblGrid>
      <w:tr w:rsidR="009F1E06" w:rsidRPr="009F1E06" w:rsidTr="009F1E06">
        <w:tc>
          <w:tcPr>
            <w:tcW w:w="3005" w:type="dxa"/>
            <w:shd w:val="clear" w:color="auto" w:fill="D9D9D9" w:themeFill="background1" w:themeFillShade="D9"/>
          </w:tcPr>
          <w:p w:rsidR="005D574D" w:rsidRPr="009F1E06" w:rsidRDefault="005D574D" w:rsidP="005D574D">
            <w:pPr>
              <w:jc w:val="center"/>
              <w:rPr>
                <w:b/>
                <w:color w:val="000000" w:themeColor="text1"/>
              </w:rPr>
            </w:pPr>
            <w:r w:rsidRPr="009F1E06">
              <w:rPr>
                <w:b/>
                <w:color w:val="000000" w:themeColor="text1"/>
              </w:rPr>
              <w:t>Objectives</w:t>
            </w:r>
          </w:p>
        </w:tc>
        <w:tc>
          <w:tcPr>
            <w:tcW w:w="3006" w:type="dxa"/>
            <w:shd w:val="clear" w:color="auto" w:fill="D9D9D9" w:themeFill="background1" w:themeFillShade="D9"/>
          </w:tcPr>
          <w:p w:rsidR="005D574D" w:rsidRPr="009F1E06" w:rsidRDefault="005D574D" w:rsidP="005D574D">
            <w:pPr>
              <w:jc w:val="center"/>
              <w:rPr>
                <w:b/>
                <w:color w:val="000000" w:themeColor="text1"/>
              </w:rPr>
            </w:pPr>
            <w:r w:rsidRPr="009F1E06">
              <w:rPr>
                <w:b/>
                <w:color w:val="000000" w:themeColor="text1"/>
              </w:rPr>
              <w:t>Outcome Measures</w:t>
            </w:r>
          </w:p>
        </w:tc>
        <w:tc>
          <w:tcPr>
            <w:tcW w:w="3005" w:type="dxa"/>
            <w:shd w:val="clear" w:color="auto" w:fill="D9D9D9" w:themeFill="background1" w:themeFillShade="D9"/>
          </w:tcPr>
          <w:p w:rsidR="005D574D" w:rsidRPr="009F1E06" w:rsidRDefault="005D574D" w:rsidP="005D574D">
            <w:pPr>
              <w:jc w:val="center"/>
              <w:rPr>
                <w:b/>
                <w:color w:val="000000" w:themeColor="text1"/>
              </w:rPr>
            </w:pPr>
            <w:r w:rsidRPr="009F1E06">
              <w:rPr>
                <w:b/>
                <w:color w:val="000000" w:themeColor="text1"/>
              </w:rPr>
              <w:t>Timeline</w:t>
            </w:r>
          </w:p>
        </w:tc>
      </w:tr>
      <w:tr w:rsidR="009F1E06" w:rsidRPr="009F1E06" w:rsidTr="009F1E06">
        <w:tc>
          <w:tcPr>
            <w:tcW w:w="3005" w:type="dxa"/>
          </w:tcPr>
          <w:p w:rsidR="005D574D" w:rsidRPr="009F1E06" w:rsidRDefault="005D574D" w:rsidP="005D574D">
            <w:pPr>
              <w:rPr>
                <w:rFonts w:cstheme="minorHAnsi"/>
                <w:color w:val="000000" w:themeColor="text1"/>
              </w:rPr>
            </w:pPr>
            <w:r w:rsidRPr="009F1E06">
              <w:rPr>
                <w:rFonts w:cstheme="minorHAnsi"/>
                <w:color w:val="000000" w:themeColor="text1"/>
              </w:rPr>
              <w:t xml:space="preserve">Establish the PPI </w:t>
            </w:r>
            <w:r w:rsidR="00C4332B" w:rsidRPr="009F1E06">
              <w:rPr>
                <w:rFonts w:cstheme="minorHAnsi"/>
                <w:color w:val="000000" w:themeColor="text1"/>
              </w:rPr>
              <w:t>S</w:t>
            </w:r>
            <w:r w:rsidRPr="009F1E06">
              <w:rPr>
                <w:rFonts w:cstheme="minorHAnsi"/>
                <w:color w:val="000000" w:themeColor="text1"/>
              </w:rPr>
              <w:t xml:space="preserve">trategic </w:t>
            </w:r>
            <w:r w:rsidR="00C4332B" w:rsidRPr="009F1E06">
              <w:rPr>
                <w:rFonts w:cstheme="minorHAnsi"/>
                <w:color w:val="000000" w:themeColor="text1"/>
              </w:rPr>
              <w:t>A</w:t>
            </w:r>
            <w:r w:rsidRPr="009F1E06">
              <w:rPr>
                <w:rFonts w:cstheme="minorHAnsi"/>
                <w:color w:val="000000" w:themeColor="text1"/>
              </w:rPr>
              <w:t xml:space="preserve">dvisory </w:t>
            </w:r>
            <w:r w:rsidR="00C4332B" w:rsidRPr="009F1E06">
              <w:rPr>
                <w:rFonts w:cstheme="minorHAnsi"/>
                <w:color w:val="000000" w:themeColor="text1"/>
              </w:rPr>
              <w:t>G</w:t>
            </w:r>
            <w:r w:rsidRPr="009F1E06">
              <w:rPr>
                <w:rFonts w:cstheme="minorHAnsi"/>
                <w:color w:val="000000" w:themeColor="text1"/>
              </w:rPr>
              <w:t>roup</w:t>
            </w:r>
            <w:r w:rsidR="00C4332B" w:rsidRPr="009F1E06">
              <w:rPr>
                <w:rFonts w:cstheme="minorHAnsi"/>
                <w:color w:val="000000" w:themeColor="text1"/>
              </w:rPr>
              <w:t xml:space="preserve"> (PPI SAG) </w:t>
            </w:r>
            <w:r w:rsidRPr="009F1E06">
              <w:rPr>
                <w:rFonts w:cstheme="minorHAnsi"/>
                <w:color w:val="000000" w:themeColor="text1"/>
              </w:rPr>
              <w:t>and work in partnership to review, assess and improve all PPIEP activities at ICRF at quarterly meetings</w:t>
            </w:r>
            <w:r w:rsidR="00CD2FFB" w:rsidRPr="009F1E06">
              <w:rPr>
                <w:rFonts w:cstheme="minorHAnsi"/>
                <w:color w:val="000000" w:themeColor="text1"/>
              </w:rPr>
              <w:t>.</w:t>
            </w:r>
          </w:p>
        </w:tc>
        <w:tc>
          <w:tcPr>
            <w:tcW w:w="3006" w:type="dxa"/>
          </w:tcPr>
          <w:p w:rsidR="005D574D" w:rsidRPr="009F1E06" w:rsidRDefault="009F1E06" w:rsidP="005D574D">
            <w:pPr>
              <w:rPr>
                <w:rFonts w:cstheme="minorHAnsi"/>
                <w:color w:val="000000" w:themeColor="text1"/>
              </w:rPr>
            </w:pPr>
            <w:r w:rsidRPr="009F1E06">
              <w:rPr>
                <w:rFonts w:cstheme="minorHAnsi"/>
                <w:color w:val="000000" w:themeColor="text1"/>
              </w:rPr>
              <w:t>D</w:t>
            </w:r>
            <w:r w:rsidR="005D574D" w:rsidRPr="009F1E06">
              <w:rPr>
                <w:rFonts w:cstheme="minorHAnsi"/>
                <w:color w:val="000000" w:themeColor="text1"/>
              </w:rPr>
              <w:t>evelop a clear plan</w:t>
            </w:r>
            <w:r w:rsidR="00764838" w:rsidRPr="009F1E06">
              <w:rPr>
                <w:rFonts w:cstheme="minorHAnsi"/>
                <w:color w:val="000000" w:themeColor="text1"/>
              </w:rPr>
              <w:t xml:space="preserve"> and activity log</w:t>
            </w:r>
            <w:r w:rsidR="005D574D" w:rsidRPr="009F1E06">
              <w:rPr>
                <w:rFonts w:cstheme="minorHAnsi"/>
                <w:color w:val="000000" w:themeColor="text1"/>
              </w:rPr>
              <w:t xml:space="preserve"> to outline</w:t>
            </w:r>
            <w:r w:rsidR="00764838" w:rsidRPr="009F1E06">
              <w:rPr>
                <w:rFonts w:cstheme="minorHAnsi"/>
                <w:color w:val="000000" w:themeColor="text1"/>
              </w:rPr>
              <w:t xml:space="preserve"> priorities,</w:t>
            </w:r>
            <w:r w:rsidR="005D574D" w:rsidRPr="009F1E06">
              <w:rPr>
                <w:rFonts w:cstheme="minorHAnsi"/>
                <w:color w:val="000000" w:themeColor="text1"/>
              </w:rPr>
              <w:t xml:space="preserve"> </w:t>
            </w:r>
            <w:r w:rsidR="00764838" w:rsidRPr="009F1E06">
              <w:rPr>
                <w:rFonts w:cstheme="minorHAnsi"/>
                <w:color w:val="000000" w:themeColor="text1"/>
              </w:rPr>
              <w:t>effective</w:t>
            </w:r>
            <w:r w:rsidR="005D574D" w:rsidRPr="009F1E06">
              <w:rPr>
                <w:rFonts w:cstheme="minorHAnsi"/>
                <w:color w:val="000000" w:themeColor="text1"/>
              </w:rPr>
              <w:t xml:space="preserve"> PPIEP activities</w:t>
            </w:r>
            <w:r w:rsidR="000C6768">
              <w:rPr>
                <w:rFonts w:cstheme="minorHAnsi"/>
                <w:color w:val="000000" w:themeColor="text1"/>
              </w:rPr>
              <w:t>,</w:t>
            </w:r>
            <w:r w:rsidR="005D574D" w:rsidRPr="009F1E06">
              <w:rPr>
                <w:rFonts w:cstheme="minorHAnsi"/>
                <w:color w:val="000000" w:themeColor="text1"/>
              </w:rPr>
              <w:t xml:space="preserve"> </w:t>
            </w:r>
            <w:r w:rsidR="00764838" w:rsidRPr="009F1E06">
              <w:rPr>
                <w:rFonts w:cstheme="minorHAnsi"/>
                <w:color w:val="000000" w:themeColor="text1"/>
              </w:rPr>
              <w:t>reflections</w:t>
            </w:r>
            <w:r>
              <w:rPr>
                <w:rFonts w:cstheme="minorHAnsi"/>
                <w:color w:val="000000" w:themeColor="text1"/>
              </w:rPr>
              <w:t>,</w:t>
            </w:r>
            <w:r w:rsidR="00764838" w:rsidRPr="009F1E06">
              <w:rPr>
                <w:rFonts w:cstheme="minorHAnsi"/>
                <w:color w:val="000000" w:themeColor="text1"/>
              </w:rPr>
              <w:t xml:space="preserve"> and </w:t>
            </w:r>
            <w:r w:rsidR="005D574D" w:rsidRPr="009F1E06">
              <w:rPr>
                <w:rFonts w:cstheme="minorHAnsi"/>
                <w:color w:val="000000" w:themeColor="text1"/>
              </w:rPr>
              <w:t xml:space="preserve">how we can improve </w:t>
            </w:r>
            <w:r w:rsidR="00764838" w:rsidRPr="009F1E06">
              <w:rPr>
                <w:rFonts w:cstheme="minorHAnsi"/>
                <w:color w:val="000000" w:themeColor="text1"/>
              </w:rPr>
              <w:t>and</w:t>
            </w:r>
            <w:r w:rsidR="005D574D" w:rsidRPr="009F1E06">
              <w:rPr>
                <w:rFonts w:cstheme="minorHAnsi"/>
                <w:color w:val="000000" w:themeColor="text1"/>
              </w:rPr>
              <w:t xml:space="preserve"> identify new </w:t>
            </w:r>
            <w:r w:rsidR="00137A4D" w:rsidRPr="009F1E06">
              <w:rPr>
                <w:rFonts w:cstheme="minorHAnsi"/>
                <w:color w:val="000000" w:themeColor="text1"/>
              </w:rPr>
              <w:t xml:space="preserve">and diverse </w:t>
            </w:r>
            <w:r w:rsidR="005D574D" w:rsidRPr="009F1E06">
              <w:rPr>
                <w:rFonts w:cstheme="minorHAnsi"/>
                <w:color w:val="000000" w:themeColor="text1"/>
              </w:rPr>
              <w:t xml:space="preserve">opportunities and resources </w:t>
            </w:r>
          </w:p>
          <w:p w:rsidR="005D574D" w:rsidRPr="009F1E06" w:rsidRDefault="005D574D" w:rsidP="005D574D">
            <w:pPr>
              <w:rPr>
                <w:rFonts w:cstheme="minorHAnsi"/>
                <w:color w:val="000000" w:themeColor="text1"/>
              </w:rPr>
            </w:pPr>
          </w:p>
        </w:tc>
        <w:tc>
          <w:tcPr>
            <w:tcW w:w="3005" w:type="dxa"/>
          </w:tcPr>
          <w:p w:rsidR="005D574D" w:rsidRPr="009F1E06" w:rsidRDefault="00CD2FFB" w:rsidP="005D574D">
            <w:pPr>
              <w:rPr>
                <w:rFonts w:cstheme="minorHAnsi"/>
                <w:color w:val="000000" w:themeColor="text1"/>
              </w:rPr>
            </w:pPr>
            <w:r w:rsidRPr="009F1E06">
              <w:rPr>
                <w:rFonts w:cstheme="minorHAnsi"/>
                <w:color w:val="000000" w:themeColor="text1"/>
              </w:rPr>
              <w:t xml:space="preserve">The </w:t>
            </w:r>
            <w:r w:rsidR="005D574D" w:rsidRPr="009F1E06">
              <w:rPr>
                <w:rFonts w:cstheme="minorHAnsi"/>
                <w:color w:val="000000" w:themeColor="text1"/>
              </w:rPr>
              <w:t xml:space="preserve">PPI </w:t>
            </w:r>
            <w:r w:rsidR="00C4332B" w:rsidRPr="009F1E06">
              <w:rPr>
                <w:rFonts w:cstheme="minorHAnsi"/>
                <w:color w:val="000000" w:themeColor="text1"/>
              </w:rPr>
              <w:t>SAG</w:t>
            </w:r>
            <w:r w:rsidR="005D574D" w:rsidRPr="009F1E06">
              <w:rPr>
                <w:rFonts w:cstheme="minorHAnsi"/>
                <w:color w:val="000000" w:themeColor="text1"/>
              </w:rPr>
              <w:t xml:space="preserve"> to be fully established by September 2022 in line with the NIHR funding</w:t>
            </w:r>
            <w:r w:rsidRPr="009F1E06">
              <w:rPr>
                <w:rFonts w:cstheme="minorHAnsi"/>
                <w:color w:val="000000" w:themeColor="text1"/>
              </w:rPr>
              <w:t>.</w:t>
            </w:r>
          </w:p>
          <w:p w:rsidR="005D574D" w:rsidRPr="009F1E06" w:rsidRDefault="005D574D" w:rsidP="005D574D">
            <w:pPr>
              <w:rPr>
                <w:rFonts w:cstheme="minorHAnsi"/>
                <w:color w:val="000000" w:themeColor="text1"/>
              </w:rPr>
            </w:pPr>
          </w:p>
          <w:p w:rsidR="005D574D" w:rsidRPr="009F1E06" w:rsidRDefault="005D574D" w:rsidP="005D574D">
            <w:pPr>
              <w:rPr>
                <w:rFonts w:cstheme="minorHAnsi"/>
                <w:color w:val="000000" w:themeColor="text1"/>
              </w:rPr>
            </w:pPr>
            <w:r w:rsidRPr="009F1E06">
              <w:rPr>
                <w:rFonts w:cstheme="minorHAnsi"/>
                <w:color w:val="000000" w:themeColor="text1"/>
              </w:rPr>
              <w:t xml:space="preserve">By May 2023, produce the </w:t>
            </w:r>
            <w:proofErr w:type="spellStart"/>
            <w:r w:rsidRPr="009F1E06">
              <w:rPr>
                <w:rFonts w:cstheme="minorHAnsi"/>
                <w:color w:val="000000" w:themeColor="text1"/>
              </w:rPr>
              <w:t>ToR</w:t>
            </w:r>
            <w:proofErr w:type="spellEnd"/>
            <w:r w:rsidRPr="009F1E06">
              <w:rPr>
                <w:rFonts w:cstheme="minorHAnsi"/>
                <w:color w:val="000000" w:themeColor="text1"/>
              </w:rPr>
              <w:t>, a calendar and a rolling agenda together with the group to outline plans for the quarterly meetings</w:t>
            </w:r>
            <w:r w:rsidR="00CD2FFB" w:rsidRPr="009F1E06">
              <w:rPr>
                <w:rFonts w:cstheme="minorHAnsi"/>
                <w:color w:val="000000" w:themeColor="text1"/>
              </w:rPr>
              <w:t>.</w:t>
            </w:r>
            <w:r w:rsidRPr="009F1E06">
              <w:rPr>
                <w:rFonts w:cstheme="minorHAnsi"/>
                <w:color w:val="000000" w:themeColor="text1"/>
              </w:rPr>
              <w:t xml:space="preserve"> </w:t>
            </w:r>
          </w:p>
        </w:tc>
      </w:tr>
      <w:tr w:rsidR="009F1E06" w:rsidRPr="009F1E06" w:rsidTr="009F1E06">
        <w:tc>
          <w:tcPr>
            <w:tcW w:w="3005" w:type="dxa"/>
          </w:tcPr>
          <w:p w:rsidR="005D574D" w:rsidRPr="009F1E06" w:rsidRDefault="005D574D" w:rsidP="005D574D">
            <w:pPr>
              <w:rPr>
                <w:rFonts w:cstheme="minorHAnsi"/>
                <w:color w:val="000000" w:themeColor="text1"/>
              </w:rPr>
            </w:pPr>
            <w:r w:rsidRPr="009F1E06">
              <w:rPr>
                <w:rFonts w:cstheme="minorHAnsi"/>
                <w:color w:val="000000" w:themeColor="text1"/>
              </w:rPr>
              <w:t xml:space="preserve">Identify and support other opportunities </w:t>
            </w:r>
            <w:r w:rsidR="00FA1C78" w:rsidRPr="009F1E06">
              <w:rPr>
                <w:rFonts w:cstheme="minorHAnsi"/>
                <w:color w:val="000000" w:themeColor="text1"/>
              </w:rPr>
              <w:t xml:space="preserve">that members of </w:t>
            </w:r>
            <w:r w:rsidR="00E04E9A" w:rsidRPr="009F1E06">
              <w:rPr>
                <w:rFonts w:cstheme="minorHAnsi"/>
                <w:color w:val="000000" w:themeColor="text1"/>
              </w:rPr>
              <w:t xml:space="preserve">PPI </w:t>
            </w:r>
            <w:r w:rsidR="00FA1C78" w:rsidRPr="009F1E06">
              <w:rPr>
                <w:rFonts w:cstheme="minorHAnsi"/>
                <w:color w:val="000000" w:themeColor="text1"/>
              </w:rPr>
              <w:t>SAG</w:t>
            </w:r>
            <w:r w:rsidRPr="009F1E06">
              <w:rPr>
                <w:rFonts w:cstheme="minorHAnsi"/>
                <w:color w:val="000000" w:themeColor="text1"/>
              </w:rPr>
              <w:t xml:space="preserve"> can actively be involved in e.g. Protocol Review Board, Management meeting, representing ICRF at national level, co-producing all general ICRF documents etc.</w:t>
            </w:r>
          </w:p>
          <w:p w:rsidR="005D574D" w:rsidRPr="009F1E06" w:rsidRDefault="005D574D" w:rsidP="005D574D">
            <w:pPr>
              <w:rPr>
                <w:rFonts w:cstheme="minorHAnsi"/>
                <w:color w:val="000000" w:themeColor="text1"/>
              </w:rPr>
            </w:pPr>
          </w:p>
        </w:tc>
        <w:tc>
          <w:tcPr>
            <w:tcW w:w="3006" w:type="dxa"/>
          </w:tcPr>
          <w:p w:rsidR="005D574D" w:rsidRPr="009F1E06" w:rsidRDefault="005D574D" w:rsidP="005D574D">
            <w:pPr>
              <w:rPr>
                <w:rFonts w:cstheme="minorHAnsi"/>
                <w:color w:val="000000" w:themeColor="text1"/>
              </w:rPr>
            </w:pPr>
            <w:r w:rsidRPr="009F1E06">
              <w:rPr>
                <w:rFonts w:cstheme="minorHAnsi"/>
                <w:color w:val="000000" w:themeColor="text1"/>
              </w:rPr>
              <w:t xml:space="preserve">Fully integrated PPI within ICRF governance and </w:t>
            </w:r>
            <w:r w:rsidR="00CD2FFB" w:rsidRPr="009F1E06">
              <w:rPr>
                <w:rFonts w:cstheme="minorHAnsi"/>
                <w:color w:val="000000" w:themeColor="text1"/>
              </w:rPr>
              <w:t>infrastructure and</w:t>
            </w:r>
            <w:r w:rsidRPr="009F1E06">
              <w:rPr>
                <w:rFonts w:cstheme="minorHAnsi"/>
                <w:color w:val="000000" w:themeColor="text1"/>
              </w:rPr>
              <w:t xml:space="preserve"> ensuring patients and the public are involved from the earliest stages</w:t>
            </w:r>
            <w:r w:rsidR="00CD2FFB" w:rsidRPr="009F1E06">
              <w:rPr>
                <w:rFonts w:cstheme="minorHAnsi"/>
                <w:color w:val="000000" w:themeColor="text1"/>
              </w:rPr>
              <w:t>.</w:t>
            </w:r>
          </w:p>
        </w:tc>
        <w:tc>
          <w:tcPr>
            <w:tcW w:w="3005" w:type="dxa"/>
          </w:tcPr>
          <w:p w:rsidR="005D574D" w:rsidRPr="009F1E06" w:rsidRDefault="005D574D" w:rsidP="005D574D">
            <w:pPr>
              <w:rPr>
                <w:rFonts w:cstheme="minorHAnsi"/>
                <w:color w:val="000000" w:themeColor="text1"/>
              </w:rPr>
            </w:pPr>
            <w:r w:rsidRPr="009F1E06">
              <w:rPr>
                <w:rFonts w:cstheme="minorHAnsi"/>
                <w:color w:val="000000" w:themeColor="text1"/>
              </w:rPr>
              <w:t xml:space="preserve"> </w:t>
            </w:r>
            <w:r w:rsidR="00FA1C78" w:rsidRPr="009F1E06">
              <w:rPr>
                <w:rFonts w:cstheme="minorHAnsi"/>
                <w:color w:val="000000" w:themeColor="text1"/>
              </w:rPr>
              <w:t>I</w:t>
            </w:r>
            <w:r w:rsidRPr="009F1E06">
              <w:rPr>
                <w:rFonts w:cstheme="minorHAnsi"/>
                <w:color w:val="000000" w:themeColor="text1"/>
              </w:rPr>
              <w:t>dentification of support opportunities will be inc</w:t>
            </w:r>
            <w:r w:rsidR="009F1E06">
              <w:rPr>
                <w:rFonts w:cstheme="minorHAnsi"/>
                <w:color w:val="000000" w:themeColor="text1"/>
              </w:rPr>
              <w:t>orporated as an agenda item for</w:t>
            </w:r>
            <w:r w:rsidRPr="009F1E06">
              <w:rPr>
                <w:rFonts w:cstheme="minorHAnsi"/>
                <w:color w:val="000000" w:themeColor="text1"/>
              </w:rPr>
              <w:t xml:space="preserve"> the quarterly meetings by May 2023, and will be discussed at every meeting from then onwards.</w:t>
            </w:r>
          </w:p>
          <w:p w:rsidR="005D574D" w:rsidRPr="009F1E06" w:rsidRDefault="005D574D" w:rsidP="005D574D">
            <w:pPr>
              <w:rPr>
                <w:rFonts w:cstheme="minorHAnsi"/>
                <w:color w:val="000000" w:themeColor="text1"/>
              </w:rPr>
            </w:pPr>
          </w:p>
          <w:p w:rsidR="005D574D" w:rsidRPr="009F1E06" w:rsidRDefault="005D574D" w:rsidP="005D574D">
            <w:pPr>
              <w:rPr>
                <w:rFonts w:cstheme="minorHAnsi"/>
                <w:color w:val="000000" w:themeColor="text1"/>
              </w:rPr>
            </w:pPr>
            <w:r w:rsidRPr="009F1E06">
              <w:rPr>
                <w:rFonts w:cstheme="minorHAnsi"/>
                <w:color w:val="000000" w:themeColor="text1"/>
              </w:rPr>
              <w:t>Once opportunities have been identified, they will be implemented in a timely fashion dependent on the activity</w:t>
            </w:r>
            <w:r w:rsidR="00CD2FFB" w:rsidRPr="009F1E06">
              <w:rPr>
                <w:rFonts w:cstheme="minorHAnsi"/>
                <w:color w:val="000000" w:themeColor="text1"/>
              </w:rPr>
              <w:t>.</w:t>
            </w:r>
            <w:r w:rsidRPr="009F1E06">
              <w:rPr>
                <w:rFonts w:cstheme="minorHAnsi"/>
                <w:color w:val="000000" w:themeColor="text1"/>
              </w:rPr>
              <w:t xml:space="preserve"> </w:t>
            </w:r>
          </w:p>
        </w:tc>
      </w:tr>
    </w:tbl>
    <w:p w:rsidR="009F1E06" w:rsidRDefault="009F1E06" w:rsidP="00FC252E">
      <w:pPr>
        <w:rPr>
          <w:rFonts w:cstheme="minorHAnsi"/>
          <w:b/>
          <w:color w:val="000000" w:themeColor="text1"/>
        </w:rPr>
      </w:pPr>
    </w:p>
    <w:p w:rsidR="009F1E06" w:rsidRDefault="009F1E06" w:rsidP="00FC252E">
      <w:pPr>
        <w:rPr>
          <w:rFonts w:cstheme="minorHAnsi"/>
          <w:b/>
          <w:color w:val="000000" w:themeColor="text1"/>
        </w:rPr>
      </w:pPr>
    </w:p>
    <w:p w:rsidR="009F1E06" w:rsidRDefault="009F1E06" w:rsidP="00FC252E">
      <w:pPr>
        <w:rPr>
          <w:rFonts w:cstheme="minorHAnsi"/>
          <w:b/>
          <w:color w:val="000000" w:themeColor="text1"/>
        </w:rPr>
      </w:pPr>
    </w:p>
    <w:p w:rsidR="009F1E06" w:rsidRDefault="009F1E06" w:rsidP="00FC252E">
      <w:pPr>
        <w:rPr>
          <w:rFonts w:cstheme="minorHAnsi"/>
          <w:b/>
          <w:color w:val="000000" w:themeColor="text1"/>
        </w:rPr>
      </w:pPr>
    </w:p>
    <w:p w:rsidR="007B56A4" w:rsidRPr="009F1E06" w:rsidRDefault="007B56A4" w:rsidP="00FC252E">
      <w:pPr>
        <w:rPr>
          <w:rFonts w:cstheme="minorHAnsi"/>
          <w:b/>
          <w:color w:val="000000" w:themeColor="text1"/>
        </w:rPr>
      </w:pPr>
      <w:r w:rsidRPr="009F1E06">
        <w:rPr>
          <w:rFonts w:cstheme="minorHAnsi"/>
          <w:b/>
          <w:color w:val="000000" w:themeColor="text1"/>
        </w:rPr>
        <w:t>2. Provide support and training to staff and researchers to enable them to fully utilise PPI expertise in all aspects of their research and make use of the resources we offer</w:t>
      </w:r>
    </w:p>
    <w:tbl>
      <w:tblPr>
        <w:tblStyle w:val="TableGrid"/>
        <w:tblW w:w="0" w:type="auto"/>
        <w:tblLook w:val="04A0" w:firstRow="1" w:lastRow="0" w:firstColumn="1" w:lastColumn="0" w:noHBand="0" w:noVBand="1"/>
      </w:tblPr>
      <w:tblGrid>
        <w:gridCol w:w="3007"/>
        <w:gridCol w:w="3007"/>
        <w:gridCol w:w="3002"/>
      </w:tblGrid>
      <w:tr w:rsidR="009F1E06" w:rsidRPr="009F1E06" w:rsidTr="007B56A4">
        <w:tc>
          <w:tcPr>
            <w:tcW w:w="3080" w:type="dxa"/>
            <w:shd w:val="clear" w:color="auto" w:fill="D9D9D9" w:themeFill="background1" w:themeFillShade="D9"/>
          </w:tcPr>
          <w:p w:rsidR="007B56A4" w:rsidRPr="009F1E06" w:rsidRDefault="007B56A4" w:rsidP="007B56A4">
            <w:pPr>
              <w:jc w:val="center"/>
              <w:rPr>
                <w:rFonts w:cstheme="minorHAnsi"/>
                <w:b/>
                <w:color w:val="000000" w:themeColor="text1"/>
              </w:rPr>
            </w:pPr>
            <w:r w:rsidRPr="009F1E06">
              <w:rPr>
                <w:rFonts w:cstheme="minorHAnsi"/>
                <w:b/>
                <w:color w:val="000000" w:themeColor="text1"/>
              </w:rPr>
              <w:t>Objectives</w:t>
            </w:r>
          </w:p>
        </w:tc>
        <w:tc>
          <w:tcPr>
            <w:tcW w:w="3081" w:type="dxa"/>
            <w:shd w:val="clear" w:color="auto" w:fill="D9D9D9" w:themeFill="background1" w:themeFillShade="D9"/>
          </w:tcPr>
          <w:p w:rsidR="007B56A4" w:rsidRPr="009F1E06" w:rsidRDefault="007B56A4" w:rsidP="007B56A4">
            <w:pPr>
              <w:jc w:val="center"/>
              <w:rPr>
                <w:rFonts w:cstheme="minorHAnsi"/>
                <w:b/>
                <w:color w:val="000000" w:themeColor="text1"/>
              </w:rPr>
            </w:pPr>
            <w:r w:rsidRPr="009F1E06">
              <w:rPr>
                <w:rFonts w:cstheme="minorHAnsi"/>
                <w:b/>
                <w:color w:val="000000" w:themeColor="text1"/>
              </w:rPr>
              <w:t>Outcome Measures</w:t>
            </w:r>
          </w:p>
        </w:tc>
        <w:tc>
          <w:tcPr>
            <w:tcW w:w="3081" w:type="dxa"/>
            <w:shd w:val="clear" w:color="auto" w:fill="D9D9D9" w:themeFill="background1" w:themeFillShade="D9"/>
          </w:tcPr>
          <w:p w:rsidR="007B56A4" w:rsidRPr="009F1E06" w:rsidRDefault="007B56A4" w:rsidP="007B56A4">
            <w:pPr>
              <w:jc w:val="center"/>
              <w:rPr>
                <w:rFonts w:cstheme="minorHAnsi"/>
                <w:b/>
                <w:color w:val="000000" w:themeColor="text1"/>
              </w:rPr>
            </w:pPr>
            <w:r w:rsidRPr="009F1E06">
              <w:rPr>
                <w:rFonts w:cstheme="minorHAnsi"/>
                <w:b/>
                <w:color w:val="000000" w:themeColor="text1"/>
              </w:rPr>
              <w:t>Timeline</w:t>
            </w:r>
          </w:p>
        </w:tc>
      </w:tr>
      <w:tr w:rsidR="009F1E06" w:rsidRPr="009F1E06" w:rsidTr="009F1E06">
        <w:trPr>
          <w:trHeight w:val="2997"/>
        </w:trPr>
        <w:tc>
          <w:tcPr>
            <w:tcW w:w="3080" w:type="dxa"/>
          </w:tcPr>
          <w:p w:rsidR="007B56A4" w:rsidRPr="009F1E06" w:rsidRDefault="00CD2FFB" w:rsidP="00FA1C78">
            <w:pPr>
              <w:rPr>
                <w:rFonts w:cstheme="minorHAnsi"/>
                <w:color w:val="000000" w:themeColor="text1"/>
              </w:rPr>
            </w:pPr>
            <w:r w:rsidRPr="009F1E06">
              <w:rPr>
                <w:rFonts w:cstheme="minorHAnsi"/>
                <w:color w:val="000000" w:themeColor="text1"/>
              </w:rPr>
              <w:t xml:space="preserve">The </w:t>
            </w:r>
            <w:r w:rsidR="007B56A4" w:rsidRPr="009F1E06">
              <w:rPr>
                <w:rFonts w:cstheme="minorHAnsi"/>
                <w:color w:val="000000" w:themeColor="text1"/>
              </w:rPr>
              <w:t xml:space="preserve">PPI </w:t>
            </w:r>
            <w:r w:rsidR="00FA1C78" w:rsidRPr="009F1E06">
              <w:rPr>
                <w:rFonts w:cstheme="minorHAnsi"/>
                <w:color w:val="000000" w:themeColor="text1"/>
              </w:rPr>
              <w:t>SAG</w:t>
            </w:r>
            <w:r w:rsidR="007B56A4" w:rsidRPr="009F1E06">
              <w:rPr>
                <w:rFonts w:cstheme="minorHAnsi"/>
                <w:color w:val="000000" w:themeColor="text1"/>
              </w:rPr>
              <w:t xml:space="preserve"> </w:t>
            </w:r>
            <w:r w:rsidR="009F1E06">
              <w:rPr>
                <w:rFonts w:cstheme="minorHAnsi"/>
                <w:color w:val="000000" w:themeColor="text1"/>
              </w:rPr>
              <w:t>will support in delivering</w:t>
            </w:r>
            <w:r w:rsidR="00712516" w:rsidRPr="009F1E06">
              <w:rPr>
                <w:rFonts w:cstheme="minorHAnsi"/>
                <w:color w:val="000000" w:themeColor="text1"/>
              </w:rPr>
              <w:t xml:space="preserve"> </w:t>
            </w:r>
            <w:r w:rsidR="007B56A4" w:rsidRPr="009F1E06">
              <w:rPr>
                <w:rFonts w:cstheme="minorHAnsi"/>
                <w:color w:val="000000" w:themeColor="text1"/>
              </w:rPr>
              <w:t xml:space="preserve">existing ICRF </w:t>
            </w:r>
            <w:r w:rsidRPr="009F1E06">
              <w:rPr>
                <w:rFonts w:cstheme="minorHAnsi"/>
                <w:color w:val="000000" w:themeColor="text1"/>
              </w:rPr>
              <w:t>PPI training</w:t>
            </w:r>
            <w:r w:rsidR="007B56A4" w:rsidRPr="009F1E06">
              <w:rPr>
                <w:rFonts w:cstheme="minorHAnsi"/>
                <w:color w:val="000000" w:themeColor="text1"/>
              </w:rPr>
              <w:t xml:space="preserve"> programmes to encourage researchers and users of ICRF to use our PPI resources and develop further PPI knowledge</w:t>
            </w:r>
            <w:r w:rsidRPr="009F1E06">
              <w:rPr>
                <w:rFonts w:cstheme="minorHAnsi"/>
                <w:color w:val="000000" w:themeColor="text1"/>
              </w:rPr>
              <w:t>.</w:t>
            </w:r>
            <w:r w:rsidR="007B56A4" w:rsidRPr="009F1E06">
              <w:rPr>
                <w:rFonts w:cstheme="minorHAnsi"/>
                <w:color w:val="000000" w:themeColor="text1"/>
              </w:rPr>
              <w:t xml:space="preserve"> </w:t>
            </w:r>
          </w:p>
        </w:tc>
        <w:tc>
          <w:tcPr>
            <w:tcW w:w="3081" w:type="dxa"/>
          </w:tcPr>
          <w:p w:rsidR="007B56A4" w:rsidRPr="009F1E06" w:rsidRDefault="007B56A4" w:rsidP="007B56A4">
            <w:pPr>
              <w:rPr>
                <w:rFonts w:cstheme="minorHAnsi"/>
                <w:color w:val="000000" w:themeColor="text1"/>
              </w:rPr>
            </w:pPr>
            <w:r w:rsidRPr="009F1E06">
              <w:rPr>
                <w:rFonts w:cstheme="minorHAnsi"/>
                <w:color w:val="000000" w:themeColor="text1"/>
              </w:rPr>
              <w:t>New ICRF users/staff inductions</w:t>
            </w:r>
          </w:p>
          <w:p w:rsidR="007B56A4" w:rsidRPr="009F1E06" w:rsidRDefault="007B56A4" w:rsidP="007B56A4">
            <w:pPr>
              <w:rPr>
                <w:rFonts w:cstheme="minorHAnsi"/>
                <w:color w:val="000000" w:themeColor="text1"/>
              </w:rPr>
            </w:pPr>
            <w:r w:rsidRPr="009F1E06">
              <w:rPr>
                <w:rFonts w:cstheme="minorHAnsi"/>
                <w:color w:val="000000" w:themeColor="text1"/>
              </w:rPr>
              <w:t xml:space="preserve">Staff 6 monthly training will be co-delivered by members of PPI SAG. </w:t>
            </w:r>
          </w:p>
          <w:p w:rsidR="007B56A4" w:rsidRPr="009F1E06" w:rsidRDefault="007B56A4" w:rsidP="007B56A4">
            <w:pPr>
              <w:rPr>
                <w:rFonts w:cstheme="minorHAnsi"/>
                <w:color w:val="000000" w:themeColor="text1"/>
              </w:rPr>
            </w:pPr>
          </w:p>
          <w:p w:rsidR="007B56A4" w:rsidRPr="009F1E06" w:rsidRDefault="007B56A4" w:rsidP="009F1E06">
            <w:pPr>
              <w:rPr>
                <w:rFonts w:cstheme="minorHAnsi"/>
                <w:color w:val="000000" w:themeColor="text1"/>
              </w:rPr>
            </w:pPr>
            <w:r w:rsidRPr="009F1E06">
              <w:rPr>
                <w:rFonts w:cstheme="minorHAnsi"/>
                <w:color w:val="000000" w:themeColor="text1"/>
              </w:rPr>
              <w:t>Increase the number of staff and researchers aware of the benefits and local resources for PPI. Numbers trained will be recorded. Aim to train all new CRF users.</w:t>
            </w:r>
          </w:p>
        </w:tc>
        <w:tc>
          <w:tcPr>
            <w:tcW w:w="3081" w:type="dxa"/>
          </w:tcPr>
          <w:p w:rsidR="007B56A4" w:rsidRPr="009F1E06" w:rsidRDefault="007B56A4" w:rsidP="007B56A4">
            <w:pPr>
              <w:rPr>
                <w:rFonts w:cstheme="minorHAnsi"/>
                <w:color w:val="000000" w:themeColor="text1"/>
              </w:rPr>
            </w:pPr>
            <w:r w:rsidRPr="009F1E06">
              <w:rPr>
                <w:rFonts w:cstheme="minorHAnsi"/>
                <w:color w:val="000000" w:themeColor="text1"/>
              </w:rPr>
              <w:t>By September 2023, a rota will be established for members to support 6 monthly training</w:t>
            </w:r>
            <w:r w:rsidR="00CD2FFB" w:rsidRPr="009F1E06">
              <w:rPr>
                <w:rFonts w:cstheme="minorHAnsi"/>
                <w:color w:val="000000" w:themeColor="text1"/>
              </w:rPr>
              <w:t>.</w:t>
            </w:r>
          </w:p>
          <w:p w:rsidR="007B56A4" w:rsidRPr="009F1E06" w:rsidRDefault="007B56A4" w:rsidP="007B56A4">
            <w:pPr>
              <w:rPr>
                <w:rFonts w:cstheme="minorHAnsi"/>
                <w:color w:val="000000" w:themeColor="text1"/>
              </w:rPr>
            </w:pPr>
          </w:p>
          <w:p w:rsidR="007B56A4" w:rsidRPr="009F1E06" w:rsidRDefault="007B56A4" w:rsidP="00764838">
            <w:pPr>
              <w:rPr>
                <w:rFonts w:cstheme="minorHAnsi"/>
                <w:color w:val="000000" w:themeColor="text1"/>
              </w:rPr>
            </w:pPr>
            <w:r w:rsidRPr="009F1E06">
              <w:rPr>
                <w:rFonts w:cstheme="minorHAnsi"/>
                <w:color w:val="000000" w:themeColor="text1"/>
              </w:rPr>
              <w:t xml:space="preserve">All CRF staff and researchers to have some form of </w:t>
            </w:r>
            <w:r w:rsidR="00764838" w:rsidRPr="009F1E06">
              <w:rPr>
                <w:rFonts w:cstheme="minorHAnsi"/>
                <w:color w:val="000000" w:themeColor="text1"/>
              </w:rPr>
              <w:t xml:space="preserve"> </w:t>
            </w:r>
            <w:r w:rsidRPr="009F1E06">
              <w:rPr>
                <w:rFonts w:cstheme="minorHAnsi"/>
                <w:color w:val="000000" w:themeColor="text1"/>
              </w:rPr>
              <w:t xml:space="preserve"> training by September 2024</w:t>
            </w:r>
            <w:r w:rsidR="00CD2FFB" w:rsidRPr="009F1E06">
              <w:rPr>
                <w:rFonts w:cstheme="minorHAnsi"/>
                <w:color w:val="000000" w:themeColor="text1"/>
              </w:rPr>
              <w:t>.</w:t>
            </w:r>
          </w:p>
        </w:tc>
      </w:tr>
      <w:tr w:rsidR="009F1E06" w:rsidRPr="009F1E06" w:rsidTr="007B56A4">
        <w:tc>
          <w:tcPr>
            <w:tcW w:w="3080" w:type="dxa"/>
          </w:tcPr>
          <w:p w:rsidR="007B56A4" w:rsidRPr="009F1E06" w:rsidRDefault="007B56A4" w:rsidP="007B56A4">
            <w:pPr>
              <w:rPr>
                <w:rFonts w:cstheme="minorHAnsi"/>
                <w:color w:val="000000" w:themeColor="text1"/>
              </w:rPr>
            </w:pPr>
            <w:r w:rsidRPr="009F1E06">
              <w:rPr>
                <w:rFonts w:cstheme="minorHAnsi"/>
                <w:color w:val="000000" w:themeColor="text1"/>
              </w:rPr>
              <w:t xml:space="preserve">Continue to develop links with researchers, to ensure they are fully supported in incorporating PPI in all </w:t>
            </w:r>
            <w:r w:rsidR="00CD2FFB" w:rsidRPr="009F1E06">
              <w:rPr>
                <w:rFonts w:cstheme="minorHAnsi"/>
                <w:color w:val="000000" w:themeColor="text1"/>
              </w:rPr>
              <w:t>the stages</w:t>
            </w:r>
            <w:r w:rsidRPr="009F1E06">
              <w:rPr>
                <w:rFonts w:cstheme="minorHAnsi"/>
                <w:color w:val="000000" w:themeColor="text1"/>
              </w:rPr>
              <w:t xml:space="preserve"> of research</w:t>
            </w:r>
            <w:r w:rsidR="00CD2FFB" w:rsidRPr="009F1E06">
              <w:rPr>
                <w:rFonts w:cstheme="minorHAnsi"/>
                <w:color w:val="000000" w:themeColor="text1"/>
              </w:rPr>
              <w:t>.</w:t>
            </w:r>
          </w:p>
        </w:tc>
        <w:tc>
          <w:tcPr>
            <w:tcW w:w="3081" w:type="dxa"/>
          </w:tcPr>
          <w:p w:rsidR="007B56A4" w:rsidRPr="009F1E06" w:rsidRDefault="007B56A4" w:rsidP="007B56A4">
            <w:pPr>
              <w:rPr>
                <w:rFonts w:cstheme="minorHAnsi"/>
                <w:color w:val="000000" w:themeColor="text1"/>
              </w:rPr>
            </w:pPr>
            <w:r w:rsidRPr="009F1E06">
              <w:rPr>
                <w:rFonts w:cstheme="minorHAnsi"/>
                <w:color w:val="000000" w:themeColor="text1"/>
              </w:rPr>
              <w:t xml:space="preserve">Coordinating with researchers to ensure they are aware of what PPI could be done on their projects. In addition to training, PPI resources will also be offered during the PRB process for all studies. </w:t>
            </w:r>
          </w:p>
        </w:tc>
        <w:tc>
          <w:tcPr>
            <w:tcW w:w="3081" w:type="dxa"/>
          </w:tcPr>
          <w:p w:rsidR="007B56A4" w:rsidRPr="009F1E06" w:rsidRDefault="007B56A4" w:rsidP="007B56A4">
            <w:pPr>
              <w:rPr>
                <w:rFonts w:cstheme="minorHAnsi"/>
                <w:color w:val="000000" w:themeColor="text1"/>
              </w:rPr>
            </w:pPr>
            <w:r w:rsidRPr="009F1E06">
              <w:rPr>
                <w:rFonts w:cstheme="minorHAnsi"/>
                <w:color w:val="000000" w:themeColor="text1"/>
              </w:rPr>
              <w:t>Ongoing</w:t>
            </w:r>
            <w:r w:rsidR="00CD2FFB" w:rsidRPr="009F1E06">
              <w:rPr>
                <w:rFonts w:cstheme="minorHAnsi"/>
                <w:color w:val="000000" w:themeColor="text1"/>
              </w:rPr>
              <w:t>.</w:t>
            </w:r>
          </w:p>
        </w:tc>
      </w:tr>
    </w:tbl>
    <w:p w:rsidR="00FD30FA" w:rsidRPr="009F1E06" w:rsidRDefault="00FD30FA" w:rsidP="001F6B87">
      <w:pPr>
        <w:rPr>
          <w:rFonts w:cstheme="minorHAnsi"/>
          <w:color w:val="000000" w:themeColor="text1"/>
        </w:rPr>
      </w:pPr>
    </w:p>
    <w:p w:rsidR="001F6B87" w:rsidRPr="009F1E06" w:rsidRDefault="001F6B87" w:rsidP="00FC252E">
      <w:pPr>
        <w:rPr>
          <w:rFonts w:cstheme="minorHAnsi"/>
          <w:color w:val="000000" w:themeColor="text1"/>
        </w:rPr>
      </w:pPr>
      <w:r w:rsidRPr="009F1E06">
        <w:rPr>
          <w:rFonts w:cstheme="minorHAnsi"/>
          <w:b/>
          <w:color w:val="000000" w:themeColor="text1"/>
        </w:rPr>
        <w:t>3. Promote Equality, Diversity and Inclusivity in all aspects of ICRF to broaden involvement and participation</w:t>
      </w:r>
    </w:p>
    <w:tbl>
      <w:tblPr>
        <w:tblStyle w:val="TableGrid"/>
        <w:tblW w:w="0" w:type="auto"/>
        <w:tblLook w:val="04A0" w:firstRow="1" w:lastRow="0" w:firstColumn="1" w:lastColumn="0" w:noHBand="0" w:noVBand="1"/>
      </w:tblPr>
      <w:tblGrid>
        <w:gridCol w:w="2999"/>
        <w:gridCol w:w="3027"/>
        <w:gridCol w:w="2990"/>
      </w:tblGrid>
      <w:tr w:rsidR="009F1E06" w:rsidRPr="009F1E06" w:rsidTr="00E422C2">
        <w:tc>
          <w:tcPr>
            <w:tcW w:w="2999" w:type="dxa"/>
            <w:shd w:val="clear" w:color="auto" w:fill="D9D9D9" w:themeFill="background1" w:themeFillShade="D9"/>
          </w:tcPr>
          <w:p w:rsidR="001F6B87" w:rsidRPr="009F1E06" w:rsidRDefault="001F6B87" w:rsidP="001F6B87">
            <w:pPr>
              <w:rPr>
                <w:rFonts w:cstheme="minorHAnsi"/>
                <w:color w:val="000000" w:themeColor="text1"/>
              </w:rPr>
            </w:pPr>
            <w:r w:rsidRPr="009F1E06">
              <w:rPr>
                <w:rFonts w:cstheme="minorHAnsi"/>
                <w:b/>
                <w:color w:val="000000" w:themeColor="text1"/>
              </w:rPr>
              <w:t>Objectives</w:t>
            </w:r>
          </w:p>
        </w:tc>
        <w:tc>
          <w:tcPr>
            <w:tcW w:w="3027" w:type="dxa"/>
            <w:shd w:val="clear" w:color="auto" w:fill="D9D9D9" w:themeFill="background1" w:themeFillShade="D9"/>
          </w:tcPr>
          <w:p w:rsidR="001F6B87" w:rsidRPr="009F1E06" w:rsidRDefault="001F6B87" w:rsidP="001F6B87">
            <w:pPr>
              <w:rPr>
                <w:rFonts w:cstheme="minorHAnsi"/>
                <w:color w:val="000000" w:themeColor="text1"/>
              </w:rPr>
            </w:pPr>
            <w:r w:rsidRPr="009F1E06">
              <w:rPr>
                <w:rFonts w:cstheme="minorHAnsi"/>
                <w:b/>
                <w:color w:val="000000" w:themeColor="text1"/>
              </w:rPr>
              <w:t>Outcome Measures</w:t>
            </w:r>
          </w:p>
        </w:tc>
        <w:tc>
          <w:tcPr>
            <w:tcW w:w="2990" w:type="dxa"/>
            <w:shd w:val="clear" w:color="auto" w:fill="D9D9D9" w:themeFill="background1" w:themeFillShade="D9"/>
          </w:tcPr>
          <w:p w:rsidR="001F6B87" w:rsidRPr="009F1E06" w:rsidRDefault="001F6B87" w:rsidP="002072BD">
            <w:pPr>
              <w:jc w:val="center"/>
              <w:rPr>
                <w:rFonts w:cstheme="minorHAnsi"/>
                <w:color w:val="000000" w:themeColor="text1"/>
              </w:rPr>
            </w:pPr>
            <w:r w:rsidRPr="009F1E06">
              <w:rPr>
                <w:rFonts w:cstheme="minorHAnsi"/>
                <w:b/>
                <w:color w:val="000000" w:themeColor="text1"/>
              </w:rPr>
              <w:t>Timeline</w:t>
            </w:r>
          </w:p>
        </w:tc>
      </w:tr>
      <w:tr w:rsidR="009F1E06" w:rsidRPr="009F1E06" w:rsidTr="00E422C2">
        <w:tc>
          <w:tcPr>
            <w:tcW w:w="2999" w:type="dxa"/>
          </w:tcPr>
          <w:p w:rsidR="001F6B87" w:rsidRPr="009F1E06" w:rsidRDefault="001F6B87" w:rsidP="001F6B87">
            <w:pPr>
              <w:rPr>
                <w:rFonts w:cstheme="minorHAnsi"/>
                <w:color w:val="000000" w:themeColor="text1"/>
              </w:rPr>
            </w:pPr>
            <w:r w:rsidRPr="009F1E06">
              <w:rPr>
                <w:rFonts w:cstheme="minorHAnsi"/>
                <w:color w:val="000000" w:themeColor="text1"/>
              </w:rPr>
              <w:t>With our established Equality, Diversity and Inclusion</w:t>
            </w:r>
            <w:r w:rsidR="00FA1C78" w:rsidRPr="009F1E06">
              <w:rPr>
                <w:rFonts w:cstheme="minorHAnsi"/>
                <w:color w:val="000000" w:themeColor="text1"/>
              </w:rPr>
              <w:t xml:space="preserve"> (EDI)</w:t>
            </w:r>
            <w:r w:rsidRPr="009F1E06">
              <w:rPr>
                <w:rFonts w:cstheme="minorHAnsi"/>
                <w:color w:val="000000" w:themeColor="text1"/>
              </w:rPr>
              <w:t xml:space="preserve"> Committee and PPI </w:t>
            </w:r>
            <w:r w:rsidR="00FA1C78" w:rsidRPr="009F1E06">
              <w:rPr>
                <w:rFonts w:cstheme="minorHAnsi"/>
                <w:color w:val="000000" w:themeColor="text1"/>
              </w:rPr>
              <w:t>SAG</w:t>
            </w:r>
            <w:r w:rsidRPr="009F1E06">
              <w:rPr>
                <w:rFonts w:cstheme="minorHAnsi"/>
                <w:color w:val="000000" w:themeColor="text1"/>
              </w:rPr>
              <w:t>, identify new and innovative approaches to ensure our ICRF is fu</w:t>
            </w:r>
            <w:r w:rsidR="000D69B8">
              <w:rPr>
                <w:rFonts w:cstheme="minorHAnsi"/>
                <w:color w:val="000000" w:themeColor="text1"/>
              </w:rPr>
              <w:t>lly inclusive to individuals of</w:t>
            </w:r>
            <w:r w:rsidR="00E10E75" w:rsidRPr="009F1E06">
              <w:rPr>
                <w:rFonts w:cstheme="minorHAnsi"/>
                <w:color w:val="000000" w:themeColor="text1"/>
              </w:rPr>
              <w:t xml:space="preserve"> </w:t>
            </w:r>
            <w:r w:rsidRPr="009F1E06">
              <w:rPr>
                <w:rFonts w:cstheme="minorHAnsi"/>
                <w:color w:val="000000" w:themeColor="text1"/>
              </w:rPr>
              <w:t>different background</w:t>
            </w:r>
            <w:r w:rsidR="00F954CA" w:rsidRPr="009F1E06">
              <w:rPr>
                <w:rFonts w:cstheme="minorHAnsi"/>
                <w:color w:val="000000" w:themeColor="text1"/>
              </w:rPr>
              <w:t>s</w:t>
            </w:r>
            <w:r w:rsidRPr="009F1E06">
              <w:rPr>
                <w:rFonts w:cstheme="minorHAnsi"/>
                <w:color w:val="000000" w:themeColor="text1"/>
              </w:rPr>
              <w:t xml:space="preserve"> and needs</w:t>
            </w:r>
            <w:r w:rsidR="00CD2FFB" w:rsidRPr="009F1E06">
              <w:rPr>
                <w:rFonts w:cstheme="minorHAnsi"/>
                <w:color w:val="000000" w:themeColor="text1"/>
              </w:rPr>
              <w:t>.</w:t>
            </w:r>
          </w:p>
        </w:tc>
        <w:tc>
          <w:tcPr>
            <w:tcW w:w="3027" w:type="dxa"/>
          </w:tcPr>
          <w:p w:rsidR="001F6B87" w:rsidRPr="009F1E06" w:rsidRDefault="001F6B87" w:rsidP="001F6B87">
            <w:pPr>
              <w:rPr>
                <w:rFonts w:cstheme="minorHAnsi"/>
                <w:color w:val="000000" w:themeColor="text1"/>
              </w:rPr>
            </w:pPr>
            <w:r w:rsidRPr="009F1E06">
              <w:rPr>
                <w:rFonts w:cstheme="minorHAnsi"/>
                <w:color w:val="000000" w:themeColor="text1"/>
              </w:rPr>
              <w:t>Through data collection and feedback</w:t>
            </w:r>
            <w:r w:rsidR="00F954CA" w:rsidRPr="009F1E06">
              <w:rPr>
                <w:rFonts w:cstheme="minorHAnsi"/>
                <w:color w:val="000000" w:themeColor="text1"/>
              </w:rPr>
              <w:t xml:space="preserve"> surveys</w:t>
            </w:r>
            <w:r w:rsidRPr="009F1E06">
              <w:rPr>
                <w:rFonts w:cstheme="minorHAnsi"/>
                <w:color w:val="000000" w:themeColor="text1"/>
              </w:rPr>
              <w:t>, evaluate and report EDI within our systems and process</w:t>
            </w:r>
            <w:r w:rsidR="00CD2FFB" w:rsidRPr="009F1E06">
              <w:rPr>
                <w:rFonts w:cstheme="minorHAnsi"/>
                <w:color w:val="000000" w:themeColor="text1"/>
              </w:rPr>
              <w:t>es</w:t>
            </w:r>
            <w:r w:rsidRPr="009F1E06">
              <w:rPr>
                <w:rFonts w:cstheme="minorHAnsi"/>
                <w:color w:val="000000" w:themeColor="text1"/>
              </w:rPr>
              <w:t>. Where gaps are identified work together to address these.</w:t>
            </w:r>
          </w:p>
          <w:p w:rsidR="001F6B87" w:rsidRPr="009F1E06" w:rsidRDefault="001F6B87" w:rsidP="001F6B87">
            <w:pPr>
              <w:rPr>
                <w:rFonts w:cstheme="minorHAnsi"/>
                <w:color w:val="000000" w:themeColor="text1"/>
              </w:rPr>
            </w:pPr>
          </w:p>
          <w:p w:rsidR="001F6B87" w:rsidRPr="009F1E06" w:rsidRDefault="001F6B87" w:rsidP="001F6B87">
            <w:pPr>
              <w:rPr>
                <w:rFonts w:cstheme="minorHAnsi"/>
                <w:color w:val="000000" w:themeColor="text1"/>
              </w:rPr>
            </w:pPr>
          </w:p>
        </w:tc>
        <w:tc>
          <w:tcPr>
            <w:tcW w:w="2990" w:type="dxa"/>
          </w:tcPr>
          <w:p w:rsidR="001F6B87" w:rsidRPr="009F1E06" w:rsidRDefault="001F6B87" w:rsidP="001F6B87">
            <w:pPr>
              <w:rPr>
                <w:rFonts w:cstheme="minorHAnsi"/>
                <w:color w:val="000000" w:themeColor="text1"/>
              </w:rPr>
            </w:pPr>
            <w:r w:rsidRPr="009F1E06">
              <w:rPr>
                <w:rFonts w:cstheme="minorHAnsi"/>
                <w:color w:val="000000" w:themeColor="text1"/>
              </w:rPr>
              <w:t xml:space="preserve">By May 2023, an agreed agenda and calendar of events will be established for </w:t>
            </w:r>
            <w:r w:rsidR="00E41E61" w:rsidRPr="009F1E06">
              <w:rPr>
                <w:rFonts w:cstheme="minorHAnsi"/>
                <w:color w:val="000000" w:themeColor="text1"/>
              </w:rPr>
              <w:t>SAG</w:t>
            </w:r>
            <w:r w:rsidRPr="009F1E06">
              <w:rPr>
                <w:rFonts w:cstheme="minorHAnsi"/>
                <w:color w:val="000000" w:themeColor="text1"/>
              </w:rPr>
              <w:t xml:space="preserve"> meetings. This will be discussed during the meetings and new activities planned as required</w:t>
            </w:r>
            <w:r w:rsidR="00E41E61" w:rsidRPr="009F1E06">
              <w:rPr>
                <w:rFonts w:cstheme="minorHAnsi"/>
                <w:color w:val="000000" w:themeColor="text1"/>
              </w:rPr>
              <w:t>.</w:t>
            </w:r>
          </w:p>
          <w:p w:rsidR="001F6B87" w:rsidRPr="009F1E06" w:rsidRDefault="001F6B87" w:rsidP="001F6B87">
            <w:pPr>
              <w:rPr>
                <w:rFonts w:cstheme="minorHAnsi"/>
                <w:color w:val="000000" w:themeColor="text1"/>
              </w:rPr>
            </w:pPr>
          </w:p>
        </w:tc>
      </w:tr>
      <w:tr w:rsidR="009F1E06" w:rsidRPr="009F1E06" w:rsidTr="00E422C2">
        <w:tc>
          <w:tcPr>
            <w:tcW w:w="2999" w:type="dxa"/>
          </w:tcPr>
          <w:p w:rsidR="00E422C2" w:rsidRPr="009F1E06" w:rsidRDefault="00E422C2" w:rsidP="00ED6A5C">
            <w:pPr>
              <w:tabs>
                <w:tab w:val="left" w:pos="1276"/>
              </w:tabs>
              <w:rPr>
                <w:rFonts w:cstheme="minorHAnsi"/>
                <w:color w:val="000000" w:themeColor="text1"/>
              </w:rPr>
            </w:pPr>
            <w:r w:rsidRPr="009F1E06">
              <w:rPr>
                <w:rFonts w:cstheme="minorHAnsi"/>
                <w:color w:val="000000" w:themeColor="text1"/>
              </w:rPr>
              <w:t xml:space="preserve">Identify and implement new ways of offering involvement opportunities to our PPI panel including a </w:t>
            </w:r>
            <w:r w:rsidR="00137A4D" w:rsidRPr="009F1E06">
              <w:rPr>
                <w:rFonts w:cstheme="minorHAnsi"/>
                <w:color w:val="000000" w:themeColor="text1"/>
              </w:rPr>
              <w:t xml:space="preserve">rota </w:t>
            </w:r>
            <w:r w:rsidRPr="009F1E06">
              <w:rPr>
                <w:rFonts w:cstheme="minorHAnsi"/>
                <w:color w:val="000000" w:themeColor="text1"/>
              </w:rPr>
              <w:t>and virtual meetings to reflect fairness, flexibility and transparency.</w:t>
            </w:r>
          </w:p>
        </w:tc>
        <w:tc>
          <w:tcPr>
            <w:tcW w:w="3027" w:type="dxa"/>
          </w:tcPr>
          <w:p w:rsidR="00E422C2" w:rsidRPr="000D69B8" w:rsidRDefault="00E422C2" w:rsidP="00E422C2">
            <w:pPr>
              <w:rPr>
                <w:rFonts w:cstheme="minorHAnsi"/>
                <w:color w:val="000000" w:themeColor="text1"/>
              </w:rPr>
            </w:pPr>
            <w:r w:rsidRPr="009F1E06">
              <w:rPr>
                <w:rFonts w:cstheme="minorHAnsi"/>
                <w:color w:val="000000" w:themeColor="text1"/>
              </w:rPr>
              <w:t>We will have an activity log to capture all opportunities shared, availability, interests and the panel member who completed them. This log will also capture panels’ reflections throughout the process.</w:t>
            </w:r>
          </w:p>
        </w:tc>
        <w:tc>
          <w:tcPr>
            <w:tcW w:w="2990" w:type="dxa"/>
          </w:tcPr>
          <w:p w:rsidR="00E422C2" w:rsidRPr="009F1E06" w:rsidRDefault="00E422C2" w:rsidP="00E422C2">
            <w:pPr>
              <w:rPr>
                <w:rFonts w:cstheme="minorHAnsi"/>
                <w:color w:val="000000" w:themeColor="text1"/>
              </w:rPr>
            </w:pPr>
            <w:r w:rsidRPr="009F1E06">
              <w:rPr>
                <w:rFonts w:cstheme="minorHAnsi"/>
                <w:color w:val="000000" w:themeColor="text1"/>
              </w:rPr>
              <w:t>Activity log created by March 2023.</w:t>
            </w:r>
          </w:p>
          <w:p w:rsidR="00E422C2" w:rsidRPr="009F1E06" w:rsidRDefault="00E422C2" w:rsidP="00E422C2">
            <w:pPr>
              <w:rPr>
                <w:rFonts w:cstheme="minorHAnsi"/>
                <w:color w:val="000000" w:themeColor="text1"/>
              </w:rPr>
            </w:pPr>
          </w:p>
          <w:p w:rsidR="00E422C2" w:rsidRPr="009F1E06" w:rsidRDefault="00E422C2" w:rsidP="00E422C2">
            <w:pPr>
              <w:rPr>
                <w:color w:val="000000" w:themeColor="text1"/>
              </w:rPr>
            </w:pPr>
            <w:r w:rsidRPr="009F1E06">
              <w:rPr>
                <w:rFonts w:cstheme="minorHAnsi"/>
                <w:color w:val="000000" w:themeColor="text1"/>
              </w:rPr>
              <w:t>This will be shared and reviewed during the quarterly meetings.</w:t>
            </w:r>
          </w:p>
        </w:tc>
      </w:tr>
      <w:tr w:rsidR="009F1E06" w:rsidRPr="009F1E06" w:rsidTr="00E422C2">
        <w:tc>
          <w:tcPr>
            <w:tcW w:w="2999" w:type="dxa"/>
          </w:tcPr>
          <w:p w:rsidR="00E422C2" w:rsidRPr="009F1E06" w:rsidRDefault="00E422C2" w:rsidP="000D69B8">
            <w:pPr>
              <w:tabs>
                <w:tab w:val="left" w:pos="1276"/>
              </w:tabs>
              <w:rPr>
                <w:rFonts w:cstheme="minorHAnsi"/>
                <w:color w:val="000000" w:themeColor="text1"/>
              </w:rPr>
            </w:pPr>
            <w:r w:rsidRPr="009F1E06">
              <w:rPr>
                <w:rFonts w:cstheme="minorHAnsi"/>
                <w:color w:val="000000" w:themeColor="text1"/>
              </w:rPr>
              <w:t xml:space="preserve">Collate PPI and participant experience case studies to highlight the impact of involvement and allow members of the public to relate to like-minded individuals. </w:t>
            </w:r>
          </w:p>
        </w:tc>
        <w:tc>
          <w:tcPr>
            <w:tcW w:w="3027" w:type="dxa"/>
          </w:tcPr>
          <w:p w:rsidR="00E422C2" w:rsidRPr="009F1E06" w:rsidRDefault="00E422C2" w:rsidP="00E422C2">
            <w:pPr>
              <w:rPr>
                <w:rFonts w:cstheme="minorHAnsi"/>
                <w:color w:val="000000" w:themeColor="text1"/>
              </w:rPr>
            </w:pPr>
            <w:r w:rsidRPr="009F1E06">
              <w:rPr>
                <w:color w:val="000000" w:themeColor="text1"/>
              </w:rPr>
              <w:t>Publish 2-3 case studies on our website and social media platforms.</w:t>
            </w:r>
          </w:p>
        </w:tc>
        <w:tc>
          <w:tcPr>
            <w:tcW w:w="2990" w:type="dxa"/>
          </w:tcPr>
          <w:p w:rsidR="00E422C2" w:rsidRPr="009F1E06" w:rsidRDefault="00E422C2" w:rsidP="00E422C2">
            <w:pPr>
              <w:rPr>
                <w:rFonts w:cstheme="minorHAnsi"/>
                <w:color w:val="000000" w:themeColor="text1"/>
              </w:rPr>
            </w:pPr>
            <w:r w:rsidRPr="009F1E06">
              <w:rPr>
                <w:color w:val="000000" w:themeColor="text1"/>
              </w:rPr>
              <w:t>By March 2024 have 2-3 case studies on our website.</w:t>
            </w:r>
          </w:p>
        </w:tc>
      </w:tr>
      <w:tr w:rsidR="009F1E06" w:rsidRPr="009F1E06" w:rsidTr="00E422C2">
        <w:tc>
          <w:tcPr>
            <w:tcW w:w="2999" w:type="dxa"/>
          </w:tcPr>
          <w:p w:rsidR="00E422C2" w:rsidRPr="009F1E06" w:rsidRDefault="00E422C2" w:rsidP="00E422C2">
            <w:pPr>
              <w:rPr>
                <w:color w:val="000000" w:themeColor="text1"/>
              </w:rPr>
            </w:pPr>
            <w:r w:rsidRPr="009F1E06">
              <w:rPr>
                <w:color w:val="000000" w:themeColor="text1"/>
              </w:rPr>
              <w:t>Actively seek and expand the panel membership and involvement opportunities through communities and outreach events aimed at underserved communities to ensure sustainability, diversity and new perspective on the Panel.</w:t>
            </w:r>
          </w:p>
          <w:p w:rsidR="00E422C2" w:rsidRPr="009F1E06" w:rsidRDefault="00E422C2" w:rsidP="00E422C2">
            <w:pPr>
              <w:rPr>
                <w:rFonts w:cstheme="minorHAnsi"/>
                <w:color w:val="000000" w:themeColor="text1"/>
              </w:rPr>
            </w:pPr>
          </w:p>
        </w:tc>
        <w:tc>
          <w:tcPr>
            <w:tcW w:w="3027" w:type="dxa"/>
          </w:tcPr>
          <w:p w:rsidR="00E422C2" w:rsidRPr="009F1E06" w:rsidRDefault="00E422C2" w:rsidP="00E422C2">
            <w:pPr>
              <w:rPr>
                <w:rFonts w:cstheme="minorHAnsi"/>
                <w:color w:val="000000" w:themeColor="text1"/>
              </w:rPr>
            </w:pPr>
            <w:r w:rsidRPr="009F1E06">
              <w:rPr>
                <w:rFonts w:cstheme="minorHAnsi"/>
                <w:color w:val="000000" w:themeColor="text1"/>
              </w:rPr>
              <w:t>Increase in diversity in our panel and recruitment. Once baseline metrics have been analysed we will determine a realistic target increase.</w:t>
            </w:r>
          </w:p>
        </w:tc>
        <w:tc>
          <w:tcPr>
            <w:tcW w:w="2990" w:type="dxa"/>
          </w:tcPr>
          <w:p w:rsidR="00E422C2" w:rsidRPr="009F1E06" w:rsidRDefault="00E422C2" w:rsidP="00E422C2">
            <w:pPr>
              <w:rPr>
                <w:rFonts w:cstheme="minorHAnsi"/>
                <w:color w:val="000000" w:themeColor="text1"/>
              </w:rPr>
            </w:pPr>
            <w:r w:rsidRPr="009F1E06">
              <w:rPr>
                <w:rFonts w:cstheme="minorHAnsi"/>
                <w:color w:val="000000" w:themeColor="text1"/>
              </w:rPr>
              <w:t xml:space="preserve">Baseline metrics to be recorded by Sep 2023 and reviewed annually. </w:t>
            </w:r>
          </w:p>
        </w:tc>
      </w:tr>
      <w:tr w:rsidR="00E422C2" w:rsidRPr="009F1E06" w:rsidTr="00E422C2">
        <w:tc>
          <w:tcPr>
            <w:tcW w:w="2999" w:type="dxa"/>
          </w:tcPr>
          <w:p w:rsidR="00E422C2" w:rsidRPr="009F1E06" w:rsidRDefault="00E422C2" w:rsidP="00E422C2">
            <w:pPr>
              <w:rPr>
                <w:color w:val="000000" w:themeColor="text1"/>
              </w:rPr>
            </w:pPr>
            <w:r w:rsidRPr="009F1E06">
              <w:rPr>
                <w:color w:val="000000" w:themeColor="text1"/>
              </w:rPr>
              <w:t>Showcase the steps involved in a clinical trial on our website – to allow individuals to process what’s involved in recruitment, participation and retention.</w:t>
            </w:r>
          </w:p>
          <w:p w:rsidR="00E422C2" w:rsidRPr="009F1E06" w:rsidRDefault="00E422C2" w:rsidP="00E422C2">
            <w:pPr>
              <w:rPr>
                <w:rFonts w:cstheme="minorHAnsi"/>
                <w:color w:val="000000" w:themeColor="text1"/>
              </w:rPr>
            </w:pPr>
          </w:p>
        </w:tc>
        <w:tc>
          <w:tcPr>
            <w:tcW w:w="3027" w:type="dxa"/>
          </w:tcPr>
          <w:p w:rsidR="00E422C2" w:rsidRPr="009F1E06" w:rsidRDefault="00E422C2" w:rsidP="00E422C2">
            <w:pPr>
              <w:rPr>
                <w:rFonts w:cstheme="minorHAnsi"/>
                <w:color w:val="000000" w:themeColor="text1"/>
              </w:rPr>
            </w:pPr>
            <w:r w:rsidRPr="009F1E06">
              <w:rPr>
                <w:color w:val="000000" w:themeColor="text1"/>
              </w:rPr>
              <w:t>Less uncertainty for those considering participating in a research study. Once the page has been developed we will determine the best way to measure success based on the structure. This may be via a short feedback questionnaire on the website.</w:t>
            </w:r>
          </w:p>
        </w:tc>
        <w:tc>
          <w:tcPr>
            <w:tcW w:w="2990" w:type="dxa"/>
          </w:tcPr>
          <w:p w:rsidR="00E422C2" w:rsidRPr="009F1E06" w:rsidRDefault="00E422C2" w:rsidP="00E422C2">
            <w:pPr>
              <w:rPr>
                <w:rFonts w:cstheme="minorHAnsi"/>
                <w:color w:val="000000" w:themeColor="text1"/>
              </w:rPr>
            </w:pPr>
            <w:r w:rsidRPr="009F1E06">
              <w:rPr>
                <w:color w:val="000000" w:themeColor="text1"/>
              </w:rPr>
              <w:t>By March 2024.</w:t>
            </w:r>
          </w:p>
        </w:tc>
      </w:tr>
    </w:tbl>
    <w:p w:rsidR="00FD30FA" w:rsidRPr="009F1E06" w:rsidRDefault="00FD30FA" w:rsidP="00FC252E">
      <w:pPr>
        <w:rPr>
          <w:rFonts w:cstheme="minorHAnsi"/>
          <w:color w:val="000000" w:themeColor="text1"/>
        </w:rPr>
      </w:pPr>
    </w:p>
    <w:p w:rsidR="005F4C26" w:rsidRPr="009F1E06" w:rsidRDefault="005F4C26" w:rsidP="005F4C26">
      <w:pPr>
        <w:jc w:val="both"/>
        <w:rPr>
          <w:rFonts w:cstheme="minorHAnsi"/>
          <w:b/>
          <w:color w:val="000000" w:themeColor="text1"/>
        </w:rPr>
      </w:pPr>
      <w:r w:rsidRPr="009F1E06">
        <w:rPr>
          <w:rFonts w:cstheme="minorHAnsi"/>
          <w:b/>
          <w:color w:val="000000" w:themeColor="text1"/>
        </w:rPr>
        <w:t>4. Actively engage with communities including underserved communities to promote and disseminate information about ICRF, research and science in an understandable and interactive way</w:t>
      </w:r>
    </w:p>
    <w:tbl>
      <w:tblPr>
        <w:tblStyle w:val="TableGrid"/>
        <w:tblW w:w="0" w:type="auto"/>
        <w:tblLook w:val="04A0" w:firstRow="1" w:lastRow="0" w:firstColumn="1" w:lastColumn="0" w:noHBand="0" w:noVBand="1"/>
      </w:tblPr>
      <w:tblGrid>
        <w:gridCol w:w="3007"/>
        <w:gridCol w:w="3011"/>
        <w:gridCol w:w="2998"/>
      </w:tblGrid>
      <w:tr w:rsidR="009F1E06" w:rsidRPr="009F1E06" w:rsidTr="005F4C26">
        <w:tc>
          <w:tcPr>
            <w:tcW w:w="3080" w:type="dxa"/>
            <w:shd w:val="clear" w:color="auto" w:fill="D9D9D9" w:themeFill="background1" w:themeFillShade="D9"/>
          </w:tcPr>
          <w:p w:rsidR="005F4C26" w:rsidRPr="009F1E06" w:rsidRDefault="005F4C26" w:rsidP="005F4C26">
            <w:pPr>
              <w:rPr>
                <w:color w:val="000000" w:themeColor="text1"/>
              </w:rPr>
            </w:pPr>
            <w:r w:rsidRPr="009F1E06">
              <w:rPr>
                <w:b/>
                <w:color w:val="000000" w:themeColor="text1"/>
              </w:rPr>
              <w:t>Objectives</w:t>
            </w:r>
          </w:p>
        </w:tc>
        <w:tc>
          <w:tcPr>
            <w:tcW w:w="3081" w:type="dxa"/>
            <w:shd w:val="clear" w:color="auto" w:fill="D9D9D9" w:themeFill="background1" w:themeFillShade="D9"/>
          </w:tcPr>
          <w:p w:rsidR="005F4C26" w:rsidRPr="009F1E06" w:rsidRDefault="005F4C26" w:rsidP="005F4C26">
            <w:pPr>
              <w:rPr>
                <w:color w:val="000000" w:themeColor="text1"/>
              </w:rPr>
            </w:pPr>
            <w:r w:rsidRPr="009F1E06">
              <w:rPr>
                <w:b/>
                <w:color w:val="000000" w:themeColor="text1"/>
              </w:rPr>
              <w:t>Outcome Measures</w:t>
            </w:r>
          </w:p>
        </w:tc>
        <w:tc>
          <w:tcPr>
            <w:tcW w:w="3081" w:type="dxa"/>
            <w:shd w:val="clear" w:color="auto" w:fill="D9D9D9" w:themeFill="background1" w:themeFillShade="D9"/>
          </w:tcPr>
          <w:p w:rsidR="005F4C26" w:rsidRPr="009F1E06" w:rsidRDefault="005F4C26" w:rsidP="002072BD">
            <w:pPr>
              <w:jc w:val="center"/>
              <w:rPr>
                <w:color w:val="000000" w:themeColor="text1"/>
              </w:rPr>
            </w:pPr>
            <w:r w:rsidRPr="009F1E06">
              <w:rPr>
                <w:rFonts w:cstheme="minorHAnsi"/>
                <w:b/>
                <w:color w:val="000000" w:themeColor="text1"/>
              </w:rPr>
              <w:t>Timeline</w:t>
            </w:r>
          </w:p>
        </w:tc>
      </w:tr>
      <w:tr w:rsidR="009F1E06" w:rsidRPr="009F1E06" w:rsidTr="005F4C26">
        <w:tc>
          <w:tcPr>
            <w:tcW w:w="3080" w:type="dxa"/>
          </w:tcPr>
          <w:p w:rsidR="005F4C26" w:rsidRPr="009F1E06" w:rsidRDefault="005F4C26" w:rsidP="005F4C26">
            <w:pPr>
              <w:rPr>
                <w:color w:val="000000" w:themeColor="text1"/>
              </w:rPr>
            </w:pPr>
            <w:r w:rsidRPr="009F1E06">
              <w:rPr>
                <w:color w:val="000000" w:themeColor="text1"/>
              </w:rPr>
              <w:t>Support existing local and national PPE/research events within the Trust and the college including Imperial Festival, Be Part of Research Campaign, NIHR Diversity week and International Clinical Trials Day</w:t>
            </w:r>
            <w:r w:rsidR="002072BD" w:rsidRPr="009F1E06">
              <w:rPr>
                <w:color w:val="000000" w:themeColor="text1"/>
              </w:rPr>
              <w:t>.</w:t>
            </w:r>
          </w:p>
          <w:p w:rsidR="005F4C26" w:rsidRPr="009F1E06" w:rsidRDefault="005F4C26" w:rsidP="005F4C26">
            <w:pPr>
              <w:rPr>
                <w:color w:val="000000" w:themeColor="text1"/>
              </w:rPr>
            </w:pPr>
          </w:p>
        </w:tc>
        <w:tc>
          <w:tcPr>
            <w:tcW w:w="3081" w:type="dxa"/>
          </w:tcPr>
          <w:p w:rsidR="005F4C26" w:rsidRPr="009F1E06" w:rsidRDefault="005F4C26" w:rsidP="005F4C26">
            <w:pPr>
              <w:rPr>
                <w:color w:val="000000" w:themeColor="text1"/>
              </w:rPr>
            </w:pPr>
            <w:r w:rsidRPr="009F1E06">
              <w:rPr>
                <w:color w:val="000000" w:themeColor="text1"/>
              </w:rPr>
              <w:t>Increase awareness of CRF and PPI amongst local research community by delivering at least one event per year</w:t>
            </w:r>
            <w:r w:rsidR="00BE4BA4" w:rsidRPr="009F1E06">
              <w:rPr>
                <w:color w:val="000000" w:themeColor="text1"/>
              </w:rPr>
              <w:t xml:space="preserve"> </w:t>
            </w:r>
            <w:r w:rsidR="00AE5F86" w:rsidRPr="009F1E06">
              <w:rPr>
                <w:color w:val="000000" w:themeColor="text1"/>
              </w:rPr>
              <w:t>virtually, hybrid or onsite</w:t>
            </w:r>
            <w:r w:rsidRPr="009F1E06">
              <w:rPr>
                <w:color w:val="000000" w:themeColor="text1"/>
              </w:rPr>
              <w:t>.</w:t>
            </w:r>
          </w:p>
        </w:tc>
        <w:tc>
          <w:tcPr>
            <w:tcW w:w="3081" w:type="dxa"/>
          </w:tcPr>
          <w:p w:rsidR="005F4C26" w:rsidRPr="009F1E06" w:rsidRDefault="005F4C26" w:rsidP="005F4C26">
            <w:pPr>
              <w:jc w:val="both"/>
              <w:rPr>
                <w:rFonts w:cstheme="minorHAnsi"/>
                <w:color w:val="000000" w:themeColor="text1"/>
              </w:rPr>
            </w:pPr>
            <w:r w:rsidRPr="009F1E06">
              <w:rPr>
                <w:rFonts w:cstheme="minorHAnsi"/>
                <w:color w:val="000000" w:themeColor="text1"/>
              </w:rPr>
              <w:t>Ongoing</w:t>
            </w:r>
          </w:p>
          <w:p w:rsidR="005F4C26" w:rsidRPr="009F1E06" w:rsidRDefault="005F4C26" w:rsidP="005F4C26">
            <w:pPr>
              <w:jc w:val="both"/>
              <w:rPr>
                <w:rFonts w:cstheme="minorHAnsi"/>
                <w:color w:val="000000" w:themeColor="text1"/>
              </w:rPr>
            </w:pPr>
          </w:p>
          <w:p w:rsidR="005F4C26" w:rsidRPr="009F1E06" w:rsidRDefault="005F4C26" w:rsidP="005F4C26">
            <w:pPr>
              <w:rPr>
                <w:color w:val="000000" w:themeColor="text1"/>
              </w:rPr>
            </w:pPr>
            <w:r w:rsidRPr="009F1E06">
              <w:rPr>
                <w:rFonts w:cstheme="minorHAnsi"/>
                <w:color w:val="000000" w:themeColor="text1"/>
              </w:rPr>
              <w:t>Take part in at least 1 event per year</w:t>
            </w:r>
            <w:r w:rsidR="0027200B" w:rsidRPr="009F1E06">
              <w:rPr>
                <w:rFonts w:cstheme="minorHAnsi"/>
                <w:color w:val="000000" w:themeColor="text1"/>
              </w:rPr>
              <w:t>.</w:t>
            </w:r>
          </w:p>
        </w:tc>
      </w:tr>
      <w:tr w:rsidR="009F1E06" w:rsidRPr="009F1E06" w:rsidTr="005F4C26">
        <w:tc>
          <w:tcPr>
            <w:tcW w:w="3080" w:type="dxa"/>
          </w:tcPr>
          <w:p w:rsidR="005F4C26" w:rsidRPr="009F1E06" w:rsidRDefault="005F4C26" w:rsidP="005F4C26">
            <w:pPr>
              <w:rPr>
                <w:color w:val="000000" w:themeColor="text1"/>
              </w:rPr>
            </w:pPr>
            <w:r w:rsidRPr="009F1E06">
              <w:rPr>
                <w:color w:val="000000" w:themeColor="text1"/>
              </w:rPr>
              <w:t>Link with the wider community including underserved group</w:t>
            </w:r>
            <w:r w:rsidR="001F50CC" w:rsidRPr="009F1E06">
              <w:rPr>
                <w:color w:val="000000" w:themeColor="text1"/>
              </w:rPr>
              <w:t>s</w:t>
            </w:r>
            <w:r w:rsidRPr="009F1E06">
              <w:rPr>
                <w:color w:val="000000" w:themeColor="text1"/>
              </w:rPr>
              <w:t>, diverse cultural and ethnic communities and facilitate conversations about science and research</w:t>
            </w:r>
            <w:r w:rsidR="002072BD" w:rsidRPr="009F1E06">
              <w:rPr>
                <w:color w:val="000000" w:themeColor="text1"/>
              </w:rPr>
              <w:t>.</w:t>
            </w:r>
          </w:p>
        </w:tc>
        <w:tc>
          <w:tcPr>
            <w:tcW w:w="3081" w:type="dxa"/>
          </w:tcPr>
          <w:p w:rsidR="005F4C26" w:rsidRPr="009F1E06" w:rsidRDefault="005F4C26" w:rsidP="005F4C26">
            <w:pPr>
              <w:rPr>
                <w:color w:val="000000" w:themeColor="text1"/>
              </w:rPr>
            </w:pPr>
            <w:r w:rsidRPr="009F1E06">
              <w:rPr>
                <w:color w:val="000000" w:themeColor="text1"/>
              </w:rPr>
              <w:t>Provide an opportunity for an open discussion in an inclusive environment, allowing individuals to come together and discuss new healthcare ideas</w:t>
            </w:r>
            <w:r w:rsidR="0027200B" w:rsidRPr="009F1E06">
              <w:rPr>
                <w:color w:val="000000" w:themeColor="text1"/>
              </w:rPr>
              <w:t>.</w:t>
            </w:r>
          </w:p>
          <w:p w:rsidR="005F4C26" w:rsidRPr="009F1E06" w:rsidRDefault="005F4C26" w:rsidP="005F4C26">
            <w:pPr>
              <w:rPr>
                <w:color w:val="000000" w:themeColor="text1"/>
              </w:rPr>
            </w:pPr>
          </w:p>
          <w:p w:rsidR="005F4C26" w:rsidRPr="009F1E06" w:rsidRDefault="005F4C26" w:rsidP="005F4C26">
            <w:pPr>
              <w:rPr>
                <w:color w:val="000000" w:themeColor="text1"/>
              </w:rPr>
            </w:pPr>
            <w:r w:rsidRPr="009F1E06">
              <w:rPr>
                <w:color w:val="000000" w:themeColor="text1"/>
              </w:rPr>
              <w:t>Partner</w:t>
            </w:r>
            <w:r w:rsidR="0027200B" w:rsidRPr="009F1E06">
              <w:rPr>
                <w:color w:val="000000" w:themeColor="text1"/>
              </w:rPr>
              <w:t>ship</w:t>
            </w:r>
            <w:r w:rsidRPr="009F1E06">
              <w:rPr>
                <w:color w:val="000000" w:themeColor="text1"/>
              </w:rPr>
              <w:t xml:space="preserve"> with charity groups,</w:t>
            </w:r>
            <w:r w:rsidR="0027200B" w:rsidRPr="009F1E06">
              <w:rPr>
                <w:color w:val="000000" w:themeColor="text1"/>
              </w:rPr>
              <w:t xml:space="preserve"> </w:t>
            </w:r>
            <w:r w:rsidRPr="009F1E06">
              <w:rPr>
                <w:color w:val="000000" w:themeColor="text1"/>
              </w:rPr>
              <w:t>support groups, patients and carers group</w:t>
            </w:r>
            <w:r w:rsidR="001F50CC" w:rsidRPr="009F1E06">
              <w:rPr>
                <w:color w:val="000000" w:themeColor="text1"/>
              </w:rPr>
              <w:t>s</w:t>
            </w:r>
            <w:r w:rsidRPr="009F1E06">
              <w:rPr>
                <w:color w:val="000000" w:themeColor="text1"/>
              </w:rPr>
              <w:t xml:space="preserve"> and any other to raise awareness and promote PPIE</w:t>
            </w:r>
            <w:r w:rsidR="0027200B" w:rsidRPr="009F1E06">
              <w:rPr>
                <w:color w:val="000000" w:themeColor="text1"/>
              </w:rPr>
              <w:t>.</w:t>
            </w:r>
          </w:p>
          <w:p w:rsidR="005F4C26" w:rsidRPr="009F1E06" w:rsidRDefault="005F4C26" w:rsidP="005F4C26">
            <w:pPr>
              <w:rPr>
                <w:color w:val="000000" w:themeColor="text1"/>
              </w:rPr>
            </w:pPr>
          </w:p>
        </w:tc>
        <w:tc>
          <w:tcPr>
            <w:tcW w:w="3081" w:type="dxa"/>
          </w:tcPr>
          <w:p w:rsidR="005F4C26" w:rsidRPr="009F1E06" w:rsidRDefault="005F4C26" w:rsidP="005F4C26">
            <w:pPr>
              <w:rPr>
                <w:color w:val="000000" w:themeColor="text1"/>
              </w:rPr>
            </w:pPr>
            <w:r w:rsidRPr="009F1E06">
              <w:rPr>
                <w:rFonts w:cstheme="minorHAnsi"/>
                <w:color w:val="000000" w:themeColor="text1"/>
              </w:rPr>
              <w:t>With the support of Imperial BRC PERC, establish links with at least 2 community groups by March 2024</w:t>
            </w:r>
            <w:r w:rsidR="00467367" w:rsidRPr="009F1E06">
              <w:rPr>
                <w:rFonts w:cstheme="minorHAnsi"/>
                <w:color w:val="000000" w:themeColor="text1"/>
              </w:rPr>
              <w:t>.</w:t>
            </w:r>
          </w:p>
        </w:tc>
      </w:tr>
      <w:tr w:rsidR="009F1E06" w:rsidRPr="009F1E06" w:rsidTr="005F4C26">
        <w:tc>
          <w:tcPr>
            <w:tcW w:w="3080" w:type="dxa"/>
          </w:tcPr>
          <w:p w:rsidR="005F4C26" w:rsidRPr="009F1E06" w:rsidRDefault="005F4C26" w:rsidP="005F4C26">
            <w:pPr>
              <w:rPr>
                <w:color w:val="000000" w:themeColor="text1"/>
              </w:rPr>
            </w:pPr>
            <w:r w:rsidRPr="009F1E06">
              <w:rPr>
                <w:color w:val="000000" w:themeColor="text1"/>
              </w:rPr>
              <w:t>Continue with our annual open day events with local schools to promote the importance of science and research including careers with students</w:t>
            </w:r>
            <w:r w:rsidR="00467367" w:rsidRPr="009F1E06">
              <w:rPr>
                <w:color w:val="000000" w:themeColor="text1"/>
              </w:rPr>
              <w:t>.</w:t>
            </w:r>
          </w:p>
        </w:tc>
        <w:tc>
          <w:tcPr>
            <w:tcW w:w="3081" w:type="dxa"/>
          </w:tcPr>
          <w:p w:rsidR="005F4C26" w:rsidRPr="009F1E06" w:rsidRDefault="005F4C26" w:rsidP="005F4C26">
            <w:pPr>
              <w:rPr>
                <w:color w:val="000000" w:themeColor="text1"/>
              </w:rPr>
            </w:pPr>
            <w:r w:rsidRPr="009F1E06">
              <w:rPr>
                <w:color w:val="000000" w:themeColor="text1"/>
              </w:rPr>
              <w:t xml:space="preserve">Increase the number of schools </w:t>
            </w:r>
            <w:r w:rsidR="00185744" w:rsidRPr="009F1E06">
              <w:rPr>
                <w:color w:val="000000" w:themeColor="text1"/>
              </w:rPr>
              <w:t xml:space="preserve">attending </w:t>
            </w:r>
            <w:r w:rsidR="00ED6A5C">
              <w:rPr>
                <w:color w:val="000000" w:themeColor="text1"/>
              </w:rPr>
              <w:t>1 to 3</w:t>
            </w:r>
          </w:p>
          <w:p w:rsidR="005F4C26" w:rsidRPr="009F1E06" w:rsidRDefault="005F4C26" w:rsidP="005F4C26">
            <w:pPr>
              <w:rPr>
                <w:color w:val="000000" w:themeColor="text1"/>
              </w:rPr>
            </w:pPr>
          </w:p>
          <w:p w:rsidR="005F4C26" w:rsidRPr="009F1E06" w:rsidRDefault="005F4C26" w:rsidP="005F4C26">
            <w:pPr>
              <w:rPr>
                <w:color w:val="000000" w:themeColor="text1"/>
              </w:rPr>
            </w:pPr>
            <w:r w:rsidRPr="009F1E06">
              <w:rPr>
                <w:color w:val="000000" w:themeColor="text1"/>
              </w:rPr>
              <w:t>Provide a safe environment where students are able to learn extracurricular skills and increase interest in stem subjects</w:t>
            </w:r>
            <w:r w:rsidR="00326948" w:rsidRPr="009F1E06">
              <w:rPr>
                <w:color w:val="000000" w:themeColor="text1"/>
              </w:rPr>
              <w:t>.</w:t>
            </w:r>
          </w:p>
        </w:tc>
        <w:tc>
          <w:tcPr>
            <w:tcW w:w="3081" w:type="dxa"/>
          </w:tcPr>
          <w:p w:rsidR="005F4C26" w:rsidRPr="009F1E06" w:rsidRDefault="005F4C26" w:rsidP="005F4C26">
            <w:pPr>
              <w:rPr>
                <w:color w:val="000000" w:themeColor="text1"/>
              </w:rPr>
            </w:pPr>
            <w:r w:rsidRPr="009F1E06">
              <w:rPr>
                <w:rFonts w:cstheme="minorHAnsi"/>
                <w:color w:val="000000" w:themeColor="text1"/>
              </w:rPr>
              <w:t>Reinstate by March 2024</w:t>
            </w:r>
            <w:r w:rsidR="00326948" w:rsidRPr="009F1E06">
              <w:rPr>
                <w:rFonts w:cstheme="minorHAnsi"/>
                <w:color w:val="000000" w:themeColor="text1"/>
              </w:rPr>
              <w:t>.</w:t>
            </w:r>
          </w:p>
        </w:tc>
      </w:tr>
      <w:tr w:rsidR="009F1E06" w:rsidRPr="009F1E06" w:rsidTr="005F4C26">
        <w:tc>
          <w:tcPr>
            <w:tcW w:w="3080" w:type="dxa"/>
          </w:tcPr>
          <w:p w:rsidR="005F4C26" w:rsidRPr="009F1E06" w:rsidRDefault="005F4C26" w:rsidP="005F4C26">
            <w:pPr>
              <w:rPr>
                <w:color w:val="000000" w:themeColor="text1"/>
              </w:rPr>
            </w:pPr>
            <w:r w:rsidRPr="009F1E06">
              <w:rPr>
                <w:rFonts w:cstheme="minorHAnsi"/>
                <w:color w:val="000000" w:themeColor="text1"/>
              </w:rPr>
              <w:t xml:space="preserve">Update existing PPIEP website pages to reflect current strategies and </w:t>
            </w:r>
            <w:r w:rsidRPr="009F1E06">
              <w:rPr>
                <w:rFonts w:eastAsia="Times New Roman" w:cstheme="minorHAnsi"/>
                <w:color w:val="000000" w:themeColor="text1"/>
                <w:lang w:eastAsia="en-GB"/>
              </w:rPr>
              <w:t>to promote PPIEP activities across ICRF</w:t>
            </w:r>
            <w:r w:rsidR="009D092C" w:rsidRPr="009F1E06">
              <w:rPr>
                <w:rFonts w:eastAsia="Times New Roman" w:cstheme="minorHAnsi"/>
                <w:color w:val="000000" w:themeColor="text1"/>
                <w:lang w:eastAsia="en-GB"/>
              </w:rPr>
              <w:t>.</w:t>
            </w:r>
          </w:p>
        </w:tc>
        <w:tc>
          <w:tcPr>
            <w:tcW w:w="3081" w:type="dxa"/>
          </w:tcPr>
          <w:p w:rsidR="005F4C26" w:rsidRPr="009F1E06" w:rsidRDefault="005F4C26" w:rsidP="005F4C26">
            <w:pPr>
              <w:rPr>
                <w:color w:val="000000" w:themeColor="text1"/>
              </w:rPr>
            </w:pPr>
            <w:r w:rsidRPr="009F1E06">
              <w:rPr>
                <w:color w:val="000000" w:themeColor="text1"/>
              </w:rPr>
              <w:t>Update the PPIEP website pages where required</w:t>
            </w:r>
            <w:r w:rsidR="00B8691C" w:rsidRPr="009F1E06">
              <w:rPr>
                <w:color w:val="000000" w:themeColor="text1"/>
              </w:rPr>
              <w:t>.</w:t>
            </w:r>
          </w:p>
        </w:tc>
        <w:tc>
          <w:tcPr>
            <w:tcW w:w="3081" w:type="dxa"/>
          </w:tcPr>
          <w:p w:rsidR="005F4C26" w:rsidRPr="009F1E06" w:rsidRDefault="005F4C26" w:rsidP="00ED6A5C">
            <w:pPr>
              <w:rPr>
                <w:color w:val="000000" w:themeColor="text1"/>
              </w:rPr>
            </w:pPr>
            <w:r w:rsidRPr="009F1E06">
              <w:rPr>
                <w:rFonts w:cstheme="minorHAnsi"/>
                <w:color w:val="000000" w:themeColor="text1"/>
              </w:rPr>
              <w:t xml:space="preserve">By </w:t>
            </w:r>
            <w:r w:rsidR="00ED6A5C">
              <w:rPr>
                <w:rFonts w:cstheme="minorHAnsi"/>
                <w:color w:val="000000" w:themeColor="text1"/>
              </w:rPr>
              <w:t>September</w:t>
            </w:r>
            <w:r w:rsidRPr="009F1E06">
              <w:rPr>
                <w:rFonts w:cstheme="minorHAnsi"/>
                <w:color w:val="000000" w:themeColor="text1"/>
              </w:rPr>
              <w:t xml:space="preserve"> 2023</w:t>
            </w:r>
            <w:r w:rsidR="006F462E" w:rsidRPr="009F1E06">
              <w:rPr>
                <w:rFonts w:cstheme="minorHAnsi"/>
                <w:color w:val="000000" w:themeColor="text1"/>
              </w:rPr>
              <w:t>.</w:t>
            </w:r>
          </w:p>
        </w:tc>
      </w:tr>
    </w:tbl>
    <w:p w:rsidR="00FD30FA" w:rsidRPr="009F1E06" w:rsidRDefault="00FD30FA">
      <w:pPr>
        <w:rPr>
          <w:color w:val="000000" w:themeColor="text1"/>
        </w:rPr>
      </w:pPr>
    </w:p>
    <w:p w:rsidR="00C2341B" w:rsidRPr="009F1E06" w:rsidRDefault="00C2341B" w:rsidP="00C2341B">
      <w:pPr>
        <w:rPr>
          <w:rFonts w:cstheme="minorHAnsi"/>
          <w:b/>
          <w:color w:val="000000" w:themeColor="text1"/>
        </w:rPr>
      </w:pPr>
      <w:r w:rsidRPr="009F1E06">
        <w:rPr>
          <w:rFonts w:cstheme="minorHAnsi"/>
          <w:b/>
          <w:color w:val="000000" w:themeColor="text1"/>
        </w:rPr>
        <w:t>5. Collaborate with local and national health research networks in identifying good PPIE practices</w:t>
      </w:r>
    </w:p>
    <w:tbl>
      <w:tblPr>
        <w:tblStyle w:val="TableGrid"/>
        <w:tblW w:w="0" w:type="auto"/>
        <w:tblLook w:val="04A0" w:firstRow="1" w:lastRow="0" w:firstColumn="1" w:lastColumn="0" w:noHBand="0" w:noVBand="1"/>
      </w:tblPr>
      <w:tblGrid>
        <w:gridCol w:w="3006"/>
        <w:gridCol w:w="3005"/>
        <w:gridCol w:w="3005"/>
      </w:tblGrid>
      <w:tr w:rsidR="009F1E06" w:rsidRPr="009F1E06" w:rsidTr="009F1E06">
        <w:tc>
          <w:tcPr>
            <w:tcW w:w="3006" w:type="dxa"/>
            <w:shd w:val="clear" w:color="auto" w:fill="D9D9D9" w:themeFill="background1" w:themeFillShade="D9"/>
          </w:tcPr>
          <w:p w:rsidR="00C2341B" w:rsidRPr="009F1E06" w:rsidRDefault="00C2341B" w:rsidP="00C2341B">
            <w:pPr>
              <w:rPr>
                <w:color w:val="000000" w:themeColor="text1"/>
              </w:rPr>
            </w:pPr>
            <w:r w:rsidRPr="009F1E06">
              <w:rPr>
                <w:b/>
                <w:color w:val="000000" w:themeColor="text1"/>
              </w:rPr>
              <w:t>Objectives</w:t>
            </w:r>
          </w:p>
        </w:tc>
        <w:tc>
          <w:tcPr>
            <w:tcW w:w="3005" w:type="dxa"/>
            <w:shd w:val="clear" w:color="auto" w:fill="D9D9D9" w:themeFill="background1" w:themeFillShade="D9"/>
          </w:tcPr>
          <w:p w:rsidR="00C2341B" w:rsidRPr="009F1E06" w:rsidRDefault="00C2341B" w:rsidP="00C2341B">
            <w:pPr>
              <w:rPr>
                <w:color w:val="000000" w:themeColor="text1"/>
              </w:rPr>
            </w:pPr>
            <w:r w:rsidRPr="009F1E06">
              <w:rPr>
                <w:b/>
                <w:color w:val="000000" w:themeColor="text1"/>
              </w:rPr>
              <w:t>Outcome Measures</w:t>
            </w:r>
          </w:p>
        </w:tc>
        <w:tc>
          <w:tcPr>
            <w:tcW w:w="3005" w:type="dxa"/>
            <w:shd w:val="clear" w:color="auto" w:fill="D9D9D9" w:themeFill="background1" w:themeFillShade="D9"/>
          </w:tcPr>
          <w:p w:rsidR="00C2341B" w:rsidRPr="009F1E06" w:rsidRDefault="00C2341B" w:rsidP="006F462E">
            <w:pPr>
              <w:jc w:val="center"/>
              <w:rPr>
                <w:color w:val="000000" w:themeColor="text1"/>
              </w:rPr>
            </w:pPr>
            <w:r w:rsidRPr="009F1E06">
              <w:rPr>
                <w:b/>
                <w:color w:val="000000" w:themeColor="text1"/>
              </w:rPr>
              <w:t>Timeline</w:t>
            </w:r>
          </w:p>
        </w:tc>
      </w:tr>
      <w:tr w:rsidR="009F1E06" w:rsidRPr="009F1E06" w:rsidTr="009F1E06">
        <w:tc>
          <w:tcPr>
            <w:tcW w:w="3006" w:type="dxa"/>
          </w:tcPr>
          <w:p w:rsidR="00C2341B" w:rsidRPr="009F1E06" w:rsidRDefault="00C2341B" w:rsidP="00C2341B">
            <w:pPr>
              <w:tabs>
                <w:tab w:val="left" w:pos="1276"/>
              </w:tabs>
              <w:rPr>
                <w:color w:val="000000" w:themeColor="text1"/>
              </w:rPr>
            </w:pPr>
            <w:r w:rsidRPr="009F1E06">
              <w:rPr>
                <w:color w:val="000000" w:themeColor="text1"/>
              </w:rPr>
              <w:t>Maintain and strengthen relationships with existing PPIE research networks and PPI leads to identify opportunities to collaborate</w:t>
            </w:r>
            <w:r w:rsidR="009D092C" w:rsidRPr="009F1E06">
              <w:rPr>
                <w:color w:val="000000" w:themeColor="text1"/>
              </w:rPr>
              <w:t>.</w:t>
            </w:r>
          </w:p>
          <w:p w:rsidR="00C2341B" w:rsidRPr="009F1E06" w:rsidRDefault="00C2341B" w:rsidP="00C2341B">
            <w:pPr>
              <w:rPr>
                <w:color w:val="000000" w:themeColor="text1"/>
              </w:rPr>
            </w:pPr>
          </w:p>
        </w:tc>
        <w:tc>
          <w:tcPr>
            <w:tcW w:w="3005" w:type="dxa"/>
          </w:tcPr>
          <w:p w:rsidR="00C2341B" w:rsidRPr="009F1E06" w:rsidRDefault="00C2341B" w:rsidP="00C2341B">
            <w:pPr>
              <w:rPr>
                <w:color w:val="000000" w:themeColor="text1"/>
              </w:rPr>
            </w:pPr>
            <w:r w:rsidRPr="009F1E06">
              <w:rPr>
                <w:color w:val="000000" w:themeColor="text1"/>
              </w:rPr>
              <w:t xml:space="preserve">Create a list of all current </w:t>
            </w:r>
            <w:r w:rsidR="009B6F77" w:rsidRPr="009F1E06">
              <w:rPr>
                <w:color w:val="000000" w:themeColor="text1"/>
              </w:rPr>
              <w:t xml:space="preserve">relationships </w:t>
            </w:r>
            <w:r w:rsidRPr="009F1E06">
              <w:rPr>
                <w:color w:val="000000" w:themeColor="text1"/>
              </w:rPr>
              <w:t>that the CRF PPIE team have, and identify any new relationships that we would like to establish. Maintain productive relationships to support learning and ideas by ensuring regular contact with groups and individuals.</w:t>
            </w:r>
          </w:p>
        </w:tc>
        <w:tc>
          <w:tcPr>
            <w:tcW w:w="3005" w:type="dxa"/>
          </w:tcPr>
          <w:p w:rsidR="00C2341B" w:rsidRPr="009F1E06" w:rsidRDefault="00C2341B" w:rsidP="00C2341B">
            <w:pPr>
              <w:rPr>
                <w:color w:val="000000" w:themeColor="text1"/>
              </w:rPr>
            </w:pPr>
            <w:r w:rsidRPr="009F1E06">
              <w:rPr>
                <w:color w:val="000000" w:themeColor="text1"/>
              </w:rPr>
              <w:t>Initial list of all existing relationships to be developed by September 2023. Once created, identify potential future relationships and make contacts in a timely fashion</w:t>
            </w:r>
            <w:r w:rsidR="006F462E" w:rsidRPr="009F1E06">
              <w:rPr>
                <w:color w:val="000000" w:themeColor="text1"/>
              </w:rPr>
              <w:t>.</w:t>
            </w:r>
          </w:p>
        </w:tc>
      </w:tr>
    </w:tbl>
    <w:p w:rsidR="00FD30FA" w:rsidRPr="009F1E06" w:rsidRDefault="00FD30FA" w:rsidP="00E01646">
      <w:pPr>
        <w:spacing w:after="0"/>
        <w:rPr>
          <w:rFonts w:cstheme="minorHAnsi"/>
          <w:b/>
          <w:color w:val="000000" w:themeColor="text1"/>
        </w:rPr>
      </w:pPr>
    </w:p>
    <w:p w:rsidR="00FD30FA" w:rsidRPr="009F1E06" w:rsidRDefault="00FD30FA" w:rsidP="00E01646">
      <w:pPr>
        <w:spacing w:after="0"/>
        <w:rPr>
          <w:rFonts w:cstheme="minorHAnsi"/>
          <w:b/>
          <w:color w:val="000000" w:themeColor="text1"/>
        </w:rPr>
      </w:pPr>
    </w:p>
    <w:p w:rsidR="00C2341B" w:rsidRPr="009F1E06" w:rsidRDefault="00E01646" w:rsidP="00FD30FA">
      <w:pPr>
        <w:spacing w:after="0"/>
        <w:rPr>
          <w:b/>
          <w:color w:val="000000" w:themeColor="text1"/>
        </w:rPr>
      </w:pPr>
      <w:r w:rsidRPr="009F1E06">
        <w:rPr>
          <w:rFonts w:cstheme="minorHAnsi"/>
          <w:b/>
          <w:color w:val="000000" w:themeColor="text1"/>
        </w:rPr>
        <w:t xml:space="preserve">6. Establish service evaluation approaches and a culture of feedback to capture the impact of PPIEP and maintain a high quality </w:t>
      </w:r>
      <w:r w:rsidRPr="009F1E06">
        <w:rPr>
          <w:b/>
          <w:color w:val="000000" w:themeColor="text1"/>
        </w:rPr>
        <w:t xml:space="preserve">experience for research participants at the CRF </w:t>
      </w:r>
    </w:p>
    <w:p w:rsidR="00FD30FA" w:rsidRPr="009F1E06" w:rsidRDefault="00FD30FA" w:rsidP="00FD30FA">
      <w:pPr>
        <w:spacing w:after="0"/>
        <w:rPr>
          <w:b/>
          <w:color w:val="000000" w:themeColor="text1"/>
        </w:rPr>
      </w:pPr>
    </w:p>
    <w:tbl>
      <w:tblPr>
        <w:tblStyle w:val="TableGrid"/>
        <w:tblW w:w="0" w:type="auto"/>
        <w:tblLook w:val="04A0" w:firstRow="1" w:lastRow="0" w:firstColumn="1" w:lastColumn="0" w:noHBand="0" w:noVBand="1"/>
      </w:tblPr>
      <w:tblGrid>
        <w:gridCol w:w="3009"/>
        <w:gridCol w:w="3010"/>
        <w:gridCol w:w="2997"/>
      </w:tblGrid>
      <w:tr w:rsidR="009F1E06" w:rsidRPr="009F1E06" w:rsidTr="00E01646">
        <w:tc>
          <w:tcPr>
            <w:tcW w:w="3080" w:type="dxa"/>
            <w:shd w:val="clear" w:color="auto" w:fill="D9D9D9" w:themeFill="background1" w:themeFillShade="D9"/>
          </w:tcPr>
          <w:p w:rsidR="00E01646" w:rsidRPr="009F1E06" w:rsidRDefault="00E01646" w:rsidP="00E01646">
            <w:pPr>
              <w:rPr>
                <w:color w:val="000000" w:themeColor="text1"/>
              </w:rPr>
            </w:pPr>
            <w:r w:rsidRPr="009F1E06">
              <w:rPr>
                <w:b/>
                <w:color w:val="000000" w:themeColor="text1"/>
              </w:rPr>
              <w:t>Objectives</w:t>
            </w:r>
          </w:p>
        </w:tc>
        <w:tc>
          <w:tcPr>
            <w:tcW w:w="3081" w:type="dxa"/>
            <w:shd w:val="clear" w:color="auto" w:fill="D9D9D9" w:themeFill="background1" w:themeFillShade="D9"/>
          </w:tcPr>
          <w:p w:rsidR="00E01646" w:rsidRPr="009F1E06" w:rsidRDefault="00E01646" w:rsidP="00E01646">
            <w:pPr>
              <w:rPr>
                <w:color w:val="000000" w:themeColor="text1"/>
              </w:rPr>
            </w:pPr>
            <w:r w:rsidRPr="009F1E06">
              <w:rPr>
                <w:b/>
                <w:color w:val="000000" w:themeColor="text1"/>
              </w:rPr>
              <w:t>Outcome Measures</w:t>
            </w:r>
          </w:p>
        </w:tc>
        <w:tc>
          <w:tcPr>
            <w:tcW w:w="3081" w:type="dxa"/>
            <w:shd w:val="clear" w:color="auto" w:fill="D9D9D9" w:themeFill="background1" w:themeFillShade="D9"/>
          </w:tcPr>
          <w:p w:rsidR="00E01646" w:rsidRPr="009F1E06" w:rsidRDefault="00E01646" w:rsidP="0079631F">
            <w:pPr>
              <w:jc w:val="center"/>
              <w:rPr>
                <w:color w:val="000000" w:themeColor="text1"/>
              </w:rPr>
            </w:pPr>
            <w:r w:rsidRPr="009F1E06">
              <w:rPr>
                <w:b/>
                <w:color w:val="000000" w:themeColor="text1"/>
              </w:rPr>
              <w:t>Timeline</w:t>
            </w:r>
          </w:p>
        </w:tc>
      </w:tr>
      <w:tr w:rsidR="009F1E06" w:rsidRPr="009F1E06" w:rsidTr="00E01646">
        <w:tc>
          <w:tcPr>
            <w:tcW w:w="3080" w:type="dxa"/>
          </w:tcPr>
          <w:p w:rsidR="00E01646" w:rsidRPr="009F1E06" w:rsidRDefault="00E01646" w:rsidP="00E01646">
            <w:pPr>
              <w:rPr>
                <w:color w:val="000000" w:themeColor="text1"/>
              </w:rPr>
            </w:pPr>
            <w:r w:rsidRPr="009F1E06">
              <w:rPr>
                <w:color w:val="000000" w:themeColor="text1"/>
              </w:rPr>
              <w:t>Develop a service evaluation approach to allow researchers to feedback on the impact of PPI support received for their project</w:t>
            </w:r>
            <w:r w:rsidR="009D092C" w:rsidRPr="009F1E06">
              <w:rPr>
                <w:color w:val="000000" w:themeColor="text1"/>
              </w:rPr>
              <w:t>.</w:t>
            </w:r>
          </w:p>
          <w:p w:rsidR="00E01646" w:rsidRPr="009F1E06" w:rsidRDefault="00E01646" w:rsidP="00E01646">
            <w:pPr>
              <w:rPr>
                <w:color w:val="000000" w:themeColor="text1"/>
              </w:rPr>
            </w:pPr>
          </w:p>
        </w:tc>
        <w:tc>
          <w:tcPr>
            <w:tcW w:w="3081" w:type="dxa"/>
          </w:tcPr>
          <w:p w:rsidR="009D6557" w:rsidRPr="009F1E06" w:rsidRDefault="009D6557" w:rsidP="009D6557">
            <w:pPr>
              <w:rPr>
                <w:rFonts w:cstheme="minorHAnsi"/>
                <w:color w:val="000000" w:themeColor="text1"/>
              </w:rPr>
            </w:pPr>
            <w:r w:rsidRPr="009F1E06">
              <w:rPr>
                <w:rFonts w:cstheme="minorHAnsi"/>
                <w:color w:val="000000" w:themeColor="text1"/>
              </w:rPr>
              <w:t>Feedback collected from the pre and post PPI support questionnaire will be included our PPI activity log.</w:t>
            </w:r>
          </w:p>
          <w:p w:rsidR="009D6557" w:rsidRPr="009F1E06" w:rsidRDefault="009D6557" w:rsidP="009D6557">
            <w:pPr>
              <w:rPr>
                <w:rFonts w:cstheme="minorHAnsi"/>
                <w:color w:val="000000" w:themeColor="text1"/>
              </w:rPr>
            </w:pPr>
          </w:p>
          <w:p w:rsidR="00E01646" w:rsidRPr="009F1E06" w:rsidRDefault="00E01646" w:rsidP="00ED6A5C">
            <w:pPr>
              <w:rPr>
                <w:color w:val="000000" w:themeColor="text1"/>
              </w:rPr>
            </w:pPr>
            <w:r w:rsidRPr="009F1E06">
              <w:rPr>
                <w:color w:val="000000" w:themeColor="text1"/>
              </w:rPr>
              <w:t xml:space="preserve">Assess impact </w:t>
            </w:r>
            <w:r w:rsidR="00386163">
              <w:rPr>
                <w:color w:val="000000" w:themeColor="text1"/>
              </w:rPr>
              <w:t xml:space="preserve">including </w:t>
            </w:r>
            <w:r w:rsidRPr="009F1E06">
              <w:rPr>
                <w:color w:val="000000" w:themeColor="text1"/>
              </w:rPr>
              <w:t xml:space="preserve">feedback </w:t>
            </w:r>
            <w:r w:rsidR="00E56E10" w:rsidRPr="009F1E06">
              <w:rPr>
                <w:color w:val="000000" w:themeColor="text1"/>
              </w:rPr>
              <w:t xml:space="preserve">and suggestions </w:t>
            </w:r>
            <w:r w:rsidRPr="009F1E06">
              <w:rPr>
                <w:color w:val="000000" w:themeColor="text1"/>
              </w:rPr>
              <w:t>acted on</w:t>
            </w:r>
            <w:r w:rsidR="00E56E10" w:rsidRPr="009F1E06">
              <w:rPr>
                <w:color w:val="000000" w:themeColor="text1"/>
              </w:rPr>
              <w:t xml:space="preserve"> and those not implemented.</w:t>
            </w:r>
          </w:p>
        </w:tc>
        <w:tc>
          <w:tcPr>
            <w:tcW w:w="3081" w:type="dxa"/>
          </w:tcPr>
          <w:p w:rsidR="009D6557" w:rsidRPr="009F1E06" w:rsidRDefault="009D6557" w:rsidP="00E01646">
            <w:pPr>
              <w:rPr>
                <w:strike/>
                <w:color w:val="000000" w:themeColor="text1"/>
              </w:rPr>
            </w:pPr>
            <w:r w:rsidRPr="009F1E06">
              <w:rPr>
                <w:rFonts w:cstheme="minorHAnsi"/>
                <w:color w:val="000000" w:themeColor="text1"/>
              </w:rPr>
              <w:t>Activity log created by March 2023.</w:t>
            </w:r>
          </w:p>
        </w:tc>
      </w:tr>
      <w:tr w:rsidR="009F1E06" w:rsidRPr="009F1E06" w:rsidTr="00E01646">
        <w:tc>
          <w:tcPr>
            <w:tcW w:w="3080" w:type="dxa"/>
          </w:tcPr>
          <w:p w:rsidR="00E01646" w:rsidRPr="009F1E06" w:rsidRDefault="00E01646" w:rsidP="00E01646">
            <w:pPr>
              <w:rPr>
                <w:color w:val="000000" w:themeColor="text1"/>
              </w:rPr>
            </w:pPr>
            <w:r w:rsidRPr="009F1E06">
              <w:rPr>
                <w:color w:val="000000" w:themeColor="text1"/>
              </w:rPr>
              <w:t>Monitor and review progress in the delivery of our strategic objectives</w:t>
            </w:r>
            <w:r w:rsidR="009D092C" w:rsidRPr="009F1E06">
              <w:rPr>
                <w:color w:val="000000" w:themeColor="text1"/>
              </w:rPr>
              <w:t>.</w:t>
            </w:r>
          </w:p>
        </w:tc>
        <w:tc>
          <w:tcPr>
            <w:tcW w:w="3081" w:type="dxa"/>
          </w:tcPr>
          <w:p w:rsidR="00E01646" w:rsidRPr="009F1E06" w:rsidRDefault="00E01646" w:rsidP="00E01646">
            <w:pPr>
              <w:pStyle w:val="Default"/>
              <w:rPr>
                <w:color w:val="000000" w:themeColor="text1"/>
                <w:sz w:val="22"/>
                <w:szCs w:val="22"/>
              </w:rPr>
            </w:pPr>
            <w:proofErr w:type="spellStart"/>
            <w:r w:rsidRPr="009F1E06">
              <w:rPr>
                <w:color w:val="000000" w:themeColor="text1"/>
                <w:sz w:val="22"/>
                <w:szCs w:val="22"/>
              </w:rPr>
              <w:t>Self assess</w:t>
            </w:r>
            <w:proofErr w:type="spellEnd"/>
            <w:r w:rsidRPr="009F1E06">
              <w:rPr>
                <w:color w:val="000000" w:themeColor="text1"/>
                <w:sz w:val="22"/>
                <w:szCs w:val="22"/>
              </w:rPr>
              <w:t xml:space="preserve"> and</w:t>
            </w:r>
            <w:r w:rsidR="009D092C" w:rsidRPr="009F1E06">
              <w:rPr>
                <w:color w:val="000000" w:themeColor="text1"/>
                <w:sz w:val="22"/>
                <w:szCs w:val="22"/>
              </w:rPr>
              <w:t xml:space="preserve"> progress</w:t>
            </w:r>
            <w:r w:rsidRPr="009F1E06">
              <w:rPr>
                <w:color w:val="000000" w:themeColor="text1"/>
                <w:sz w:val="22"/>
                <w:szCs w:val="22"/>
              </w:rPr>
              <w:t xml:space="preserve"> report to management to discuss the impact of PPI and concerns and identify any improvement.  PPIE is a </w:t>
            </w:r>
            <w:proofErr w:type="spellStart"/>
            <w:r w:rsidRPr="009F1E06">
              <w:rPr>
                <w:color w:val="000000" w:themeColor="text1"/>
                <w:sz w:val="22"/>
                <w:szCs w:val="22"/>
              </w:rPr>
              <w:t>stand alone</w:t>
            </w:r>
            <w:proofErr w:type="spellEnd"/>
            <w:r w:rsidRPr="009F1E06">
              <w:rPr>
                <w:color w:val="000000" w:themeColor="text1"/>
                <w:sz w:val="22"/>
                <w:szCs w:val="22"/>
              </w:rPr>
              <w:t xml:space="preserve"> item in our monthly internal management meeting.</w:t>
            </w:r>
          </w:p>
          <w:p w:rsidR="00E01646" w:rsidRPr="009F1E06" w:rsidRDefault="00E01646" w:rsidP="00E01646">
            <w:pPr>
              <w:pStyle w:val="Default"/>
              <w:rPr>
                <w:color w:val="000000" w:themeColor="text1"/>
                <w:sz w:val="22"/>
                <w:szCs w:val="22"/>
              </w:rPr>
            </w:pPr>
          </w:p>
          <w:p w:rsidR="00E01646" w:rsidRPr="009F1E06" w:rsidRDefault="00E01646" w:rsidP="00E01646">
            <w:pPr>
              <w:rPr>
                <w:color w:val="000000" w:themeColor="text1"/>
              </w:rPr>
            </w:pPr>
            <w:r w:rsidRPr="009F1E06">
              <w:rPr>
                <w:color w:val="000000" w:themeColor="text1"/>
              </w:rPr>
              <w:t xml:space="preserve"> Reporting and capturing progress in our delivery to our Strategic Advisory </w:t>
            </w:r>
            <w:r w:rsidR="00ED6A5C">
              <w:rPr>
                <w:color w:val="000000" w:themeColor="text1"/>
              </w:rPr>
              <w:t>G</w:t>
            </w:r>
            <w:r w:rsidRPr="009F1E06">
              <w:rPr>
                <w:color w:val="000000" w:themeColor="text1"/>
              </w:rPr>
              <w:t>roup, PPIE panel and to NIHR CCF</w:t>
            </w:r>
            <w:r w:rsidR="009D092C" w:rsidRPr="009F1E06">
              <w:rPr>
                <w:color w:val="000000" w:themeColor="text1"/>
              </w:rPr>
              <w:t>.</w:t>
            </w:r>
          </w:p>
        </w:tc>
        <w:tc>
          <w:tcPr>
            <w:tcW w:w="3081" w:type="dxa"/>
          </w:tcPr>
          <w:p w:rsidR="00E01646" w:rsidRPr="009F1E06" w:rsidRDefault="00E01646" w:rsidP="00E01646">
            <w:pPr>
              <w:pStyle w:val="Default"/>
              <w:rPr>
                <w:color w:val="000000" w:themeColor="text1"/>
                <w:sz w:val="22"/>
                <w:szCs w:val="22"/>
              </w:rPr>
            </w:pPr>
            <w:r w:rsidRPr="009F1E06">
              <w:rPr>
                <w:color w:val="000000" w:themeColor="text1"/>
                <w:sz w:val="22"/>
                <w:szCs w:val="22"/>
              </w:rPr>
              <w:t>Every month</w:t>
            </w:r>
            <w:r w:rsidR="009D092C" w:rsidRPr="009F1E06">
              <w:rPr>
                <w:color w:val="000000" w:themeColor="text1"/>
                <w:sz w:val="22"/>
                <w:szCs w:val="22"/>
              </w:rPr>
              <w:t>.</w:t>
            </w:r>
          </w:p>
          <w:p w:rsidR="00E01646" w:rsidRPr="009F1E06" w:rsidRDefault="00E01646" w:rsidP="00E01646">
            <w:pPr>
              <w:rPr>
                <w:color w:val="000000" w:themeColor="text1"/>
              </w:rPr>
            </w:pPr>
          </w:p>
          <w:p w:rsidR="00E01646" w:rsidRPr="009F1E06" w:rsidRDefault="00E01646" w:rsidP="00E01646">
            <w:pPr>
              <w:rPr>
                <w:color w:val="000000" w:themeColor="text1"/>
              </w:rPr>
            </w:pPr>
          </w:p>
          <w:p w:rsidR="00E01646" w:rsidRPr="009F1E06" w:rsidRDefault="00E01646" w:rsidP="00E01646">
            <w:pPr>
              <w:rPr>
                <w:color w:val="000000" w:themeColor="text1"/>
              </w:rPr>
            </w:pPr>
          </w:p>
          <w:p w:rsidR="00E01646" w:rsidRPr="009F1E06" w:rsidRDefault="00E01646" w:rsidP="00E01646">
            <w:pPr>
              <w:rPr>
                <w:color w:val="000000" w:themeColor="text1"/>
              </w:rPr>
            </w:pPr>
          </w:p>
          <w:p w:rsidR="00E01646" w:rsidRPr="009F1E06" w:rsidRDefault="00E01646" w:rsidP="00E01646">
            <w:pPr>
              <w:rPr>
                <w:color w:val="000000" w:themeColor="text1"/>
              </w:rPr>
            </w:pPr>
          </w:p>
          <w:p w:rsidR="00E01646" w:rsidRPr="009F1E06" w:rsidRDefault="00E01646" w:rsidP="00E01646">
            <w:pPr>
              <w:rPr>
                <w:color w:val="000000" w:themeColor="text1"/>
              </w:rPr>
            </w:pPr>
          </w:p>
          <w:p w:rsidR="00E01646" w:rsidRPr="009F1E06" w:rsidRDefault="00E01646" w:rsidP="00E01646">
            <w:pPr>
              <w:rPr>
                <w:color w:val="000000" w:themeColor="text1"/>
              </w:rPr>
            </w:pPr>
          </w:p>
          <w:p w:rsidR="00E01646" w:rsidRPr="009F1E06" w:rsidRDefault="00E01646" w:rsidP="00E01646">
            <w:pPr>
              <w:rPr>
                <w:color w:val="000000" w:themeColor="text1"/>
              </w:rPr>
            </w:pPr>
            <w:r w:rsidRPr="009F1E06">
              <w:rPr>
                <w:color w:val="000000" w:themeColor="text1"/>
              </w:rPr>
              <w:t>At the end of each financial year – annual report submission to NIHR and end of year PPIE panel meeting</w:t>
            </w:r>
            <w:r w:rsidR="009D092C" w:rsidRPr="009F1E06">
              <w:rPr>
                <w:color w:val="000000" w:themeColor="text1"/>
              </w:rPr>
              <w:t>.</w:t>
            </w:r>
          </w:p>
        </w:tc>
      </w:tr>
      <w:tr w:rsidR="009F1E06" w:rsidRPr="009F1E06" w:rsidTr="00E01646">
        <w:tc>
          <w:tcPr>
            <w:tcW w:w="3080" w:type="dxa"/>
          </w:tcPr>
          <w:p w:rsidR="00E01646" w:rsidRPr="009F1E06" w:rsidRDefault="00E01646" w:rsidP="00E01646">
            <w:pPr>
              <w:rPr>
                <w:rFonts w:cstheme="minorHAnsi"/>
                <w:color w:val="000000" w:themeColor="text1"/>
              </w:rPr>
            </w:pPr>
            <w:r w:rsidRPr="009F1E06">
              <w:rPr>
                <w:rFonts w:eastAsia="Times New Roman" w:cstheme="minorHAnsi"/>
                <w:color w:val="000000" w:themeColor="text1"/>
                <w:lang w:eastAsia="en-GB"/>
              </w:rPr>
              <w:t xml:space="preserve">Participate in the annual Northwest London CRN surveys to </w:t>
            </w:r>
            <w:r w:rsidRPr="009F1E06">
              <w:rPr>
                <w:rFonts w:cstheme="minorHAnsi"/>
                <w:color w:val="000000" w:themeColor="text1"/>
              </w:rPr>
              <w:t>collect feedback from users and participants and use this information to identify areas for improvement</w:t>
            </w:r>
            <w:r w:rsidR="009D092C" w:rsidRPr="009F1E06">
              <w:rPr>
                <w:rFonts w:cstheme="minorHAnsi"/>
                <w:color w:val="000000" w:themeColor="text1"/>
              </w:rPr>
              <w:t>.</w:t>
            </w:r>
          </w:p>
          <w:p w:rsidR="00E01646" w:rsidRPr="009F1E06" w:rsidRDefault="00E01646" w:rsidP="00E01646">
            <w:pPr>
              <w:rPr>
                <w:color w:val="000000" w:themeColor="text1"/>
              </w:rPr>
            </w:pPr>
          </w:p>
        </w:tc>
        <w:tc>
          <w:tcPr>
            <w:tcW w:w="3081" w:type="dxa"/>
          </w:tcPr>
          <w:p w:rsidR="00E01646" w:rsidRPr="009F1E06" w:rsidRDefault="00E01646" w:rsidP="00E01646">
            <w:pPr>
              <w:pStyle w:val="Default"/>
              <w:rPr>
                <w:color w:val="000000" w:themeColor="text1"/>
                <w:sz w:val="22"/>
                <w:szCs w:val="22"/>
              </w:rPr>
            </w:pPr>
            <w:r w:rsidRPr="009F1E06">
              <w:rPr>
                <w:color w:val="000000" w:themeColor="text1"/>
                <w:sz w:val="22"/>
                <w:szCs w:val="22"/>
              </w:rPr>
              <w:t>Appropriate changes will be made based on feedback from the evaluations to ensure the ICRF aligns with the needs of the public</w:t>
            </w:r>
            <w:r w:rsidR="009D092C" w:rsidRPr="009F1E06">
              <w:rPr>
                <w:color w:val="000000" w:themeColor="text1"/>
                <w:sz w:val="22"/>
                <w:szCs w:val="22"/>
              </w:rPr>
              <w:t>.</w:t>
            </w:r>
          </w:p>
          <w:p w:rsidR="00E01646" w:rsidRPr="009F1E06" w:rsidRDefault="00E01646" w:rsidP="00E01646">
            <w:pPr>
              <w:rPr>
                <w:color w:val="000000" w:themeColor="text1"/>
              </w:rPr>
            </w:pPr>
          </w:p>
        </w:tc>
        <w:tc>
          <w:tcPr>
            <w:tcW w:w="3081" w:type="dxa"/>
          </w:tcPr>
          <w:p w:rsidR="00E01646" w:rsidRPr="009F1E06" w:rsidRDefault="00E01646" w:rsidP="00E01646">
            <w:pPr>
              <w:pStyle w:val="Default"/>
              <w:rPr>
                <w:color w:val="000000" w:themeColor="text1"/>
                <w:sz w:val="22"/>
                <w:szCs w:val="22"/>
              </w:rPr>
            </w:pPr>
            <w:r w:rsidRPr="009F1E06">
              <w:rPr>
                <w:color w:val="000000" w:themeColor="text1"/>
                <w:sz w:val="22"/>
                <w:szCs w:val="22"/>
              </w:rPr>
              <w:t>Ongoing</w:t>
            </w:r>
            <w:r w:rsidR="009D092C" w:rsidRPr="009F1E06">
              <w:rPr>
                <w:color w:val="000000" w:themeColor="text1"/>
                <w:sz w:val="22"/>
                <w:szCs w:val="22"/>
              </w:rPr>
              <w:t>.</w:t>
            </w:r>
          </w:p>
          <w:p w:rsidR="00E01646" w:rsidRPr="009F1E06" w:rsidRDefault="00E01646" w:rsidP="00E01646">
            <w:pPr>
              <w:pStyle w:val="Default"/>
              <w:rPr>
                <w:color w:val="000000" w:themeColor="text1"/>
                <w:sz w:val="22"/>
                <w:szCs w:val="22"/>
              </w:rPr>
            </w:pPr>
          </w:p>
          <w:p w:rsidR="00E01646" w:rsidRPr="009F1E06" w:rsidRDefault="00E01646" w:rsidP="00E01646">
            <w:pPr>
              <w:rPr>
                <w:color w:val="000000" w:themeColor="text1"/>
              </w:rPr>
            </w:pPr>
            <w:r w:rsidRPr="009F1E06">
              <w:rPr>
                <w:color w:val="000000" w:themeColor="text1"/>
              </w:rPr>
              <w:t>From September 2023, feedback will be shared at ICRF Training Days</w:t>
            </w:r>
            <w:r w:rsidR="009D092C" w:rsidRPr="009F1E06">
              <w:rPr>
                <w:color w:val="000000" w:themeColor="text1"/>
              </w:rPr>
              <w:t>.</w:t>
            </w:r>
          </w:p>
        </w:tc>
      </w:tr>
    </w:tbl>
    <w:p w:rsidR="00E01646" w:rsidRPr="009F1E06" w:rsidRDefault="00E01646">
      <w:pPr>
        <w:rPr>
          <w:color w:val="000000" w:themeColor="text1"/>
        </w:rPr>
      </w:pPr>
    </w:p>
    <w:p w:rsidR="009B6F77" w:rsidRPr="009F1E06" w:rsidRDefault="009B6F77" w:rsidP="009B6F77">
      <w:pPr>
        <w:spacing w:after="0"/>
        <w:rPr>
          <w:b/>
          <w:color w:val="000000" w:themeColor="text1"/>
          <w:sz w:val="28"/>
        </w:rPr>
      </w:pPr>
      <w:r w:rsidRPr="009F1E06">
        <w:rPr>
          <w:b/>
          <w:color w:val="000000" w:themeColor="text1"/>
          <w:sz w:val="28"/>
        </w:rPr>
        <w:t>5.0 Resources</w:t>
      </w:r>
    </w:p>
    <w:p w:rsidR="009B6F77" w:rsidRPr="009F1E06" w:rsidRDefault="009B6F77" w:rsidP="009B6F77">
      <w:pPr>
        <w:spacing w:after="0"/>
        <w:rPr>
          <w:b/>
          <w:color w:val="000000" w:themeColor="text1"/>
        </w:rPr>
      </w:pPr>
    </w:p>
    <w:p w:rsidR="009B6F77" w:rsidRPr="009F1E06" w:rsidRDefault="009B6F77" w:rsidP="009B6F77">
      <w:pPr>
        <w:spacing w:after="0"/>
        <w:rPr>
          <w:b/>
          <w:color w:val="000000" w:themeColor="text1"/>
        </w:rPr>
      </w:pPr>
      <w:r w:rsidRPr="009F1E06">
        <w:rPr>
          <w:b/>
          <w:color w:val="000000" w:themeColor="text1"/>
        </w:rPr>
        <w:t>Staff to support the strategy:</w:t>
      </w:r>
    </w:p>
    <w:p w:rsidR="009B6F77" w:rsidRPr="009F1E06" w:rsidRDefault="009B6F77" w:rsidP="009B6F77">
      <w:pPr>
        <w:spacing w:after="0"/>
        <w:rPr>
          <w:b/>
          <w:color w:val="000000" w:themeColor="text1"/>
        </w:rPr>
      </w:pPr>
    </w:p>
    <w:p w:rsidR="009B6F77" w:rsidRPr="009F1E06" w:rsidRDefault="009B6F77" w:rsidP="009B6F77">
      <w:pPr>
        <w:spacing w:after="0"/>
        <w:rPr>
          <w:rFonts w:cstheme="minorHAnsi"/>
          <w:color w:val="000000" w:themeColor="text1"/>
        </w:rPr>
      </w:pPr>
      <w:r w:rsidRPr="009F1E06">
        <w:rPr>
          <w:rFonts w:cstheme="minorHAnsi"/>
          <w:color w:val="000000" w:themeColor="text1"/>
        </w:rPr>
        <w:t>We are an active CRF, within the UKCRFN working group and have a dedicated PPIEP Manager, who oversees all PPIEP activities within the ICRF and will ensure the objectives within the strategy are fulfilled. The PPIEP manager will be the point of contact for researchers to liaise with our established patient and public involvement panel and oversee in-house PPIEP training for research staff</w:t>
      </w:r>
      <w:r w:rsidR="009D092C" w:rsidRPr="009F1E06">
        <w:rPr>
          <w:rFonts w:cstheme="minorHAnsi"/>
          <w:color w:val="000000" w:themeColor="text1"/>
        </w:rPr>
        <w:t>.</w:t>
      </w:r>
    </w:p>
    <w:p w:rsidR="009B6F77" w:rsidRPr="009F1E06" w:rsidRDefault="009B6F77" w:rsidP="009B6F77">
      <w:pPr>
        <w:spacing w:after="0"/>
        <w:rPr>
          <w:rFonts w:cstheme="minorHAnsi"/>
          <w:color w:val="000000" w:themeColor="text1"/>
        </w:rPr>
      </w:pPr>
    </w:p>
    <w:p w:rsidR="009B6F77" w:rsidRPr="009F1E06" w:rsidRDefault="009B6F77" w:rsidP="009B6F77">
      <w:pPr>
        <w:spacing w:after="0"/>
        <w:rPr>
          <w:rFonts w:cstheme="minorHAnsi"/>
          <w:color w:val="000000" w:themeColor="text1"/>
        </w:rPr>
      </w:pPr>
      <w:r w:rsidRPr="009F1E06">
        <w:rPr>
          <w:rFonts w:cstheme="minorHAnsi"/>
          <w:color w:val="000000" w:themeColor="text1"/>
        </w:rPr>
        <w:t xml:space="preserve">We have an established Patient and Public Involvement Panel consisting of patients, healthy volunteers, carers and PPI partners, who work alongside us on a variety of different involvement and engagement activities. We offer PPI training co-delivered by the Biomedical Research Centre and Imperial Clinical Trials Unit. </w:t>
      </w:r>
    </w:p>
    <w:p w:rsidR="009B6F77" w:rsidRPr="009F1E06" w:rsidRDefault="009B6F77" w:rsidP="009B6F77">
      <w:pPr>
        <w:spacing w:after="0"/>
        <w:rPr>
          <w:rFonts w:cstheme="minorHAnsi"/>
          <w:color w:val="000000" w:themeColor="text1"/>
        </w:rPr>
      </w:pPr>
    </w:p>
    <w:p w:rsidR="009B6F77" w:rsidRPr="009F1E06" w:rsidRDefault="009B6F77" w:rsidP="009B6F77">
      <w:pPr>
        <w:spacing w:after="0"/>
        <w:rPr>
          <w:rFonts w:eastAsia="Times New Roman" w:cstheme="minorHAnsi"/>
          <w:color w:val="000000" w:themeColor="text1"/>
          <w:lang w:eastAsia="en-GB"/>
        </w:rPr>
      </w:pPr>
      <w:r w:rsidRPr="009F1E06">
        <w:rPr>
          <w:rFonts w:cstheme="minorHAnsi"/>
          <w:color w:val="000000" w:themeColor="text1"/>
        </w:rPr>
        <w:t>We have also established a PPI Strategic Advisory Group</w:t>
      </w:r>
      <w:r w:rsidR="009D092C" w:rsidRPr="009F1E06">
        <w:rPr>
          <w:rFonts w:cstheme="minorHAnsi"/>
          <w:color w:val="000000" w:themeColor="text1"/>
        </w:rPr>
        <w:t xml:space="preserve"> (PPI SAG)</w:t>
      </w:r>
      <w:r w:rsidRPr="009F1E06">
        <w:rPr>
          <w:rFonts w:cstheme="minorHAnsi"/>
          <w:color w:val="000000" w:themeColor="text1"/>
        </w:rPr>
        <w:t xml:space="preserve"> of experienced PPI partners, who will </w:t>
      </w:r>
      <w:r w:rsidRPr="009F1E06">
        <w:rPr>
          <w:rFonts w:eastAsia="Times New Roman" w:cstheme="minorHAnsi"/>
          <w:color w:val="000000" w:themeColor="text1"/>
          <w:lang w:eastAsia="en-GB"/>
        </w:rPr>
        <w:t>act as a critical friend and adviser to the ICRF in the delivery of this strategy.</w:t>
      </w:r>
    </w:p>
    <w:p w:rsidR="009D092C" w:rsidRPr="009F1E06" w:rsidRDefault="009D092C" w:rsidP="009B6F77">
      <w:pPr>
        <w:spacing w:after="0"/>
        <w:rPr>
          <w:rFonts w:cstheme="minorHAnsi"/>
          <w:color w:val="000000" w:themeColor="text1"/>
        </w:rPr>
      </w:pPr>
    </w:p>
    <w:p w:rsidR="009B6F77" w:rsidRPr="009F1E06" w:rsidRDefault="009B6F77" w:rsidP="009B6F77">
      <w:pPr>
        <w:rPr>
          <w:color w:val="000000" w:themeColor="text1"/>
        </w:rPr>
      </w:pPr>
      <w:r w:rsidRPr="009F1E06">
        <w:rPr>
          <w:b/>
          <w:color w:val="000000" w:themeColor="text1"/>
        </w:rPr>
        <w:t>Partners and collaborators</w:t>
      </w:r>
      <w:r w:rsidRPr="009F1E06">
        <w:rPr>
          <w:color w:val="000000" w:themeColor="text1"/>
        </w:rPr>
        <w:t xml:space="preserve">: </w:t>
      </w:r>
    </w:p>
    <w:p w:rsidR="009B6F77" w:rsidRPr="009F1E06" w:rsidRDefault="009B6F77" w:rsidP="009B6F77">
      <w:pPr>
        <w:rPr>
          <w:color w:val="000000" w:themeColor="text1"/>
        </w:rPr>
      </w:pPr>
      <w:r w:rsidRPr="009F1E06">
        <w:rPr>
          <w:color w:val="000000" w:themeColor="text1"/>
        </w:rPr>
        <w:t xml:space="preserve">We work closely with the UKCRF Network, the Imperial Biomedical Research Centre and the Clinical Research Network and will be working to establish and strength our links with Northwest CRF Alliance, AHSC and other various networks, organisations and community groups.  </w:t>
      </w:r>
    </w:p>
    <w:p w:rsidR="009B6F77" w:rsidRPr="009F1E06" w:rsidRDefault="009B6F77" w:rsidP="009B6F77">
      <w:pPr>
        <w:rPr>
          <w:color w:val="000000" w:themeColor="text1"/>
        </w:rPr>
      </w:pPr>
      <w:r w:rsidRPr="009F1E06">
        <w:rPr>
          <w:b/>
          <w:color w:val="000000" w:themeColor="text1"/>
        </w:rPr>
        <w:t>Funds for PPIEP activities:</w:t>
      </w:r>
      <w:r w:rsidRPr="009F1E06">
        <w:rPr>
          <w:color w:val="000000" w:themeColor="text1"/>
        </w:rPr>
        <w:t xml:space="preserve"> </w:t>
      </w:r>
    </w:p>
    <w:p w:rsidR="009B6F77" w:rsidRPr="009F1E06" w:rsidRDefault="009B6F77" w:rsidP="009B6F77">
      <w:pPr>
        <w:autoSpaceDE w:val="0"/>
        <w:autoSpaceDN w:val="0"/>
        <w:adjustRightInd w:val="0"/>
        <w:spacing w:after="0" w:line="240" w:lineRule="auto"/>
        <w:rPr>
          <w:color w:val="000000" w:themeColor="text1"/>
        </w:rPr>
      </w:pPr>
      <w:r w:rsidRPr="009F1E06">
        <w:rPr>
          <w:color w:val="000000" w:themeColor="text1"/>
        </w:rPr>
        <w:t>Funds will be put aside from the annual ICRF budget for all PPIEP activities. This will include fees and expenses for public contributors according to NIHR payment guidance (</w:t>
      </w:r>
      <w:hyperlink r:id="rId8" w:history="1">
        <w:r w:rsidR="00776E05">
          <w:rPr>
            <w:rStyle w:val="Hyperlink"/>
          </w:rPr>
          <w:t>NIHR public contributor payment policy | NIHR</w:t>
        </w:r>
      </w:hyperlink>
      <w:r w:rsidRPr="009F1E06">
        <w:rPr>
          <w:color w:val="000000" w:themeColor="text1"/>
        </w:rPr>
        <w:t>), refreshments and other costs incurred for running PPIEP activities.</w:t>
      </w:r>
    </w:p>
    <w:p w:rsidR="009B6F77" w:rsidRPr="009F1E06" w:rsidRDefault="009B6F77" w:rsidP="009B6F77">
      <w:pPr>
        <w:rPr>
          <w:rFonts w:cstheme="minorHAnsi"/>
          <w:color w:val="000000" w:themeColor="text1"/>
          <w:sz w:val="2"/>
          <w:szCs w:val="2"/>
        </w:rPr>
      </w:pPr>
    </w:p>
    <w:p w:rsidR="009B6F77" w:rsidRPr="009F1E06" w:rsidRDefault="009B6F77">
      <w:pPr>
        <w:rPr>
          <w:color w:val="000000" w:themeColor="text1"/>
        </w:rPr>
      </w:pPr>
    </w:p>
    <w:sectPr w:rsidR="009B6F77" w:rsidRPr="009F1E0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967E2" w16cex:dateUtc="2023-03-25T12:30:00Z"/>
  <w16cex:commentExtensible w16cex:durableId="27C96811" w16cex:dateUtc="2023-03-25T12:31:00Z"/>
  <w16cex:commentExtensible w16cex:durableId="27C96875" w16cex:dateUtc="2023-03-25T12:32:00Z"/>
  <w16cex:commentExtensible w16cex:durableId="27C968B7" w16cex:dateUtc="2023-03-25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F25041" w16cid:durableId="27C967E2"/>
  <w16cid:commentId w16cid:paraId="47A9453A" w16cid:durableId="27C962EA"/>
  <w16cid:commentId w16cid:paraId="177776C7" w16cid:durableId="27C96811"/>
  <w16cid:commentId w16cid:paraId="37C8C931" w16cid:durableId="27C962EB"/>
  <w16cid:commentId w16cid:paraId="385AE3E8" w16cid:durableId="27C962EC"/>
  <w16cid:commentId w16cid:paraId="78811705" w16cid:durableId="27C962ED"/>
  <w16cid:commentId w16cid:paraId="75EB5186" w16cid:durableId="27C962EE"/>
  <w16cid:commentId w16cid:paraId="155C08EA" w16cid:durableId="27C962EF"/>
  <w16cid:commentId w16cid:paraId="47F0D1AE" w16cid:durableId="27C96875"/>
  <w16cid:commentId w16cid:paraId="4A4ED82A" w16cid:durableId="27C968B7"/>
  <w16cid:commentId w16cid:paraId="568388F4" w16cid:durableId="27C962F0"/>
  <w16cid:commentId w16cid:paraId="2AA8FB26" w16cid:durableId="27C962F1"/>
  <w16cid:commentId w16cid:paraId="4B617A86" w16cid:durableId="27C962F2"/>
  <w16cid:commentId w16cid:paraId="46DDD762" w16cid:durableId="27C962F3"/>
  <w16cid:commentId w16cid:paraId="24A2BB5F" w16cid:durableId="27C962F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63C3"/>
    <w:multiLevelType w:val="hybridMultilevel"/>
    <w:tmpl w:val="1D464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60C5A"/>
    <w:multiLevelType w:val="multilevel"/>
    <w:tmpl w:val="22B265E2"/>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 w15:restartNumberingAfterBreak="0">
    <w:nsid w:val="29B118D0"/>
    <w:multiLevelType w:val="hybridMultilevel"/>
    <w:tmpl w:val="F4B2FBD6"/>
    <w:lvl w:ilvl="0" w:tplc="C2FCED6E">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7E702D"/>
    <w:multiLevelType w:val="hybridMultilevel"/>
    <w:tmpl w:val="79A0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3A2"/>
    <w:rsid w:val="000970F2"/>
    <w:rsid w:val="000C6768"/>
    <w:rsid w:val="000D69B8"/>
    <w:rsid w:val="00130297"/>
    <w:rsid w:val="00137A4D"/>
    <w:rsid w:val="00145EEF"/>
    <w:rsid w:val="00160932"/>
    <w:rsid w:val="00185744"/>
    <w:rsid w:val="001F50CC"/>
    <w:rsid w:val="001F6B87"/>
    <w:rsid w:val="002072BD"/>
    <w:rsid w:val="00253314"/>
    <w:rsid w:val="0027200B"/>
    <w:rsid w:val="00326948"/>
    <w:rsid w:val="00386163"/>
    <w:rsid w:val="003900FA"/>
    <w:rsid w:val="00467367"/>
    <w:rsid w:val="005C3DD9"/>
    <w:rsid w:val="005D574D"/>
    <w:rsid w:val="005E18E4"/>
    <w:rsid w:val="005F4C26"/>
    <w:rsid w:val="0064122E"/>
    <w:rsid w:val="006C0C9C"/>
    <w:rsid w:val="006F462E"/>
    <w:rsid w:val="00712516"/>
    <w:rsid w:val="00764838"/>
    <w:rsid w:val="00776E05"/>
    <w:rsid w:val="0078549D"/>
    <w:rsid w:val="0079631F"/>
    <w:rsid w:val="007B56A4"/>
    <w:rsid w:val="00806A56"/>
    <w:rsid w:val="00855E3B"/>
    <w:rsid w:val="008759FD"/>
    <w:rsid w:val="008F6900"/>
    <w:rsid w:val="009603A2"/>
    <w:rsid w:val="009B6F77"/>
    <w:rsid w:val="009D092C"/>
    <w:rsid w:val="009D6557"/>
    <w:rsid w:val="009F1E06"/>
    <w:rsid w:val="00A26E8F"/>
    <w:rsid w:val="00AE5F86"/>
    <w:rsid w:val="00B224CE"/>
    <w:rsid w:val="00B3029F"/>
    <w:rsid w:val="00B8691C"/>
    <w:rsid w:val="00BE4BA4"/>
    <w:rsid w:val="00C2341B"/>
    <w:rsid w:val="00C4332B"/>
    <w:rsid w:val="00CD2FFB"/>
    <w:rsid w:val="00D067BE"/>
    <w:rsid w:val="00D20366"/>
    <w:rsid w:val="00E01646"/>
    <w:rsid w:val="00E04E9A"/>
    <w:rsid w:val="00E10E75"/>
    <w:rsid w:val="00E41E61"/>
    <w:rsid w:val="00E422C2"/>
    <w:rsid w:val="00E56E10"/>
    <w:rsid w:val="00ED0A42"/>
    <w:rsid w:val="00ED0D02"/>
    <w:rsid w:val="00ED6A5C"/>
    <w:rsid w:val="00ED6F9C"/>
    <w:rsid w:val="00F52095"/>
    <w:rsid w:val="00F954CA"/>
    <w:rsid w:val="00FA1C78"/>
    <w:rsid w:val="00FC252E"/>
    <w:rsid w:val="00FC4A92"/>
    <w:rsid w:val="00FD3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A725"/>
  <w15:chartTrackingRefBased/>
  <w15:docId w15:val="{A961A7A8-3839-4C6D-824A-B15EE075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59FD"/>
    <w:pPr>
      <w:spacing w:after="0" w:line="240" w:lineRule="auto"/>
    </w:pPr>
    <w:rPr>
      <w:rFonts w:eastAsiaTheme="minorEastAsia"/>
      <w:szCs w:val="20"/>
      <w:lang w:val="en-US" w:eastAsia="ja-JP"/>
    </w:rPr>
  </w:style>
  <w:style w:type="character" w:customStyle="1" w:styleId="FootnoteTextChar">
    <w:name w:val="Footnote Text Char"/>
    <w:basedOn w:val="DefaultParagraphFont"/>
    <w:link w:val="FootnoteText"/>
    <w:uiPriority w:val="99"/>
    <w:semiHidden/>
    <w:rsid w:val="008759FD"/>
    <w:rPr>
      <w:rFonts w:eastAsiaTheme="minorEastAsia"/>
      <w:szCs w:val="20"/>
      <w:lang w:val="en-US" w:eastAsia="ja-JP"/>
    </w:rPr>
  </w:style>
  <w:style w:type="character" w:styleId="FootnoteReference">
    <w:name w:val="footnote reference"/>
    <w:basedOn w:val="DefaultParagraphFont"/>
    <w:uiPriority w:val="99"/>
    <w:semiHidden/>
    <w:unhideWhenUsed/>
    <w:rsid w:val="008759FD"/>
    <w:rPr>
      <w:vertAlign w:val="superscript"/>
    </w:rPr>
  </w:style>
  <w:style w:type="character" w:styleId="Hyperlink">
    <w:name w:val="Hyperlink"/>
    <w:basedOn w:val="DefaultParagraphFont"/>
    <w:uiPriority w:val="99"/>
    <w:semiHidden/>
    <w:unhideWhenUsed/>
    <w:rsid w:val="008759FD"/>
    <w:rPr>
      <w:color w:val="0000FF"/>
      <w:u w:val="single"/>
    </w:rPr>
  </w:style>
  <w:style w:type="paragraph" w:styleId="ListParagraph">
    <w:name w:val="List Paragraph"/>
    <w:basedOn w:val="Normal"/>
    <w:uiPriority w:val="34"/>
    <w:qFormat/>
    <w:rsid w:val="00FC252E"/>
    <w:pPr>
      <w:spacing w:after="0"/>
      <w:ind w:left="720"/>
      <w:contextualSpacing/>
    </w:pPr>
    <w:rPr>
      <w:rFonts w:ascii="Arial" w:eastAsia="Arial" w:hAnsi="Arial" w:cs="Arial"/>
      <w:color w:val="000000"/>
      <w:lang w:eastAsia="en-GB"/>
    </w:rPr>
  </w:style>
  <w:style w:type="table" w:styleId="TableGrid">
    <w:name w:val="Table Grid"/>
    <w:basedOn w:val="TableNormal"/>
    <w:uiPriority w:val="59"/>
    <w:rsid w:val="005D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56A4"/>
    <w:rPr>
      <w:sz w:val="16"/>
      <w:szCs w:val="16"/>
    </w:rPr>
  </w:style>
  <w:style w:type="paragraph" w:styleId="CommentText">
    <w:name w:val="annotation text"/>
    <w:basedOn w:val="Normal"/>
    <w:link w:val="CommentTextChar"/>
    <w:uiPriority w:val="99"/>
    <w:unhideWhenUsed/>
    <w:rsid w:val="007B56A4"/>
    <w:pPr>
      <w:spacing w:line="240" w:lineRule="auto"/>
    </w:pPr>
    <w:rPr>
      <w:sz w:val="20"/>
      <w:szCs w:val="20"/>
    </w:rPr>
  </w:style>
  <w:style w:type="character" w:customStyle="1" w:styleId="CommentTextChar">
    <w:name w:val="Comment Text Char"/>
    <w:basedOn w:val="DefaultParagraphFont"/>
    <w:link w:val="CommentText"/>
    <w:uiPriority w:val="99"/>
    <w:rsid w:val="007B56A4"/>
    <w:rPr>
      <w:sz w:val="20"/>
      <w:szCs w:val="20"/>
    </w:rPr>
  </w:style>
  <w:style w:type="paragraph" w:styleId="BalloonText">
    <w:name w:val="Balloon Text"/>
    <w:basedOn w:val="Normal"/>
    <w:link w:val="BalloonTextChar"/>
    <w:uiPriority w:val="99"/>
    <w:semiHidden/>
    <w:unhideWhenUsed/>
    <w:rsid w:val="007B5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6A4"/>
    <w:rPr>
      <w:rFonts w:ascii="Segoe UI" w:hAnsi="Segoe UI" w:cs="Segoe UI"/>
      <w:sz w:val="18"/>
      <w:szCs w:val="18"/>
    </w:rPr>
  </w:style>
  <w:style w:type="paragraph" w:customStyle="1" w:styleId="Default">
    <w:name w:val="Default"/>
    <w:rsid w:val="00E01646"/>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A1C78"/>
    <w:rPr>
      <w:b/>
      <w:bCs/>
    </w:rPr>
  </w:style>
  <w:style w:type="character" w:customStyle="1" w:styleId="CommentSubjectChar">
    <w:name w:val="Comment Subject Char"/>
    <w:basedOn w:val="CommentTextChar"/>
    <w:link w:val="CommentSubject"/>
    <w:uiPriority w:val="99"/>
    <w:semiHidden/>
    <w:rsid w:val="00FA1C78"/>
    <w:rPr>
      <w:b/>
      <w:bCs/>
      <w:sz w:val="20"/>
      <w:szCs w:val="20"/>
    </w:rPr>
  </w:style>
  <w:style w:type="character" w:styleId="FollowedHyperlink">
    <w:name w:val="FollowedHyperlink"/>
    <w:basedOn w:val="DefaultParagraphFont"/>
    <w:uiPriority w:val="99"/>
    <w:semiHidden/>
    <w:unhideWhenUsed/>
    <w:rsid w:val="00E56E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hr.ac.uk/documents/nihr-public-contributor-payment-policy/31626" TargetMode="External"/><Relationship Id="rId3" Type="http://schemas.openxmlformats.org/officeDocument/2006/relationships/styles" Target="styles.xml"/><Relationship Id="rId7" Type="http://schemas.openxmlformats.org/officeDocument/2006/relationships/hyperlink" Target="https://sites.google.com/nihr.ac.uk/pi-standards/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F52F5-C6D3-4F55-BDC3-A1A5AF1D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Mosley, Karen</dc:creator>
  <cp:keywords/>
  <dc:description/>
  <cp:lastModifiedBy>Karen Mosley</cp:lastModifiedBy>
  <cp:revision>3</cp:revision>
  <dcterms:created xsi:type="dcterms:W3CDTF">2023-03-30T08:54:00Z</dcterms:created>
  <dcterms:modified xsi:type="dcterms:W3CDTF">2023-03-30T08:54:00Z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c6d2ac6365aee4799a52b52570a5342d7e88318f312e384203a7ff7dc999dbcb</vt:lpwstr>
  </property>
</Properties>
</file>