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1973A" w14:textId="77777777" w:rsidR="00173DD5" w:rsidRPr="00F712EC" w:rsidRDefault="006A0EF2">
      <w:pPr>
        <w:rPr>
          <w:rFonts w:cstheme="minorHAnsi"/>
        </w:rPr>
      </w:pPr>
      <w:r w:rsidRPr="00F712EC">
        <w:rPr>
          <w:rFonts w:cstheme="minorHAnsi"/>
          <w:noProof/>
        </w:rPr>
        <w:drawing>
          <wp:anchor distT="0" distB="0" distL="114300" distR="114300" simplePos="0" relativeHeight="251658240" behindDoc="0" locked="0" layoutInCell="1" allowOverlap="1" wp14:anchorId="294EC934" wp14:editId="4E8991E7">
            <wp:simplePos x="0" y="0"/>
            <wp:positionH relativeFrom="page">
              <wp:posOffset>629920</wp:posOffset>
            </wp:positionH>
            <wp:positionV relativeFrom="page">
              <wp:posOffset>629920</wp:posOffset>
            </wp:positionV>
            <wp:extent cx="2520000" cy="662400"/>
            <wp:effectExtent l="0" t="0" r="0" b="4445"/>
            <wp:wrapNone/>
            <wp:docPr id="1" name="Picture 1" descr="http://multicore.doc.ic.ac.uk/images/logo_imperial_college_lond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core.doc.ic.ac.uk/images/logo_imperial_college_londo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0000" cy="66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433B1F" w14:textId="77777777" w:rsidR="00CA467D" w:rsidRPr="00F712EC" w:rsidRDefault="00CA467D">
      <w:pPr>
        <w:rPr>
          <w:rFonts w:cstheme="minorHAnsi"/>
        </w:rPr>
      </w:pPr>
    </w:p>
    <w:p w14:paraId="3A40172A" w14:textId="77777777" w:rsidR="00CA467D" w:rsidRPr="00F712EC" w:rsidRDefault="00CA467D">
      <w:pPr>
        <w:rPr>
          <w:rFonts w:cstheme="minorHAnsi"/>
        </w:rPr>
      </w:pPr>
    </w:p>
    <w:p w14:paraId="47C56652" w14:textId="77777777" w:rsidR="00CA467D" w:rsidRPr="00F712EC" w:rsidRDefault="00CA467D">
      <w:pPr>
        <w:rPr>
          <w:rFonts w:cstheme="minorHAnsi"/>
        </w:rPr>
      </w:pPr>
    </w:p>
    <w:p w14:paraId="7AF33D3D" w14:textId="77777777" w:rsidR="00CA467D" w:rsidRPr="00F712EC" w:rsidRDefault="00CA467D">
      <w:pPr>
        <w:rPr>
          <w:rFonts w:cstheme="minorHAnsi"/>
        </w:rPr>
      </w:pPr>
    </w:p>
    <w:p w14:paraId="60814B1D" w14:textId="77777777" w:rsidR="00FF60FE" w:rsidRPr="00F712EC" w:rsidRDefault="00FF60FE">
      <w:pPr>
        <w:rPr>
          <w:rFonts w:cstheme="minorHAnsi"/>
        </w:rPr>
      </w:pPr>
    </w:p>
    <w:p w14:paraId="5B2B7E69" w14:textId="77777777" w:rsidR="00FF60FE" w:rsidRPr="00F712EC" w:rsidRDefault="00FF60FE">
      <w:pPr>
        <w:rPr>
          <w:rFonts w:cstheme="minorHAnsi"/>
        </w:rPr>
      </w:pPr>
    </w:p>
    <w:p w14:paraId="2E9D6B0C" w14:textId="77777777" w:rsidR="00FF60FE" w:rsidRPr="00F712EC" w:rsidRDefault="00FF60FE">
      <w:pPr>
        <w:rPr>
          <w:rFonts w:cstheme="minorHAnsi"/>
        </w:rPr>
      </w:pPr>
    </w:p>
    <w:p w14:paraId="66BBE047" w14:textId="61D75298" w:rsidR="00FF60FE" w:rsidRPr="00F712EC" w:rsidRDefault="00F259C0" w:rsidP="00F259C0">
      <w:pPr>
        <w:pStyle w:val="Title"/>
        <w:jc w:val="center"/>
        <w:rPr>
          <w:rFonts w:ascii="Garamond" w:hAnsi="Garamond"/>
        </w:rPr>
      </w:pPr>
      <w:r w:rsidRPr="00F712EC">
        <w:rPr>
          <w:rFonts w:ascii="Garamond" w:hAnsi="Garamond"/>
        </w:rPr>
        <w:t>Investigating links between</w:t>
      </w:r>
      <w:r w:rsidR="005F32C7" w:rsidRPr="00F712EC">
        <w:rPr>
          <w:rFonts w:ascii="Garamond" w:hAnsi="Garamond"/>
        </w:rPr>
        <w:t xml:space="preserve"> long-term</w:t>
      </w:r>
      <w:r w:rsidR="00F37D05" w:rsidRPr="00F712EC">
        <w:rPr>
          <w:rFonts w:ascii="Garamond" w:hAnsi="Garamond"/>
        </w:rPr>
        <w:t xml:space="preserve"> exposure to</w:t>
      </w:r>
      <w:r w:rsidRPr="00F712EC">
        <w:rPr>
          <w:rFonts w:ascii="Garamond" w:hAnsi="Garamond"/>
        </w:rPr>
        <w:t xml:space="preserve"> air pollution and COVID-19</w:t>
      </w:r>
      <w:r w:rsidR="008568EB">
        <w:rPr>
          <w:rFonts w:ascii="Garamond" w:hAnsi="Garamond"/>
        </w:rPr>
        <w:t xml:space="preserve"> health outcomes</w:t>
      </w:r>
      <w:r w:rsidRPr="00F712EC">
        <w:rPr>
          <w:rFonts w:ascii="Garamond" w:hAnsi="Garamond"/>
        </w:rPr>
        <w:t xml:space="preserve"> in cohort studies with individual-level data: A systematic review and meta-analysis</w:t>
      </w:r>
    </w:p>
    <w:p w14:paraId="46953978" w14:textId="77777777" w:rsidR="00F259C0" w:rsidRPr="00F712EC" w:rsidRDefault="00F259C0" w:rsidP="00F259C0"/>
    <w:p w14:paraId="731DFCA4" w14:textId="77777777" w:rsidR="0031148E" w:rsidRDefault="0031148E" w:rsidP="00303E15">
      <w:pPr>
        <w:jc w:val="center"/>
        <w:rPr>
          <w:rFonts w:ascii="Garamond" w:hAnsi="Garamond" w:cstheme="minorHAnsi"/>
          <w:b/>
          <w:bCs/>
        </w:rPr>
      </w:pPr>
    </w:p>
    <w:p w14:paraId="26BA9A00" w14:textId="21CA90B4" w:rsidR="003F2A0F" w:rsidRPr="00303E15" w:rsidRDefault="003F2A0F" w:rsidP="00303E15">
      <w:pPr>
        <w:jc w:val="center"/>
        <w:rPr>
          <w:rFonts w:ascii="Garamond" w:hAnsi="Garamond" w:cstheme="minorHAnsi"/>
          <w:b/>
          <w:bCs/>
        </w:rPr>
      </w:pPr>
      <w:r w:rsidRPr="00303E15">
        <w:rPr>
          <w:rFonts w:ascii="Garamond" w:hAnsi="Garamond" w:cstheme="minorHAnsi"/>
          <w:b/>
          <w:bCs/>
        </w:rPr>
        <w:t>By</w:t>
      </w:r>
    </w:p>
    <w:p w14:paraId="175395BF" w14:textId="77777777" w:rsidR="00303E15" w:rsidRDefault="00303E15" w:rsidP="00CA467D">
      <w:pPr>
        <w:jc w:val="center"/>
        <w:rPr>
          <w:rFonts w:ascii="Garamond" w:hAnsi="Garamond" w:cstheme="minorHAnsi"/>
          <w:b/>
          <w:bCs/>
        </w:rPr>
      </w:pPr>
    </w:p>
    <w:p w14:paraId="6E29B57E" w14:textId="21716C47" w:rsidR="00F839ED" w:rsidRDefault="008568EB" w:rsidP="00CA467D">
      <w:pPr>
        <w:jc w:val="center"/>
        <w:rPr>
          <w:rFonts w:ascii="Garamond" w:hAnsi="Garamond" w:cstheme="minorHAnsi"/>
          <w:b/>
          <w:bCs/>
        </w:rPr>
      </w:pPr>
      <w:r w:rsidRPr="00303E15">
        <w:rPr>
          <w:rFonts w:ascii="Garamond" w:hAnsi="Garamond" w:cstheme="minorHAnsi"/>
          <w:b/>
          <w:bCs/>
        </w:rPr>
        <w:t>Abigail B. Schneider</w:t>
      </w:r>
    </w:p>
    <w:p w14:paraId="4ABBC571" w14:textId="77777777" w:rsidR="00303E15" w:rsidRDefault="00303E15" w:rsidP="00CA467D">
      <w:pPr>
        <w:jc w:val="center"/>
        <w:rPr>
          <w:rFonts w:ascii="Garamond" w:hAnsi="Garamond" w:cstheme="minorHAnsi"/>
          <w:b/>
          <w:bCs/>
        </w:rPr>
      </w:pPr>
    </w:p>
    <w:p w14:paraId="29B1CFF3" w14:textId="47663EFD" w:rsidR="00303E15" w:rsidRPr="00303E15" w:rsidRDefault="00303E15" w:rsidP="00CA467D">
      <w:pPr>
        <w:jc w:val="center"/>
        <w:rPr>
          <w:rFonts w:ascii="Garamond" w:hAnsi="Garamond" w:cstheme="minorHAnsi"/>
        </w:rPr>
      </w:pPr>
      <w:r>
        <w:rPr>
          <w:rFonts w:ascii="Garamond" w:hAnsi="Garamond" w:cstheme="minorHAnsi"/>
        </w:rPr>
        <w:t>B.A., Wellesley College, 2021</w:t>
      </w:r>
    </w:p>
    <w:p w14:paraId="678DDC6F" w14:textId="77777777" w:rsidR="003F2A0F" w:rsidRPr="00F712EC" w:rsidRDefault="003F2A0F" w:rsidP="00CA467D">
      <w:pPr>
        <w:jc w:val="center"/>
        <w:rPr>
          <w:rFonts w:ascii="Garamond" w:hAnsi="Garamond" w:cstheme="minorHAnsi"/>
        </w:rPr>
      </w:pPr>
    </w:p>
    <w:p w14:paraId="7F039E58" w14:textId="77777777" w:rsidR="00303E15" w:rsidRDefault="00303E15" w:rsidP="00303E15">
      <w:pPr>
        <w:spacing w:line="360" w:lineRule="auto"/>
        <w:jc w:val="center"/>
        <w:rPr>
          <w:rFonts w:ascii="Garamond" w:hAnsi="Garamond" w:cstheme="minorHAnsi"/>
        </w:rPr>
      </w:pPr>
      <w:r>
        <w:rPr>
          <w:rFonts w:ascii="Garamond" w:hAnsi="Garamond" w:cstheme="minorHAnsi"/>
        </w:rPr>
        <w:t xml:space="preserve">Thesis Submitted in Partial Fulfilment of the </w:t>
      </w:r>
    </w:p>
    <w:p w14:paraId="3E987740" w14:textId="77777777" w:rsidR="00303E15" w:rsidRDefault="00303E15" w:rsidP="00303E15">
      <w:pPr>
        <w:spacing w:line="360" w:lineRule="auto"/>
        <w:jc w:val="center"/>
        <w:rPr>
          <w:rFonts w:ascii="Garamond" w:hAnsi="Garamond" w:cstheme="minorHAnsi"/>
        </w:rPr>
      </w:pPr>
      <w:r>
        <w:rPr>
          <w:rFonts w:ascii="Garamond" w:hAnsi="Garamond" w:cstheme="minorHAnsi"/>
        </w:rPr>
        <w:t xml:space="preserve">Requirements for the Degree of </w:t>
      </w:r>
    </w:p>
    <w:p w14:paraId="5124A2E6" w14:textId="1322F187" w:rsidR="00CA467D" w:rsidRDefault="0060400C" w:rsidP="00303E15">
      <w:pPr>
        <w:spacing w:line="360" w:lineRule="auto"/>
        <w:jc w:val="center"/>
        <w:rPr>
          <w:rFonts w:ascii="Garamond" w:hAnsi="Garamond" w:cstheme="minorHAnsi"/>
        </w:rPr>
      </w:pPr>
      <w:r w:rsidRPr="00F712EC">
        <w:rPr>
          <w:rFonts w:ascii="Garamond" w:hAnsi="Garamond" w:cstheme="minorHAnsi"/>
        </w:rPr>
        <w:t>Master of Public Health</w:t>
      </w:r>
    </w:p>
    <w:p w14:paraId="424C2588" w14:textId="77777777" w:rsidR="00303E15" w:rsidRDefault="00303E15" w:rsidP="00303E15">
      <w:pPr>
        <w:spacing w:line="360" w:lineRule="auto"/>
        <w:jc w:val="center"/>
        <w:rPr>
          <w:rFonts w:ascii="Garamond" w:hAnsi="Garamond" w:cstheme="minorHAnsi"/>
        </w:rPr>
      </w:pPr>
    </w:p>
    <w:p w14:paraId="45D3B53F" w14:textId="71F0945C" w:rsidR="00303E15" w:rsidRDefault="00303E15" w:rsidP="00303E15">
      <w:pPr>
        <w:spacing w:line="360" w:lineRule="auto"/>
        <w:jc w:val="center"/>
        <w:rPr>
          <w:rFonts w:ascii="Garamond" w:hAnsi="Garamond" w:cstheme="minorHAnsi"/>
        </w:rPr>
      </w:pPr>
      <w:r>
        <w:rPr>
          <w:rFonts w:ascii="Garamond" w:hAnsi="Garamond" w:cstheme="minorHAnsi"/>
        </w:rPr>
        <w:t xml:space="preserve">In the </w:t>
      </w:r>
    </w:p>
    <w:p w14:paraId="45380C54" w14:textId="60EFD5BD" w:rsidR="00303E15" w:rsidRDefault="00303E15" w:rsidP="00303E15">
      <w:pPr>
        <w:spacing w:line="360" w:lineRule="auto"/>
        <w:jc w:val="center"/>
        <w:rPr>
          <w:rFonts w:ascii="Garamond" w:hAnsi="Garamond" w:cstheme="minorHAnsi"/>
        </w:rPr>
      </w:pPr>
      <w:r>
        <w:rPr>
          <w:rFonts w:ascii="Garamond" w:hAnsi="Garamond" w:cstheme="minorHAnsi"/>
        </w:rPr>
        <w:t>School of Public Health</w:t>
      </w:r>
    </w:p>
    <w:p w14:paraId="6CB8A6A0" w14:textId="7A95476F" w:rsidR="00303E15" w:rsidRDefault="00303E15" w:rsidP="00303E15">
      <w:pPr>
        <w:spacing w:line="360" w:lineRule="auto"/>
        <w:jc w:val="center"/>
        <w:rPr>
          <w:rFonts w:ascii="Garamond" w:hAnsi="Garamond" w:cstheme="minorHAnsi"/>
        </w:rPr>
      </w:pPr>
      <w:r>
        <w:rPr>
          <w:rFonts w:ascii="Garamond" w:hAnsi="Garamond" w:cstheme="minorHAnsi"/>
        </w:rPr>
        <w:t xml:space="preserve">Faculty of Medicine </w:t>
      </w:r>
    </w:p>
    <w:p w14:paraId="007261E8" w14:textId="75F5C45A" w:rsidR="00AF256E" w:rsidRDefault="0031148E" w:rsidP="00AF256E">
      <w:pPr>
        <w:spacing w:line="360" w:lineRule="auto"/>
        <w:jc w:val="center"/>
        <w:rPr>
          <w:rFonts w:ascii="Garamond" w:hAnsi="Garamond" w:cstheme="minorHAnsi"/>
        </w:rPr>
      </w:pPr>
      <w:r>
        <w:rPr>
          <w:rFonts w:ascii="Garamond" w:hAnsi="Garamond" w:cstheme="minorHAnsi"/>
        </w:rPr>
        <w:t>Imperial College London</w:t>
      </w:r>
    </w:p>
    <w:p w14:paraId="2CFE2372" w14:textId="77777777" w:rsidR="00AF256E" w:rsidRDefault="00AF256E" w:rsidP="00AF256E">
      <w:pPr>
        <w:spacing w:line="360" w:lineRule="auto"/>
        <w:jc w:val="center"/>
        <w:rPr>
          <w:rFonts w:ascii="Garamond" w:hAnsi="Garamond" w:cstheme="minorHAnsi"/>
        </w:rPr>
      </w:pPr>
    </w:p>
    <w:p w14:paraId="5525AF7F" w14:textId="540F3836" w:rsidR="0031148E" w:rsidRDefault="00AF256E" w:rsidP="00AF256E">
      <w:pPr>
        <w:spacing w:line="360" w:lineRule="auto"/>
        <w:jc w:val="center"/>
        <w:rPr>
          <w:rFonts w:ascii="Garamond" w:hAnsi="Garamond" w:cstheme="minorHAnsi"/>
        </w:rPr>
      </w:pPr>
      <w:r>
        <w:rPr>
          <w:rFonts w:ascii="Garamond" w:hAnsi="Garamond" w:cstheme="minorHAnsi"/>
        </w:rPr>
        <w:t>22 August 2022</w:t>
      </w:r>
    </w:p>
    <w:p w14:paraId="058A42C6" w14:textId="165850EF" w:rsidR="00CA467D" w:rsidRPr="00F712EC" w:rsidRDefault="00B548DA" w:rsidP="00303E15">
      <w:pPr>
        <w:spacing w:line="360" w:lineRule="auto"/>
        <w:jc w:val="center"/>
        <w:rPr>
          <w:rFonts w:ascii="Garamond" w:hAnsi="Garamond" w:cstheme="minorHAnsi"/>
        </w:rPr>
      </w:pPr>
      <w:r>
        <w:rPr>
          <w:rFonts w:ascii="Garamond" w:hAnsi="Garamond" w:cstheme="minorHAnsi"/>
        </w:rPr>
        <w:t>CID: 02151164</w:t>
      </w:r>
    </w:p>
    <w:p w14:paraId="24306B04" w14:textId="67F3AC41" w:rsidR="00FF60FE" w:rsidRPr="00F712EC" w:rsidRDefault="00FF60FE" w:rsidP="00303E15">
      <w:pPr>
        <w:spacing w:line="360" w:lineRule="auto"/>
        <w:jc w:val="center"/>
        <w:rPr>
          <w:rFonts w:ascii="Garamond" w:hAnsi="Garamond" w:cstheme="minorHAnsi"/>
        </w:rPr>
      </w:pPr>
      <w:r w:rsidRPr="00F712EC">
        <w:rPr>
          <w:rFonts w:ascii="Garamond" w:hAnsi="Garamond" w:cstheme="minorHAnsi"/>
        </w:rPr>
        <w:t xml:space="preserve">Word count: </w:t>
      </w:r>
      <w:r w:rsidR="0078769A">
        <w:rPr>
          <w:rFonts w:ascii="Garamond" w:hAnsi="Garamond" w:cstheme="minorHAnsi"/>
        </w:rPr>
        <w:t>10,9</w:t>
      </w:r>
      <w:r w:rsidR="00360315">
        <w:rPr>
          <w:rFonts w:ascii="Garamond" w:hAnsi="Garamond" w:cstheme="minorHAnsi"/>
        </w:rPr>
        <w:t>88</w:t>
      </w:r>
    </w:p>
    <w:p w14:paraId="4C44A7B3" w14:textId="6B087036" w:rsidR="00647FEC" w:rsidRPr="00F712EC" w:rsidRDefault="00647FEC" w:rsidP="00A257B9">
      <w:pPr>
        <w:rPr>
          <w:rFonts w:cstheme="minorHAnsi"/>
        </w:rPr>
      </w:pPr>
    </w:p>
    <w:p w14:paraId="3DC5B7C9" w14:textId="652870B6" w:rsidR="00A257B9" w:rsidRPr="00F712EC" w:rsidRDefault="00A257B9" w:rsidP="00A257B9">
      <w:pPr>
        <w:rPr>
          <w:rFonts w:cstheme="minorHAnsi"/>
        </w:rPr>
      </w:pPr>
    </w:p>
    <w:p w14:paraId="5B78D606" w14:textId="45B79133" w:rsidR="00A257B9" w:rsidRPr="00F712EC" w:rsidRDefault="00A257B9" w:rsidP="00A257B9">
      <w:pPr>
        <w:rPr>
          <w:rFonts w:cstheme="minorHAnsi"/>
        </w:rPr>
      </w:pPr>
    </w:p>
    <w:p w14:paraId="2E4A3662" w14:textId="701513CF" w:rsidR="00A257B9" w:rsidRPr="00F712EC" w:rsidRDefault="00A257B9" w:rsidP="00A257B9">
      <w:pPr>
        <w:rPr>
          <w:rFonts w:cstheme="minorHAnsi"/>
        </w:rPr>
      </w:pPr>
    </w:p>
    <w:p w14:paraId="73A5CD9A" w14:textId="3ACD923E" w:rsidR="00A257B9" w:rsidRPr="00F712EC" w:rsidRDefault="00A257B9" w:rsidP="00A257B9">
      <w:pPr>
        <w:rPr>
          <w:rFonts w:cstheme="minorHAnsi"/>
        </w:rPr>
      </w:pPr>
    </w:p>
    <w:p w14:paraId="7B7033C1" w14:textId="1A7E6E26" w:rsidR="00A257B9" w:rsidRPr="00F712EC" w:rsidRDefault="00A257B9" w:rsidP="00A257B9">
      <w:pPr>
        <w:rPr>
          <w:rFonts w:cstheme="minorHAnsi"/>
        </w:rPr>
      </w:pPr>
    </w:p>
    <w:p w14:paraId="7F54652B" w14:textId="63BA19C1" w:rsidR="00A257B9" w:rsidRPr="00F712EC" w:rsidRDefault="00A257B9" w:rsidP="00A257B9">
      <w:pPr>
        <w:rPr>
          <w:rFonts w:cstheme="minorHAnsi"/>
        </w:rPr>
      </w:pPr>
    </w:p>
    <w:p w14:paraId="60776933" w14:textId="2271042A" w:rsidR="00963A73" w:rsidRPr="00222408" w:rsidRDefault="000D293C" w:rsidP="00245392">
      <w:pPr>
        <w:spacing w:after="160" w:line="259" w:lineRule="auto"/>
        <w:rPr>
          <w:rFonts w:ascii="Garamond" w:hAnsi="Garamond"/>
          <w:szCs w:val="22"/>
        </w:rPr>
      </w:pPr>
      <w:r w:rsidRPr="00222408">
        <w:rPr>
          <w:rFonts w:ascii="Garamond" w:hAnsi="Garamond"/>
          <w:szCs w:val="22"/>
        </w:rPr>
        <w:br w:type="page"/>
      </w:r>
    </w:p>
    <w:sdt>
      <w:sdtPr>
        <w:rPr>
          <w:rFonts w:asciiTheme="minorHAnsi" w:eastAsia="Times New Roman" w:hAnsiTheme="minorHAnsi" w:cs="Times New Roman"/>
          <w:b w:val="0"/>
          <w:bCs w:val="0"/>
          <w:color w:val="auto"/>
          <w:sz w:val="22"/>
          <w:szCs w:val="24"/>
          <w:lang w:val="en-GB" w:eastAsia="en-GB"/>
        </w:rPr>
        <w:id w:val="1613010333"/>
        <w:docPartObj>
          <w:docPartGallery w:val="Table of Contents"/>
          <w:docPartUnique/>
        </w:docPartObj>
      </w:sdtPr>
      <w:sdtContent>
        <w:p w14:paraId="7BB21E8E" w14:textId="4DEA497E" w:rsidR="00774C18" w:rsidRDefault="00774C18">
          <w:pPr>
            <w:pStyle w:val="TOCHeading"/>
          </w:pPr>
          <w:r>
            <w:t>Table of Contents</w:t>
          </w:r>
        </w:p>
        <w:p w14:paraId="4CF8181A" w14:textId="325FC328" w:rsidR="005A062B" w:rsidRDefault="00774C18">
          <w:pPr>
            <w:pStyle w:val="TOC1"/>
            <w:tabs>
              <w:tab w:val="right" w:leader="dot" w:pos="9016"/>
            </w:tabs>
            <w:rPr>
              <w:rFonts w:eastAsiaTheme="minorEastAsia" w:cstheme="minorBidi"/>
              <w:b w:val="0"/>
              <w:bCs w:val="0"/>
              <w:caps w:val="0"/>
              <w:noProof/>
              <w:sz w:val="24"/>
              <w:szCs w:val="24"/>
              <w:lang w:val="en-US"/>
            </w:rPr>
          </w:pPr>
          <w:r>
            <w:rPr>
              <w:b w:val="0"/>
              <w:bCs w:val="0"/>
            </w:rPr>
            <w:fldChar w:fldCharType="begin"/>
          </w:r>
          <w:r>
            <w:instrText xml:space="preserve"> TOC \o "1-3" \h \z \u </w:instrText>
          </w:r>
          <w:r>
            <w:rPr>
              <w:b w:val="0"/>
              <w:bCs w:val="0"/>
            </w:rPr>
            <w:fldChar w:fldCharType="separate"/>
          </w:r>
          <w:hyperlink w:anchor="_Toc111906068" w:history="1">
            <w:r w:rsidR="005A062B" w:rsidRPr="00D25A9A">
              <w:rPr>
                <w:rStyle w:val="Hyperlink"/>
                <w:noProof/>
              </w:rPr>
              <w:t>List of Tables</w:t>
            </w:r>
            <w:r w:rsidR="005A062B">
              <w:rPr>
                <w:noProof/>
                <w:webHidden/>
              </w:rPr>
              <w:tab/>
            </w:r>
            <w:r w:rsidR="005A062B">
              <w:rPr>
                <w:noProof/>
                <w:webHidden/>
              </w:rPr>
              <w:fldChar w:fldCharType="begin"/>
            </w:r>
            <w:r w:rsidR="005A062B">
              <w:rPr>
                <w:noProof/>
                <w:webHidden/>
              </w:rPr>
              <w:instrText xml:space="preserve"> PAGEREF _Toc111906068 \h </w:instrText>
            </w:r>
            <w:r w:rsidR="005A062B">
              <w:rPr>
                <w:noProof/>
                <w:webHidden/>
              </w:rPr>
            </w:r>
            <w:r w:rsidR="005A062B">
              <w:rPr>
                <w:noProof/>
                <w:webHidden/>
              </w:rPr>
              <w:fldChar w:fldCharType="separate"/>
            </w:r>
            <w:r w:rsidR="005A062B">
              <w:rPr>
                <w:noProof/>
                <w:webHidden/>
              </w:rPr>
              <w:t>6</w:t>
            </w:r>
            <w:r w:rsidR="005A062B">
              <w:rPr>
                <w:noProof/>
                <w:webHidden/>
              </w:rPr>
              <w:fldChar w:fldCharType="end"/>
            </w:r>
          </w:hyperlink>
        </w:p>
        <w:p w14:paraId="64C17CFA" w14:textId="27786E88" w:rsidR="005A062B" w:rsidRDefault="00000000">
          <w:pPr>
            <w:pStyle w:val="TOC1"/>
            <w:tabs>
              <w:tab w:val="right" w:leader="dot" w:pos="9016"/>
            </w:tabs>
            <w:rPr>
              <w:rFonts w:eastAsiaTheme="minorEastAsia" w:cstheme="minorBidi"/>
              <w:b w:val="0"/>
              <w:bCs w:val="0"/>
              <w:caps w:val="0"/>
              <w:noProof/>
              <w:sz w:val="24"/>
              <w:szCs w:val="24"/>
              <w:lang w:val="en-US"/>
            </w:rPr>
          </w:pPr>
          <w:hyperlink w:anchor="_Toc111906069" w:history="1">
            <w:r w:rsidR="005A062B" w:rsidRPr="00D25A9A">
              <w:rPr>
                <w:rStyle w:val="Hyperlink"/>
                <w:noProof/>
              </w:rPr>
              <w:t>List of Figures</w:t>
            </w:r>
            <w:r w:rsidR="005A062B">
              <w:rPr>
                <w:noProof/>
                <w:webHidden/>
              </w:rPr>
              <w:tab/>
            </w:r>
            <w:r w:rsidR="005A062B">
              <w:rPr>
                <w:noProof/>
                <w:webHidden/>
              </w:rPr>
              <w:fldChar w:fldCharType="begin"/>
            </w:r>
            <w:r w:rsidR="005A062B">
              <w:rPr>
                <w:noProof/>
                <w:webHidden/>
              </w:rPr>
              <w:instrText xml:space="preserve"> PAGEREF _Toc111906069 \h </w:instrText>
            </w:r>
            <w:r w:rsidR="005A062B">
              <w:rPr>
                <w:noProof/>
                <w:webHidden/>
              </w:rPr>
            </w:r>
            <w:r w:rsidR="005A062B">
              <w:rPr>
                <w:noProof/>
                <w:webHidden/>
              </w:rPr>
              <w:fldChar w:fldCharType="separate"/>
            </w:r>
            <w:r w:rsidR="005A062B">
              <w:rPr>
                <w:noProof/>
                <w:webHidden/>
              </w:rPr>
              <w:t>7</w:t>
            </w:r>
            <w:r w:rsidR="005A062B">
              <w:rPr>
                <w:noProof/>
                <w:webHidden/>
              </w:rPr>
              <w:fldChar w:fldCharType="end"/>
            </w:r>
          </w:hyperlink>
        </w:p>
        <w:p w14:paraId="6DE4735C" w14:textId="556D1FB3" w:rsidR="005A062B" w:rsidRDefault="00000000">
          <w:pPr>
            <w:pStyle w:val="TOC1"/>
            <w:tabs>
              <w:tab w:val="right" w:leader="dot" w:pos="9016"/>
            </w:tabs>
            <w:rPr>
              <w:rFonts w:eastAsiaTheme="minorEastAsia" w:cstheme="minorBidi"/>
              <w:b w:val="0"/>
              <w:bCs w:val="0"/>
              <w:caps w:val="0"/>
              <w:noProof/>
              <w:sz w:val="24"/>
              <w:szCs w:val="24"/>
              <w:lang w:val="en-US"/>
            </w:rPr>
          </w:pPr>
          <w:hyperlink w:anchor="_Toc111906070" w:history="1">
            <w:r w:rsidR="005A062B" w:rsidRPr="00D25A9A">
              <w:rPr>
                <w:rStyle w:val="Hyperlink"/>
                <w:noProof/>
              </w:rPr>
              <w:t>List of Abbreviations in Order of Appearance</w:t>
            </w:r>
            <w:r w:rsidR="005A062B">
              <w:rPr>
                <w:noProof/>
                <w:webHidden/>
              </w:rPr>
              <w:tab/>
            </w:r>
            <w:r w:rsidR="005A062B">
              <w:rPr>
                <w:noProof/>
                <w:webHidden/>
              </w:rPr>
              <w:fldChar w:fldCharType="begin"/>
            </w:r>
            <w:r w:rsidR="005A062B">
              <w:rPr>
                <w:noProof/>
                <w:webHidden/>
              </w:rPr>
              <w:instrText xml:space="preserve"> PAGEREF _Toc111906070 \h </w:instrText>
            </w:r>
            <w:r w:rsidR="005A062B">
              <w:rPr>
                <w:noProof/>
                <w:webHidden/>
              </w:rPr>
            </w:r>
            <w:r w:rsidR="005A062B">
              <w:rPr>
                <w:noProof/>
                <w:webHidden/>
              </w:rPr>
              <w:fldChar w:fldCharType="separate"/>
            </w:r>
            <w:r w:rsidR="005A062B">
              <w:rPr>
                <w:noProof/>
                <w:webHidden/>
              </w:rPr>
              <w:t>8</w:t>
            </w:r>
            <w:r w:rsidR="005A062B">
              <w:rPr>
                <w:noProof/>
                <w:webHidden/>
              </w:rPr>
              <w:fldChar w:fldCharType="end"/>
            </w:r>
          </w:hyperlink>
        </w:p>
        <w:p w14:paraId="702A89E1" w14:textId="69DF78ED" w:rsidR="005A062B" w:rsidRDefault="00000000">
          <w:pPr>
            <w:pStyle w:val="TOC1"/>
            <w:tabs>
              <w:tab w:val="right" w:leader="dot" w:pos="9016"/>
            </w:tabs>
            <w:rPr>
              <w:rFonts w:eastAsiaTheme="minorEastAsia" w:cstheme="minorBidi"/>
              <w:b w:val="0"/>
              <w:bCs w:val="0"/>
              <w:caps w:val="0"/>
              <w:noProof/>
              <w:sz w:val="24"/>
              <w:szCs w:val="24"/>
              <w:lang w:val="en-US"/>
            </w:rPr>
          </w:pPr>
          <w:hyperlink w:anchor="_Toc111906071" w:history="1">
            <w:r w:rsidR="005A062B" w:rsidRPr="00D25A9A">
              <w:rPr>
                <w:rStyle w:val="Hyperlink"/>
                <w:noProof/>
              </w:rPr>
              <w:t>Abstract</w:t>
            </w:r>
            <w:r w:rsidR="005A062B">
              <w:rPr>
                <w:noProof/>
                <w:webHidden/>
              </w:rPr>
              <w:tab/>
            </w:r>
            <w:r w:rsidR="005A062B">
              <w:rPr>
                <w:noProof/>
                <w:webHidden/>
              </w:rPr>
              <w:fldChar w:fldCharType="begin"/>
            </w:r>
            <w:r w:rsidR="005A062B">
              <w:rPr>
                <w:noProof/>
                <w:webHidden/>
              </w:rPr>
              <w:instrText xml:space="preserve"> PAGEREF _Toc111906071 \h </w:instrText>
            </w:r>
            <w:r w:rsidR="005A062B">
              <w:rPr>
                <w:noProof/>
                <w:webHidden/>
              </w:rPr>
            </w:r>
            <w:r w:rsidR="005A062B">
              <w:rPr>
                <w:noProof/>
                <w:webHidden/>
              </w:rPr>
              <w:fldChar w:fldCharType="separate"/>
            </w:r>
            <w:r w:rsidR="005A062B">
              <w:rPr>
                <w:noProof/>
                <w:webHidden/>
              </w:rPr>
              <w:t>9</w:t>
            </w:r>
            <w:r w:rsidR="005A062B">
              <w:rPr>
                <w:noProof/>
                <w:webHidden/>
              </w:rPr>
              <w:fldChar w:fldCharType="end"/>
            </w:r>
          </w:hyperlink>
        </w:p>
        <w:p w14:paraId="2AF86783" w14:textId="5E0A170A" w:rsidR="005A062B" w:rsidRDefault="00000000">
          <w:pPr>
            <w:pStyle w:val="TOC1"/>
            <w:tabs>
              <w:tab w:val="right" w:leader="dot" w:pos="9016"/>
            </w:tabs>
            <w:rPr>
              <w:rFonts w:eastAsiaTheme="minorEastAsia" w:cstheme="minorBidi"/>
              <w:b w:val="0"/>
              <w:bCs w:val="0"/>
              <w:caps w:val="0"/>
              <w:noProof/>
              <w:sz w:val="24"/>
              <w:szCs w:val="24"/>
              <w:lang w:val="en-US"/>
            </w:rPr>
          </w:pPr>
          <w:hyperlink w:anchor="_Toc111906072" w:history="1">
            <w:r w:rsidR="005A062B" w:rsidRPr="00D25A9A">
              <w:rPr>
                <w:rStyle w:val="Hyperlink"/>
                <w:noProof/>
              </w:rPr>
              <w:t>1. Introduction</w:t>
            </w:r>
            <w:r w:rsidR="005A062B">
              <w:rPr>
                <w:noProof/>
                <w:webHidden/>
              </w:rPr>
              <w:tab/>
            </w:r>
            <w:r w:rsidR="005A062B">
              <w:rPr>
                <w:noProof/>
                <w:webHidden/>
              </w:rPr>
              <w:fldChar w:fldCharType="begin"/>
            </w:r>
            <w:r w:rsidR="005A062B">
              <w:rPr>
                <w:noProof/>
                <w:webHidden/>
              </w:rPr>
              <w:instrText xml:space="preserve"> PAGEREF _Toc111906072 \h </w:instrText>
            </w:r>
            <w:r w:rsidR="005A062B">
              <w:rPr>
                <w:noProof/>
                <w:webHidden/>
              </w:rPr>
            </w:r>
            <w:r w:rsidR="005A062B">
              <w:rPr>
                <w:noProof/>
                <w:webHidden/>
              </w:rPr>
              <w:fldChar w:fldCharType="separate"/>
            </w:r>
            <w:r w:rsidR="005A062B">
              <w:rPr>
                <w:noProof/>
                <w:webHidden/>
              </w:rPr>
              <w:t>10</w:t>
            </w:r>
            <w:r w:rsidR="005A062B">
              <w:rPr>
                <w:noProof/>
                <w:webHidden/>
              </w:rPr>
              <w:fldChar w:fldCharType="end"/>
            </w:r>
          </w:hyperlink>
        </w:p>
        <w:p w14:paraId="16A7E04A" w14:textId="684BF850" w:rsidR="005A062B" w:rsidRDefault="00000000">
          <w:pPr>
            <w:pStyle w:val="TOC1"/>
            <w:tabs>
              <w:tab w:val="right" w:leader="dot" w:pos="9016"/>
            </w:tabs>
            <w:rPr>
              <w:rFonts w:eastAsiaTheme="minorEastAsia" w:cstheme="minorBidi"/>
              <w:b w:val="0"/>
              <w:bCs w:val="0"/>
              <w:caps w:val="0"/>
              <w:noProof/>
              <w:sz w:val="24"/>
              <w:szCs w:val="24"/>
              <w:lang w:val="en-US"/>
            </w:rPr>
          </w:pPr>
          <w:hyperlink w:anchor="_Toc111906073" w:history="1">
            <w:r w:rsidR="005A062B" w:rsidRPr="00D25A9A">
              <w:rPr>
                <w:rStyle w:val="Hyperlink"/>
                <w:noProof/>
              </w:rPr>
              <w:t>1.1 Coronavirus Disease</w:t>
            </w:r>
            <w:r w:rsidR="005A062B">
              <w:rPr>
                <w:noProof/>
                <w:webHidden/>
              </w:rPr>
              <w:tab/>
            </w:r>
            <w:r w:rsidR="005A062B">
              <w:rPr>
                <w:noProof/>
                <w:webHidden/>
              </w:rPr>
              <w:fldChar w:fldCharType="begin"/>
            </w:r>
            <w:r w:rsidR="005A062B">
              <w:rPr>
                <w:noProof/>
                <w:webHidden/>
              </w:rPr>
              <w:instrText xml:space="preserve"> PAGEREF _Toc111906073 \h </w:instrText>
            </w:r>
            <w:r w:rsidR="005A062B">
              <w:rPr>
                <w:noProof/>
                <w:webHidden/>
              </w:rPr>
            </w:r>
            <w:r w:rsidR="005A062B">
              <w:rPr>
                <w:noProof/>
                <w:webHidden/>
              </w:rPr>
              <w:fldChar w:fldCharType="separate"/>
            </w:r>
            <w:r w:rsidR="005A062B">
              <w:rPr>
                <w:noProof/>
                <w:webHidden/>
              </w:rPr>
              <w:t>10</w:t>
            </w:r>
            <w:r w:rsidR="005A062B">
              <w:rPr>
                <w:noProof/>
                <w:webHidden/>
              </w:rPr>
              <w:fldChar w:fldCharType="end"/>
            </w:r>
          </w:hyperlink>
        </w:p>
        <w:p w14:paraId="4154263D" w14:textId="7396F697" w:rsidR="005A062B" w:rsidRDefault="00000000">
          <w:pPr>
            <w:pStyle w:val="TOC1"/>
            <w:tabs>
              <w:tab w:val="right" w:leader="dot" w:pos="9016"/>
            </w:tabs>
            <w:rPr>
              <w:rFonts w:eastAsiaTheme="minorEastAsia" w:cstheme="minorBidi"/>
              <w:b w:val="0"/>
              <w:bCs w:val="0"/>
              <w:caps w:val="0"/>
              <w:noProof/>
              <w:sz w:val="24"/>
              <w:szCs w:val="24"/>
              <w:lang w:val="en-US"/>
            </w:rPr>
          </w:pPr>
          <w:hyperlink w:anchor="_Toc111906074" w:history="1">
            <w:r w:rsidR="005A062B" w:rsidRPr="00D25A9A">
              <w:rPr>
                <w:rStyle w:val="Hyperlink"/>
                <w:noProof/>
              </w:rPr>
              <w:t>1.2 Air Pollution</w:t>
            </w:r>
            <w:r w:rsidR="005A062B">
              <w:rPr>
                <w:noProof/>
                <w:webHidden/>
              </w:rPr>
              <w:tab/>
            </w:r>
            <w:r w:rsidR="005A062B">
              <w:rPr>
                <w:noProof/>
                <w:webHidden/>
              </w:rPr>
              <w:fldChar w:fldCharType="begin"/>
            </w:r>
            <w:r w:rsidR="005A062B">
              <w:rPr>
                <w:noProof/>
                <w:webHidden/>
              </w:rPr>
              <w:instrText xml:space="preserve"> PAGEREF _Toc111906074 \h </w:instrText>
            </w:r>
            <w:r w:rsidR="005A062B">
              <w:rPr>
                <w:noProof/>
                <w:webHidden/>
              </w:rPr>
            </w:r>
            <w:r w:rsidR="005A062B">
              <w:rPr>
                <w:noProof/>
                <w:webHidden/>
              </w:rPr>
              <w:fldChar w:fldCharType="separate"/>
            </w:r>
            <w:r w:rsidR="005A062B">
              <w:rPr>
                <w:noProof/>
                <w:webHidden/>
              </w:rPr>
              <w:t>11</w:t>
            </w:r>
            <w:r w:rsidR="005A062B">
              <w:rPr>
                <w:noProof/>
                <w:webHidden/>
              </w:rPr>
              <w:fldChar w:fldCharType="end"/>
            </w:r>
          </w:hyperlink>
        </w:p>
        <w:p w14:paraId="544BC435" w14:textId="58E3648D" w:rsidR="005A062B" w:rsidRDefault="00000000">
          <w:pPr>
            <w:pStyle w:val="TOC1"/>
            <w:tabs>
              <w:tab w:val="right" w:leader="dot" w:pos="9016"/>
            </w:tabs>
            <w:rPr>
              <w:rFonts w:eastAsiaTheme="minorEastAsia" w:cstheme="minorBidi"/>
              <w:b w:val="0"/>
              <w:bCs w:val="0"/>
              <w:caps w:val="0"/>
              <w:noProof/>
              <w:sz w:val="24"/>
              <w:szCs w:val="24"/>
              <w:lang w:val="en-US"/>
            </w:rPr>
          </w:pPr>
          <w:hyperlink w:anchor="_Toc111906075" w:history="1">
            <w:r w:rsidR="005A062B" w:rsidRPr="00D25A9A">
              <w:rPr>
                <w:rStyle w:val="Hyperlink"/>
                <w:noProof/>
              </w:rPr>
              <w:t>1.3 Air Pollution and COVID-19</w:t>
            </w:r>
            <w:r w:rsidR="005A062B">
              <w:rPr>
                <w:noProof/>
                <w:webHidden/>
              </w:rPr>
              <w:tab/>
            </w:r>
            <w:r w:rsidR="005A062B">
              <w:rPr>
                <w:noProof/>
                <w:webHidden/>
              </w:rPr>
              <w:fldChar w:fldCharType="begin"/>
            </w:r>
            <w:r w:rsidR="005A062B">
              <w:rPr>
                <w:noProof/>
                <w:webHidden/>
              </w:rPr>
              <w:instrText xml:space="preserve"> PAGEREF _Toc111906075 \h </w:instrText>
            </w:r>
            <w:r w:rsidR="005A062B">
              <w:rPr>
                <w:noProof/>
                <w:webHidden/>
              </w:rPr>
            </w:r>
            <w:r w:rsidR="005A062B">
              <w:rPr>
                <w:noProof/>
                <w:webHidden/>
              </w:rPr>
              <w:fldChar w:fldCharType="separate"/>
            </w:r>
            <w:r w:rsidR="005A062B">
              <w:rPr>
                <w:noProof/>
                <w:webHidden/>
              </w:rPr>
              <w:t>12</w:t>
            </w:r>
            <w:r w:rsidR="005A062B">
              <w:rPr>
                <w:noProof/>
                <w:webHidden/>
              </w:rPr>
              <w:fldChar w:fldCharType="end"/>
            </w:r>
          </w:hyperlink>
        </w:p>
        <w:p w14:paraId="79B2FB1E" w14:textId="42E24801" w:rsidR="005A062B" w:rsidRDefault="00000000">
          <w:pPr>
            <w:pStyle w:val="TOC1"/>
            <w:tabs>
              <w:tab w:val="right" w:leader="dot" w:pos="9016"/>
            </w:tabs>
            <w:rPr>
              <w:rFonts w:eastAsiaTheme="minorEastAsia" w:cstheme="minorBidi"/>
              <w:b w:val="0"/>
              <w:bCs w:val="0"/>
              <w:caps w:val="0"/>
              <w:noProof/>
              <w:sz w:val="24"/>
              <w:szCs w:val="24"/>
              <w:lang w:val="en-US"/>
            </w:rPr>
          </w:pPr>
          <w:hyperlink w:anchor="_Toc111906076" w:history="1">
            <w:r w:rsidR="005A062B" w:rsidRPr="00D25A9A">
              <w:rPr>
                <w:rStyle w:val="Hyperlink"/>
                <w:noProof/>
              </w:rPr>
              <w:t>1.4 Rationale</w:t>
            </w:r>
            <w:r w:rsidR="005A062B">
              <w:rPr>
                <w:noProof/>
                <w:webHidden/>
              </w:rPr>
              <w:tab/>
            </w:r>
            <w:r w:rsidR="005A062B">
              <w:rPr>
                <w:noProof/>
                <w:webHidden/>
              </w:rPr>
              <w:fldChar w:fldCharType="begin"/>
            </w:r>
            <w:r w:rsidR="005A062B">
              <w:rPr>
                <w:noProof/>
                <w:webHidden/>
              </w:rPr>
              <w:instrText xml:space="preserve"> PAGEREF _Toc111906076 \h </w:instrText>
            </w:r>
            <w:r w:rsidR="005A062B">
              <w:rPr>
                <w:noProof/>
                <w:webHidden/>
              </w:rPr>
            </w:r>
            <w:r w:rsidR="005A062B">
              <w:rPr>
                <w:noProof/>
                <w:webHidden/>
              </w:rPr>
              <w:fldChar w:fldCharType="separate"/>
            </w:r>
            <w:r w:rsidR="005A062B">
              <w:rPr>
                <w:noProof/>
                <w:webHidden/>
              </w:rPr>
              <w:t>13</w:t>
            </w:r>
            <w:r w:rsidR="005A062B">
              <w:rPr>
                <w:noProof/>
                <w:webHidden/>
              </w:rPr>
              <w:fldChar w:fldCharType="end"/>
            </w:r>
          </w:hyperlink>
        </w:p>
        <w:p w14:paraId="6258B43E" w14:textId="3D0D0DA5" w:rsidR="005A062B" w:rsidRDefault="00000000">
          <w:pPr>
            <w:pStyle w:val="TOC1"/>
            <w:tabs>
              <w:tab w:val="right" w:leader="dot" w:pos="9016"/>
            </w:tabs>
            <w:rPr>
              <w:rFonts w:eastAsiaTheme="minorEastAsia" w:cstheme="minorBidi"/>
              <w:b w:val="0"/>
              <w:bCs w:val="0"/>
              <w:caps w:val="0"/>
              <w:noProof/>
              <w:sz w:val="24"/>
              <w:szCs w:val="24"/>
              <w:lang w:val="en-US"/>
            </w:rPr>
          </w:pPr>
          <w:hyperlink w:anchor="_Toc111906077" w:history="1">
            <w:r w:rsidR="005A062B" w:rsidRPr="00D25A9A">
              <w:rPr>
                <w:rStyle w:val="Hyperlink"/>
                <w:noProof/>
              </w:rPr>
              <w:t>1.5 Aim</w:t>
            </w:r>
            <w:r w:rsidR="005A062B">
              <w:rPr>
                <w:noProof/>
                <w:webHidden/>
              </w:rPr>
              <w:tab/>
            </w:r>
            <w:r w:rsidR="005A062B">
              <w:rPr>
                <w:noProof/>
                <w:webHidden/>
              </w:rPr>
              <w:fldChar w:fldCharType="begin"/>
            </w:r>
            <w:r w:rsidR="005A062B">
              <w:rPr>
                <w:noProof/>
                <w:webHidden/>
              </w:rPr>
              <w:instrText xml:space="preserve"> PAGEREF _Toc111906077 \h </w:instrText>
            </w:r>
            <w:r w:rsidR="005A062B">
              <w:rPr>
                <w:noProof/>
                <w:webHidden/>
              </w:rPr>
            </w:r>
            <w:r w:rsidR="005A062B">
              <w:rPr>
                <w:noProof/>
                <w:webHidden/>
              </w:rPr>
              <w:fldChar w:fldCharType="separate"/>
            </w:r>
            <w:r w:rsidR="005A062B">
              <w:rPr>
                <w:noProof/>
                <w:webHidden/>
              </w:rPr>
              <w:t>14</w:t>
            </w:r>
            <w:r w:rsidR="005A062B">
              <w:rPr>
                <w:noProof/>
                <w:webHidden/>
              </w:rPr>
              <w:fldChar w:fldCharType="end"/>
            </w:r>
          </w:hyperlink>
        </w:p>
        <w:p w14:paraId="0007A297" w14:textId="78287A0A" w:rsidR="005A062B" w:rsidRDefault="00000000">
          <w:pPr>
            <w:pStyle w:val="TOC1"/>
            <w:tabs>
              <w:tab w:val="right" w:leader="dot" w:pos="9016"/>
            </w:tabs>
            <w:rPr>
              <w:rFonts w:eastAsiaTheme="minorEastAsia" w:cstheme="minorBidi"/>
              <w:b w:val="0"/>
              <w:bCs w:val="0"/>
              <w:caps w:val="0"/>
              <w:noProof/>
              <w:sz w:val="24"/>
              <w:szCs w:val="24"/>
              <w:lang w:val="en-US"/>
            </w:rPr>
          </w:pPr>
          <w:hyperlink w:anchor="_Toc111906078" w:history="1">
            <w:r w:rsidR="005A062B" w:rsidRPr="00D25A9A">
              <w:rPr>
                <w:rStyle w:val="Hyperlink"/>
                <w:noProof/>
              </w:rPr>
              <w:t>1.6 Objectives</w:t>
            </w:r>
            <w:r w:rsidR="005A062B">
              <w:rPr>
                <w:noProof/>
                <w:webHidden/>
              </w:rPr>
              <w:tab/>
            </w:r>
            <w:r w:rsidR="005A062B">
              <w:rPr>
                <w:noProof/>
                <w:webHidden/>
              </w:rPr>
              <w:fldChar w:fldCharType="begin"/>
            </w:r>
            <w:r w:rsidR="005A062B">
              <w:rPr>
                <w:noProof/>
                <w:webHidden/>
              </w:rPr>
              <w:instrText xml:space="preserve"> PAGEREF _Toc111906078 \h </w:instrText>
            </w:r>
            <w:r w:rsidR="005A062B">
              <w:rPr>
                <w:noProof/>
                <w:webHidden/>
              </w:rPr>
            </w:r>
            <w:r w:rsidR="005A062B">
              <w:rPr>
                <w:noProof/>
                <w:webHidden/>
              </w:rPr>
              <w:fldChar w:fldCharType="separate"/>
            </w:r>
            <w:r w:rsidR="005A062B">
              <w:rPr>
                <w:noProof/>
                <w:webHidden/>
              </w:rPr>
              <w:t>14</w:t>
            </w:r>
            <w:r w:rsidR="005A062B">
              <w:rPr>
                <w:noProof/>
                <w:webHidden/>
              </w:rPr>
              <w:fldChar w:fldCharType="end"/>
            </w:r>
          </w:hyperlink>
        </w:p>
        <w:p w14:paraId="3FF53C31" w14:textId="3B95A848" w:rsidR="005A062B" w:rsidRDefault="00000000">
          <w:pPr>
            <w:pStyle w:val="TOC1"/>
            <w:tabs>
              <w:tab w:val="right" w:leader="dot" w:pos="9016"/>
            </w:tabs>
            <w:rPr>
              <w:rFonts w:eastAsiaTheme="minorEastAsia" w:cstheme="minorBidi"/>
              <w:b w:val="0"/>
              <w:bCs w:val="0"/>
              <w:caps w:val="0"/>
              <w:noProof/>
              <w:sz w:val="24"/>
              <w:szCs w:val="24"/>
              <w:lang w:val="en-US"/>
            </w:rPr>
          </w:pPr>
          <w:hyperlink w:anchor="_Toc111906079" w:history="1">
            <w:r w:rsidR="005A062B" w:rsidRPr="00D25A9A">
              <w:rPr>
                <w:rStyle w:val="Hyperlink"/>
                <w:noProof/>
              </w:rPr>
              <w:t>2. Methods</w:t>
            </w:r>
            <w:r w:rsidR="005A062B">
              <w:rPr>
                <w:noProof/>
                <w:webHidden/>
              </w:rPr>
              <w:tab/>
            </w:r>
            <w:r w:rsidR="005A062B">
              <w:rPr>
                <w:noProof/>
                <w:webHidden/>
              </w:rPr>
              <w:fldChar w:fldCharType="begin"/>
            </w:r>
            <w:r w:rsidR="005A062B">
              <w:rPr>
                <w:noProof/>
                <w:webHidden/>
              </w:rPr>
              <w:instrText xml:space="preserve"> PAGEREF _Toc111906079 \h </w:instrText>
            </w:r>
            <w:r w:rsidR="005A062B">
              <w:rPr>
                <w:noProof/>
                <w:webHidden/>
              </w:rPr>
            </w:r>
            <w:r w:rsidR="005A062B">
              <w:rPr>
                <w:noProof/>
                <w:webHidden/>
              </w:rPr>
              <w:fldChar w:fldCharType="separate"/>
            </w:r>
            <w:r w:rsidR="005A062B">
              <w:rPr>
                <w:noProof/>
                <w:webHidden/>
              </w:rPr>
              <w:t>16</w:t>
            </w:r>
            <w:r w:rsidR="005A062B">
              <w:rPr>
                <w:noProof/>
                <w:webHidden/>
              </w:rPr>
              <w:fldChar w:fldCharType="end"/>
            </w:r>
          </w:hyperlink>
        </w:p>
        <w:p w14:paraId="3E130CA1" w14:textId="3209E926" w:rsidR="005A062B" w:rsidRDefault="00000000">
          <w:pPr>
            <w:pStyle w:val="TOC1"/>
            <w:tabs>
              <w:tab w:val="right" w:leader="dot" w:pos="9016"/>
            </w:tabs>
            <w:rPr>
              <w:rFonts w:eastAsiaTheme="minorEastAsia" w:cstheme="minorBidi"/>
              <w:b w:val="0"/>
              <w:bCs w:val="0"/>
              <w:caps w:val="0"/>
              <w:noProof/>
              <w:sz w:val="24"/>
              <w:szCs w:val="24"/>
              <w:lang w:val="en-US"/>
            </w:rPr>
          </w:pPr>
          <w:hyperlink w:anchor="_Toc111906080" w:history="1">
            <w:r w:rsidR="005A062B" w:rsidRPr="00D25A9A">
              <w:rPr>
                <w:rStyle w:val="Hyperlink"/>
                <w:noProof/>
              </w:rPr>
              <w:t>2.1 PECOS</w:t>
            </w:r>
            <w:r w:rsidR="005A062B">
              <w:rPr>
                <w:noProof/>
                <w:webHidden/>
              </w:rPr>
              <w:tab/>
            </w:r>
            <w:r w:rsidR="005A062B">
              <w:rPr>
                <w:noProof/>
                <w:webHidden/>
              </w:rPr>
              <w:fldChar w:fldCharType="begin"/>
            </w:r>
            <w:r w:rsidR="005A062B">
              <w:rPr>
                <w:noProof/>
                <w:webHidden/>
              </w:rPr>
              <w:instrText xml:space="preserve"> PAGEREF _Toc111906080 \h </w:instrText>
            </w:r>
            <w:r w:rsidR="005A062B">
              <w:rPr>
                <w:noProof/>
                <w:webHidden/>
              </w:rPr>
            </w:r>
            <w:r w:rsidR="005A062B">
              <w:rPr>
                <w:noProof/>
                <w:webHidden/>
              </w:rPr>
              <w:fldChar w:fldCharType="separate"/>
            </w:r>
            <w:r w:rsidR="005A062B">
              <w:rPr>
                <w:noProof/>
                <w:webHidden/>
              </w:rPr>
              <w:t>16</w:t>
            </w:r>
            <w:r w:rsidR="005A062B">
              <w:rPr>
                <w:noProof/>
                <w:webHidden/>
              </w:rPr>
              <w:fldChar w:fldCharType="end"/>
            </w:r>
          </w:hyperlink>
        </w:p>
        <w:p w14:paraId="7BD84205" w14:textId="2DE419A7" w:rsidR="005A062B" w:rsidRDefault="00000000">
          <w:pPr>
            <w:pStyle w:val="TOC1"/>
            <w:tabs>
              <w:tab w:val="right" w:leader="dot" w:pos="9016"/>
            </w:tabs>
            <w:rPr>
              <w:rFonts w:eastAsiaTheme="minorEastAsia" w:cstheme="minorBidi"/>
              <w:b w:val="0"/>
              <w:bCs w:val="0"/>
              <w:caps w:val="0"/>
              <w:noProof/>
              <w:sz w:val="24"/>
              <w:szCs w:val="24"/>
              <w:lang w:val="en-US"/>
            </w:rPr>
          </w:pPr>
          <w:hyperlink w:anchor="_Toc111906081" w:history="1">
            <w:r w:rsidR="005A062B" w:rsidRPr="00D25A9A">
              <w:rPr>
                <w:rStyle w:val="Hyperlink"/>
                <w:noProof/>
              </w:rPr>
              <w:t>2.2 Search Strategy</w:t>
            </w:r>
            <w:r w:rsidR="005A062B">
              <w:rPr>
                <w:noProof/>
                <w:webHidden/>
              </w:rPr>
              <w:tab/>
            </w:r>
            <w:r w:rsidR="005A062B">
              <w:rPr>
                <w:noProof/>
                <w:webHidden/>
              </w:rPr>
              <w:fldChar w:fldCharType="begin"/>
            </w:r>
            <w:r w:rsidR="005A062B">
              <w:rPr>
                <w:noProof/>
                <w:webHidden/>
              </w:rPr>
              <w:instrText xml:space="preserve"> PAGEREF _Toc111906081 \h </w:instrText>
            </w:r>
            <w:r w:rsidR="005A062B">
              <w:rPr>
                <w:noProof/>
                <w:webHidden/>
              </w:rPr>
            </w:r>
            <w:r w:rsidR="005A062B">
              <w:rPr>
                <w:noProof/>
                <w:webHidden/>
              </w:rPr>
              <w:fldChar w:fldCharType="separate"/>
            </w:r>
            <w:r w:rsidR="005A062B">
              <w:rPr>
                <w:noProof/>
                <w:webHidden/>
              </w:rPr>
              <w:t>16</w:t>
            </w:r>
            <w:r w:rsidR="005A062B">
              <w:rPr>
                <w:noProof/>
                <w:webHidden/>
              </w:rPr>
              <w:fldChar w:fldCharType="end"/>
            </w:r>
          </w:hyperlink>
        </w:p>
        <w:p w14:paraId="3269A93C" w14:textId="54048D74" w:rsidR="005A062B" w:rsidRDefault="00000000">
          <w:pPr>
            <w:pStyle w:val="TOC1"/>
            <w:tabs>
              <w:tab w:val="right" w:leader="dot" w:pos="9016"/>
            </w:tabs>
            <w:rPr>
              <w:rFonts w:eastAsiaTheme="minorEastAsia" w:cstheme="minorBidi"/>
              <w:b w:val="0"/>
              <w:bCs w:val="0"/>
              <w:caps w:val="0"/>
              <w:noProof/>
              <w:sz w:val="24"/>
              <w:szCs w:val="24"/>
              <w:lang w:val="en-US"/>
            </w:rPr>
          </w:pPr>
          <w:hyperlink w:anchor="_Toc111906082" w:history="1">
            <w:r w:rsidR="005A062B" w:rsidRPr="00D25A9A">
              <w:rPr>
                <w:rStyle w:val="Hyperlink"/>
                <w:noProof/>
              </w:rPr>
              <w:t>2.3 Screening</w:t>
            </w:r>
            <w:r w:rsidR="005A062B">
              <w:rPr>
                <w:noProof/>
                <w:webHidden/>
              </w:rPr>
              <w:tab/>
            </w:r>
            <w:r w:rsidR="005A062B">
              <w:rPr>
                <w:noProof/>
                <w:webHidden/>
              </w:rPr>
              <w:fldChar w:fldCharType="begin"/>
            </w:r>
            <w:r w:rsidR="005A062B">
              <w:rPr>
                <w:noProof/>
                <w:webHidden/>
              </w:rPr>
              <w:instrText xml:space="preserve"> PAGEREF _Toc111906082 \h </w:instrText>
            </w:r>
            <w:r w:rsidR="005A062B">
              <w:rPr>
                <w:noProof/>
                <w:webHidden/>
              </w:rPr>
            </w:r>
            <w:r w:rsidR="005A062B">
              <w:rPr>
                <w:noProof/>
                <w:webHidden/>
              </w:rPr>
              <w:fldChar w:fldCharType="separate"/>
            </w:r>
            <w:r w:rsidR="005A062B">
              <w:rPr>
                <w:noProof/>
                <w:webHidden/>
              </w:rPr>
              <w:t>17</w:t>
            </w:r>
            <w:r w:rsidR="005A062B">
              <w:rPr>
                <w:noProof/>
                <w:webHidden/>
              </w:rPr>
              <w:fldChar w:fldCharType="end"/>
            </w:r>
          </w:hyperlink>
        </w:p>
        <w:p w14:paraId="1A8E4089" w14:textId="02FE53B7" w:rsidR="005A062B" w:rsidRDefault="00000000">
          <w:pPr>
            <w:pStyle w:val="TOC1"/>
            <w:tabs>
              <w:tab w:val="right" w:leader="dot" w:pos="9016"/>
            </w:tabs>
            <w:rPr>
              <w:rFonts w:eastAsiaTheme="minorEastAsia" w:cstheme="minorBidi"/>
              <w:b w:val="0"/>
              <w:bCs w:val="0"/>
              <w:caps w:val="0"/>
              <w:noProof/>
              <w:sz w:val="24"/>
              <w:szCs w:val="24"/>
              <w:lang w:val="en-US"/>
            </w:rPr>
          </w:pPr>
          <w:hyperlink w:anchor="_Toc111906083" w:history="1">
            <w:r w:rsidR="005A062B" w:rsidRPr="00D25A9A">
              <w:rPr>
                <w:rStyle w:val="Hyperlink"/>
                <w:noProof/>
              </w:rPr>
              <w:t>2.4 Data Extraction</w:t>
            </w:r>
            <w:r w:rsidR="005A062B">
              <w:rPr>
                <w:noProof/>
                <w:webHidden/>
              </w:rPr>
              <w:tab/>
            </w:r>
            <w:r w:rsidR="005A062B">
              <w:rPr>
                <w:noProof/>
                <w:webHidden/>
              </w:rPr>
              <w:fldChar w:fldCharType="begin"/>
            </w:r>
            <w:r w:rsidR="005A062B">
              <w:rPr>
                <w:noProof/>
                <w:webHidden/>
              </w:rPr>
              <w:instrText xml:space="preserve"> PAGEREF _Toc111906083 \h </w:instrText>
            </w:r>
            <w:r w:rsidR="005A062B">
              <w:rPr>
                <w:noProof/>
                <w:webHidden/>
              </w:rPr>
            </w:r>
            <w:r w:rsidR="005A062B">
              <w:rPr>
                <w:noProof/>
                <w:webHidden/>
              </w:rPr>
              <w:fldChar w:fldCharType="separate"/>
            </w:r>
            <w:r w:rsidR="005A062B">
              <w:rPr>
                <w:noProof/>
                <w:webHidden/>
              </w:rPr>
              <w:t>19</w:t>
            </w:r>
            <w:r w:rsidR="005A062B">
              <w:rPr>
                <w:noProof/>
                <w:webHidden/>
              </w:rPr>
              <w:fldChar w:fldCharType="end"/>
            </w:r>
          </w:hyperlink>
        </w:p>
        <w:p w14:paraId="5E4E8429" w14:textId="36E76EA9" w:rsidR="005A062B" w:rsidRDefault="00000000">
          <w:pPr>
            <w:pStyle w:val="TOC1"/>
            <w:tabs>
              <w:tab w:val="right" w:leader="dot" w:pos="9016"/>
            </w:tabs>
            <w:rPr>
              <w:rFonts w:eastAsiaTheme="minorEastAsia" w:cstheme="minorBidi"/>
              <w:b w:val="0"/>
              <w:bCs w:val="0"/>
              <w:caps w:val="0"/>
              <w:noProof/>
              <w:sz w:val="24"/>
              <w:szCs w:val="24"/>
              <w:lang w:val="en-US"/>
            </w:rPr>
          </w:pPr>
          <w:hyperlink w:anchor="_Toc111906084" w:history="1">
            <w:r w:rsidR="005A062B" w:rsidRPr="00D25A9A">
              <w:rPr>
                <w:rStyle w:val="Hyperlink"/>
                <w:noProof/>
              </w:rPr>
              <w:t>2.5 Description of Quality Assessment Scoring</w:t>
            </w:r>
            <w:r w:rsidR="005A062B">
              <w:rPr>
                <w:noProof/>
                <w:webHidden/>
              </w:rPr>
              <w:tab/>
            </w:r>
            <w:r w:rsidR="005A062B">
              <w:rPr>
                <w:noProof/>
                <w:webHidden/>
              </w:rPr>
              <w:fldChar w:fldCharType="begin"/>
            </w:r>
            <w:r w:rsidR="005A062B">
              <w:rPr>
                <w:noProof/>
                <w:webHidden/>
              </w:rPr>
              <w:instrText xml:space="preserve"> PAGEREF _Toc111906084 \h </w:instrText>
            </w:r>
            <w:r w:rsidR="005A062B">
              <w:rPr>
                <w:noProof/>
                <w:webHidden/>
              </w:rPr>
            </w:r>
            <w:r w:rsidR="005A062B">
              <w:rPr>
                <w:noProof/>
                <w:webHidden/>
              </w:rPr>
              <w:fldChar w:fldCharType="separate"/>
            </w:r>
            <w:r w:rsidR="005A062B">
              <w:rPr>
                <w:noProof/>
                <w:webHidden/>
              </w:rPr>
              <w:t>19</w:t>
            </w:r>
            <w:r w:rsidR="005A062B">
              <w:rPr>
                <w:noProof/>
                <w:webHidden/>
              </w:rPr>
              <w:fldChar w:fldCharType="end"/>
            </w:r>
          </w:hyperlink>
        </w:p>
        <w:p w14:paraId="0531022C" w14:textId="1C79A802" w:rsidR="005A062B" w:rsidRDefault="00000000">
          <w:pPr>
            <w:pStyle w:val="TOC1"/>
            <w:tabs>
              <w:tab w:val="right" w:leader="dot" w:pos="9016"/>
            </w:tabs>
            <w:rPr>
              <w:rFonts w:eastAsiaTheme="minorEastAsia" w:cstheme="minorBidi"/>
              <w:b w:val="0"/>
              <w:bCs w:val="0"/>
              <w:caps w:val="0"/>
              <w:noProof/>
              <w:sz w:val="24"/>
              <w:szCs w:val="24"/>
              <w:lang w:val="en-US"/>
            </w:rPr>
          </w:pPr>
          <w:hyperlink w:anchor="_Toc111906085" w:history="1">
            <w:r w:rsidR="005A062B" w:rsidRPr="00D25A9A">
              <w:rPr>
                <w:rStyle w:val="Hyperlink"/>
                <w:noProof/>
              </w:rPr>
              <w:t>2.6 Statistical Analysis</w:t>
            </w:r>
            <w:r w:rsidR="005A062B">
              <w:rPr>
                <w:noProof/>
                <w:webHidden/>
              </w:rPr>
              <w:tab/>
            </w:r>
            <w:r w:rsidR="005A062B">
              <w:rPr>
                <w:noProof/>
                <w:webHidden/>
              </w:rPr>
              <w:fldChar w:fldCharType="begin"/>
            </w:r>
            <w:r w:rsidR="005A062B">
              <w:rPr>
                <w:noProof/>
                <w:webHidden/>
              </w:rPr>
              <w:instrText xml:space="preserve"> PAGEREF _Toc111906085 \h </w:instrText>
            </w:r>
            <w:r w:rsidR="005A062B">
              <w:rPr>
                <w:noProof/>
                <w:webHidden/>
              </w:rPr>
            </w:r>
            <w:r w:rsidR="005A062B">
              <w:rPr>
                <w:noProof/>
                <w:webHidden/>
              </w:rPr>
              <w:fldChar w:fldCharType="separate"/>
            </w:r>
            <w:r w:rsidR="005A062B">
              <w:rPr>
                <w:noProof/>
                <w:webHidden/>
              </w:rPr>
              <w:t>20</w:t>
            </w:r>
            <w:r w:rsidR="005A062B">
              <w:rPr>
                <w:noProof/>
                <w:webHidden/>
              </w:rPr>
              <w:fldChar w:fldCharType="end"/>
            </w:r>
          </w:hyperlink>
        </w:p>
        <w:p w14:paraId="442D0D54" w14:textId="602EFD50" w:rsidR="005A062B" w:rsidRDefault="00000000">
          <w:pPr>
            <w:pStyle w:val="TOC1"/>
            <w:tabs>
              <w:tab w:val="right" w:leader="dot" w:pos="9016"/>
            </w:tabs>
            <w:rPr>
              <w:rFonts w:eastAsiaTheme="minorEastAsia" w:cstheme="minorBidi"/>
              <w:b w:val="0"/>
              <w:bCs w:val="0"/>
              <w:caps w:val="0"/>
              <w:noProof/>
              <w:sz w:val="24"/>
              <w:szCs w:val="24"/>
              <w:lang w:val="en-US"/>
            </w:rPr>
          </w:pPr>
          <w:hyperlink w:anchor="_Toc111906086" w:history="1">
            <w:r w:rsidR="005A062B" w:rsidRPr="00D25A9A">
              <w:rPr>
                <w:rStyle w:val="Hyperlink"/>
                <w:noProof/>
              </w:rPr>
              <w:t>3. Results</w:t>
            </w:r>
            <w:r w:rsidR="005A062B">
              <w:rPr>
                <w:noProof/>
                <w:webHidden/>
              </w:rPr>
              <w:tab/>
            </w:r>
            <w:r w:rsidR="005A062B">
              <w:rPr>
                <w:noProof/>
                <w:webHidden/>
              </w:rPr>
              <w:fldChar w:fldCharType="begin"/>
            </w:r>
            <w:r w:rsidR="005A062B">
              <w:rPr>
                <w:noProof/>
                <w:webHidden/>
              </w:rPr>
              <w:instrText xml:space="preserve"> PAGEREF _Toc111906086 \h </w:instrText>
            </w:r>
            <w:r w:rsidR="005A062B">
              <w:rPr>
                <w:noProof/>
                <w:webHidden/>
              </w:rPr>
            </w:r>
            <w:r w:rsidR="005A062B">
              <w:rPr>
                <w:noProof/>
                <w:webHidden/>
              </w:rPr>
              <w:fldChar w:fldCharType="separate"/>
            </w:r>
            <w:r w:rsidR="005A062B">
              <w:rPr>
                <w:noProof/>
                <w:webHidden/>
              </w:rPr>
              <w:t>22</w:t>
            </w:r>
            <w:r w:rsidR="005A062B">
              <w:rPr>
                <w:noProof/>
                <w:webHidden/>
              </w:rPr>
              <w:fldChar w:fldCharType="end"/>
            </w:r>
          </w:hyperlink>
        </w:p>
        <w:p w14:paraId="0F6523F7" w14:textId="2F6ED758" w:rsidR="005A062B" w:rsidRDefault="00000000">
          <w:pPr>
            <w:pStyle w:val="TOC1"/>
            <w:tabs>
              <w:tab w:val="right" w:leader="dot" w:pos="9016"/>
            </w:tabs>
            <w:rPr>
              <w:rFonts w:eastAsiaTheme="minorEastAsia" w:cstheme="minorBidi"/>
              <w:b w:val="0"/>
              <w:bCs w:val="0"/>
              <w:caps w:val="0"/>
              <w:noProof/>
              <w:sz w:val="24"/>
              <w:szCs w:val="24"/>
              <w:lang w:val="en-US"/>
            </w:rPr>
          </w:pPr>
          <w:hyperlink w:anchor="_Toc111906087" w:history="1">
            <w:r w:rsidR="005A062B" w:rsidRPr="00D25A9A">
              <w:rPr>
                <w:rStyle w:val="Hyperlink"/>
                <w:noProof/>
              </w:rPr>
              <w:t>3.1 Study Screening and Selection</w:t>
            </w:r>
            <w:r w:rsidR="005A062B">
              <w:rPr>
                <w:noProof/>
                <w:webHidden/>
              </w:rPr>
              <w:tab/>
            </w:r>
            <w:r w:rsidR="005A062B">
              <w:rPr>
                <w:noProof/>
                <w:webHidden/>
              </w:rPr>
              <w:fldChar w:fldCharType="begin"/>
            </w:r>
            <w:r w:rsidR="005A062B">
              <w:rPr>
                <w:noProof/>
                <w:webHidden/>
              </w:rPr>
              <w:instrText xml:space="preserve"> PAGEREF _Toc111906087 \h </w:instrText>
            </w:r>
            <w:r w:rsidR="005A062B">
              <w:rPr>
                <w:noProof/>
                <w:webHidden/>
              </w:rPr>
            </w:r>
            <w:r w:rsidR="005A062B">
              <w:rPr>
                <w:noProof/>
                <w:webHidden/>
              </w:rPr>
              <w:fldChar w:fldCharType="separate"/>
            </w:r>
            <w:r w:rsidR="005A062B">
              <w:rPr>
                <w:noProof/>
                <w:webHidden/>
              </w:rPr>
              <w:t>22</w:t>
            </w:r>
            <w:r w:rsidR="005A062B">
              <w:rPr>
                <w:noProof/>
                <w:webHidden/>
              </w:rPr>
              <w:fldChar w:fldCharType="end"/>
            </w:r>
          </w:hyperlink>
        </w:p>
        <w:p w14:paraId="3621630B" w14:textId="1821F3D1" w:rsidR="005A062B" w:rsidRDefault="00000000">
          <w:pPr>
            <w:pStyle w:val="TOC1"/>
            <w:tabs>
              <w:tab w:val="right" w:leader="dot" w:pos="9016"/>
            </w:tabs>
            <w:rPr>
              <w:rFonts w:eastAsiaTheme="minorEastAsia" w:cstheme="minorBidi"/>
              <w:b w:val="0"/>
              <w:bCs w:val="0"/>
              <w:caps w:val="0"/>
              <w:noProof/>
              <w:sz w:val="24"/>
              <w:szCs w:val="24"/>
              <w:lang w:val="en-US"/>
            </w:rPr>
          </w:pPr>
          <w:hyperlink w:anchor="_Toc111906088" w:history="1">
            <w:r w:rsidR="005A062B" w:rsidRPr="00D25A9A">
              <w:rPr>
                <w:rStyle w:val="Hyperlink"/>
                <w:noProof/>
              </w:rPr>
              <w:t>3.2 Characteristics of Studies Selected for Inclusion</w:t>
            </w:r>
            <w:r w:rsidR="005A062B">
              <w:rPr>
                <w:noProof/>
                <w:webHidden/>
              </w:rPr>
              <w:tab/>
            </w:r>
            <w:r w:rsidR="005A062B">
              <w:rPr>
                <w:noProof/>
                <w:webHidden/>
              </w:rPr>
              <w:fldChar w:fldCharType="begin"/>
            </w:r>
            <w:r w:rsidR="005A062B">
              <w:rPr>
                <w:noProof/>
                <w:webHidden/>
              </w:rPr>
              <w:instrText xml:space="preserve"> PAGEREF _Toc111906088 \h </w:instrText>
            </w:r>
            <w:r w:rsidR="005A062B">
              <w:rPr>
                <w:noProof/>
                <w:webHidden/>
              </w:rPr>
            </w:r>
            <w:r w:rsidR="005A062B">
              <w:rPr>
                <w:noProof/>
                <w:webHidden/>
              </w:rPr>
              <w:fldChar w:fldCharType="separate"/>
            </w:r>
            <w:r w:rsidR="005A062B">
              <w:rPr>
                <w:noProof/>
                <w:webHidden/>
              </w:rPr>
              <w:t>23</w:t>
            </w:r>
            <w:r w:rsidR="005A062B">
              <w:rPr>
                <w:noProof/>
                <w:webHidden/>
              </w:rPr>
              <w:fldChar w:fldCharType="end"/>
            </w:r>
          </w:hyperlink>
        </w:p>
        <w:p w14:paraId="39E16C32" w14:textId="0A840321" w:rsidR="005A062B" w:rsidRDefault="00000000">
          <w:pPr>
            <w:pStyle w:val="TOC1"/>
            <w:tabs>
              <w:tab w:val="right" w:leader="dot" w:pos="9016"/>
            </w:tabs>
            <w:rPr>
              <w:rFonts w:eastAsiaTheme="minorEastAsia" w:cstheme="minorBidi"/>
              <w:b w:val="0"/>
              <w:bCs w:val="0"/>
              <w:caps w:val="0"/>
              <w:noProof/>
              <w:sz w:val="24"/>
              <w:szCs w:val="24"/>
              <w:lang w:val="en-US"/>
            </w:rPr>
          </w:pPr>
          <w:hyperlink w:anchor="_Toc111906089" w:history="1">
            <w:r w:rsidR="005A062B" w:rsidRPr="00D25A9A">
              <w:rPr>
                <w:rStyle w:val="Hyperlink"/>
                <w:noProof/>
              </w:rPr>
              <w:t>3.3 Descriptive Summary of Included Studies</w:t>
            </w:r>
            <w:r w:rsidR="005A062B">
              <w:rPr>
                <w:noProof/>
                <w:webHidden/>
              </w:rPr>
              <w:tab/>
            </w:r>
            <w:r w:rsidR="005A062B">
              <w:rPr>
                <w:noProof/>
                <w:webHidden/>
              </w:rPr>
              <w:fldChar w:fldCharType="begin"/>
            </w:r>
            <w:r w:rsidR="005A062B">
              <w:rPr>
                <w:noProof/>
                <w:webHidden/>
              </w:rPr>
              <w:instrText xml:space="preserve"> PAGEREF _Toc111906089 \h </w:instrText>
            </w:r>
            <w:r w:rsidR="005A062B">
              <w:rPr>
                <w:noProof/>
                <w:webHidden/>
              </w:rPr>
            </w:r>
            <w:r w:rsidR="005A062B">
              <w:rPr>
                <w:noProof/>
                <w:webHidden/>
              </w:rPr>
              <w:fldChar w:fldCharType="separate"/>
            </w:r>
            <w:r w:rsidR="005A062B">
              <w:rPr>
                <w:noProof/>
                <w:webHidden/>
              </w:rPr>
              <w:t>31</w:t>
            </w:r>
            <w:r w:rsidR="005A062B">
              <w:rPr>
                <w:noProof/>
                <w:webHidden/>
              </w:rPr>
              <w:fldChar w:fldCharType="end"/>
            </w:r>
          </w:hyperlink>
        </w:p>
        <w:p w14:paraId="180093C8" w14:textId="5D002759" w:rsidR="005A062B" w:rsidRDefault="00000000">
          <w:pPr>
            <w:pStyle w:val="TOC1"/>
            <w:tabs>
              <w:tab w:val="right" w:leader="dot" w:pos="9016"/>
            </w:tabs>
            <w:rPr>
              <w:rFonts w:eastAsiaTheme="minorEastAsia" w:cstheme="minorBidi"/>
              <w:b w:val="0"/>
              <w:bCs w:val="0"/>
              <w:caps w:val="0"/>
              <w:noProof/>
              <w:sz w:val="24"/>
              <w:szCs w:val="24"/>
              <w:lang w:val="en-US"/>
            </w:rPr>
          </w:pPr>
          <w:hyperlink w:anchor="_Toc111906090" w:history="1">
            <w:r w:rsidR="005A062B" w:rsidRPr="00D25A9A">
              <w:rPr>
                <w:rStyle w:val="Hyperlink"/>
                <w:noProof/>
              </w:rPr>
              <w:t>3.4 Quality Assessment Scores</w:t>
            </w:r>
            <w:r w:rsidR="005A062B">
              <w:rPr>
                <w:noProof/>
                <w:webHidden/>
              </w:rPr>
              <w:tab/>
            </w:r>
            <w:r w:rsidR="005A062B">
              <w:rPr>
                <w:noProof/>
                <w:webHidden/>
              </w:rPr>
              <w:fldChar w:fldCharType="begin"/>
            </w:r>
            <w:r w:rsidR="005A062B">
              <w:rPr>
                <w:noProof/>
                <w:webHidden/>
              </w:rPr>
              <w:instrText xml:space="preserve"> PAGEREF _Toc111906090 \h </w:instrText>
            </w:r>
            <w:r w:rsidR="005A062B">
              <w:rPr>
                <w:noProof/>
                <w:webHidden/>
              </w:rPr>
            </w:r>
            <w:r w:rsidR="005A062B">
              <w:rPr>
                <w:noProof/>
                <w:webHidden/>
              </w:rPr>
              <w:fldChar w:fldCharType="separate"/>
            </w:r>
            <w:r w:rsidR="005A062B">
              <w:rPr>
                <w:noProof/>
                <w:webHidden/>
              </w:rPr>
              <w:t>32</w:t>
            </w:r>
            <w:r w:rsidR="005A062B">
              <w:rPr>
                <w:noProof/>
                <w:webHidden/>
              </w:rPr>
              <w:fldChar w:fldCharType="end"/>
            </w:r>
          </w:hyperlink>
        </w:p>
        <w:p w14:paraId="69321C6C" w14:textId="7E796E1F" w:rsidR="005A062B" w:rsidRDefault="00000000">
          <w:pPr>
            <w:pStyle w:val="TOC1"/>
            <w:tabs>
              <w:tab w:val="right" w:leader="dot" w:pos="9016"/>
            </w:tabs>
            <w:rPr>
              <w:rFonts w:eastAsiaTheme="minorEastAsia" w:cstheme="minorBidi"/>
              <w:b w:val="0"/>
              <w:bCs w:val="0"/>
              <w:caps w:val="0"/>
              <w:noProof/>
              <w:sz w:val="24"/>
              <w:szCs w:val="24"/>
              <w:lang w:val="en-US"/>
            </w:rPr>
          </w:pPr>
          <w:hyperlink w:anchor="_Toc111906091" w:history="1">
            <w:r w:rsidR="005A062B" w:rsidRPr="00D25A9A">
              <w:rPr>
                <w:rStyle w:val="Hyperlink"/>
                <w:noProof/>
              </w:rPr>
              <w:t>3.5 Population Overlap Consideration for Meta-Analysis</w:t>
            </w:r>
            <w:r w:rsidR="005A062B">
              <w:rPr>
                <w:noProof/>
                <w:webHidden/>
              </w:rPr>
              <w:tab/>
            </w:r>
            <w:r w:rsidR="005A062B">
              <w:rPr>
                <w:noProof/>
                <w:webHidden/>
              </w:rPr>
              <w:fldChar w:fldCharType="begin"/>
            </w:r>
            <w:r w:rsidR="005A062B">
              <w:rPr>
                <w:noProof/>
                <w:webHidden/>
              </w:rPr>
              <w:instrText xml:space="preserve"> PAGEREF _Toc111906091 \h </w:instrText>
            </w:r>
            <w:r w:rsidR="005A062B">
              <w:rPr>
                <w:noProof/>
                <w:webHidden/>
              </w:rPr>
            </w:r>
            <w:r w:rsidR="005A062B">
              <w:rPr>
                <w:noProof/>
                <w:webHidden/>
              </w:rPr>
              <w:fldChar w:fldCharType="separate"/>
            </w:r>
            <w:r w:rsidR="005A062B">
              <w:rPr>
                <w:noProof/>
                <w:webHidden/>
              </w:rPr>
              <w:t>34</w:t>
            </w:r>
            <w:r w:rsidR="005A062B">
              <w:rPr>
                <w:noProof/>
                <w:webHidden/>
              </w:rPr>
              <w:fldChar w:fldCharType="end"/>
            </w:r>
          </w:hyperlink>
        </w:p>
        <w:p w14:paraId="427940FD" w14:textId="3A461A60" w:rsidR="005A062B" w:rsidRDefault="00000000">
          <w:pPr>
            <w:pStyle w:val="TOC1"/>
            <w:tabs>
              <w:tab w:val="right" w:leader="dot" w:pos="9016"/>
            </w:tabs>
            <w:rPr>
              <w:rFonts w:eastAsiaTheme="minorEastAsia" w:cstheme="minorBidi"/>
              <w:b w:val="0"/>
              <w:bCs w:val="0"/>
              <w:caps w:val="0"/>
              <w:noProof/>
              <w:sz w:val="24"/>
              <w:szCs w:val="24"/>
              <w:lang w:val="en-US"/>
            </w:rPr>
          </w:pPr>
          <w:hyperlink w:anchor="_Toc111906092" w:history="1">
            <w:r w:rsidR="005A062B" w:rsidRPr="00D25A9A">
              <w:rPr>
                <w:rStyle w:val="Hyperlink"/>
                <w:noProof/>
              </w:rPr>
              <w:t>3.6 Studies Excluded from Meta-Analysis</w:t>
            </w:r>
            <w:r w:rsidR="005A062B">
              <w:rPr>
                <w:noProof/>
                <w:webHidden/>
              </w:rPr>
              <w:tab/>
            </w:r>
            <w:r w:rsidR="005A062B">
              <w:rPr>
                <w:noProof/>
                <w:webHidden/>
              </w:rPr>
              <w:fldChar w:fldCharType="begin"/>
            </w:r>
            <w:r w:rsidR="005A062B">
              <w:rPr>
                <w:noProof/>
                <w:webHidden/>
              </w:rPr>
              <w:instrText xml:space="preserve"> PAGEREF _Toc111906092 \h </w:instrText>
            </w:r>
            <w:r w:rsidR="005A062B">
              <w:rPr>
                <w:noProof/>
                <w:webHidden/>
              </w:rPr>
            </w:r>
            <w:r w:rsidR="005A062B">
              <w:rPr>
                <w:noProof/>
                <w:webHidden/>
              </w:rPr>
              <w:fldChar w:fldCharType="separate"/>
            </w:r>
            <w:r w:rsidR="005A062B">
              <w:rPr>
                <w:noProof/>
                <w:webHidden/>
              </w:rPr>
              <w:t>34</w:t>
            </w:r>
            <w:r w:rsidR="005A062B">
              <w:rPr>
                <w:noProof/>
                <w:webHidden/>
              </w:rPr>
              <w:fldChar w:fldCharType="end"/>
            </w:r>
          </w:hyperlink>
        </w:p>
        <w:p w14:paraId="40BEF703" w14:textId="09DC038A" w:rsidR="005A062B" w:rsidRDefault="00000000">
          <w:pPr>
            <w:pStyle w:val="TOC1"/>
            <w:tabs>
              <w:tab w:val="right" w:leader="dot" w:pos="9016"/>
            </w:tabs>
            <w:rPr>
              <w:rFonts w:eastAsiaTheme="minorEastAsia" w:cstheme="minorBidi"/>
              <w:b w:val="0"/>
              <w:bCs w:val="0"/>
              <w:caps w:val="0"/>
              <w:noProof/>
              <w:sz w:val="24"/>
              <w:szCs w:val="24"/>
              <w:lang w:val="en-US"/>
            </w:rPr>
          </w:pPr>
          <w:hyperlink w:anchor="_Toc111906093" w:history="1">
            <w:r w:rsidR="005A062B" w:rsidRPr="00D25A9A">
              <w:rPr>
                <w:rStyle w:val="Hyperlink"/>
                <w:noProof/>
              </w:rPr>
              <w:t>3.7 Results from Meta-Analysis</w:t>
            </w:r>
            <w:r w:rsidR="005A062B">
              <w:rPr>
                <w:noProof/>
                <w:webHidden/>
              </w:rPr>
              <w:tab/>
            </w:r>
            <w:r w:rsidR="005A062B">
              <w:rPr>
                <w:noProof/>
                <w:webHidden/>
              </w:rPr>
              <w:fldChar w:fldCharType="begin"/>
            </w:r>
            <w:r w:rsidR="005A062B">
              <w:rPr>
                <w:noProof/>
                <w:webHidden/>
              </w:rPr>
              <w:instrText xml:space="preserve"> PAGEREF _Toc111906093 \h </w:instrText>
            </w:r>
            <w:r w:rsidR="005A062B">
              <w:rPr>
                <w:noProof/>
                <w:webHidden/>
              </w:rPr>
            </w:r>
            <w:r w:rsidR="005A062B">
              <w:rPr>
                <w:noProof/>
                <w:webHidden/>
              </w:rPr>
              <w:fldChar w:fldCharType="separate"/>
            </w:r>
            <w:r w:rsidR="005A062B">
              <w:rPr>
                <w:noProof/>
                <w:webHidden/>
              </w:rPr>
              <w:t>35</w:t>
            </w:r>
            <w:r w:rsidR="005A062B">
              <w:rPr>
                <w:noProof/>
                <w:webHidden/>
              </w:rPr>
              <w:fldChar w:fldCharType="end"/>
            </w:r>
          </w:hyperlink>
        </w:p>
        <w:p w14:paraId="79170467" w14:textId="508454F7" w:rsidR="005A062B" w:rsidRDefault="00000000">
          <w:pPr>
            <w:pStyle w:val="TOC1"/>
            <w:tabs>
              <w:tab w:val="right" w:leader="dot" w:pos="9016"/>
            </w:tabs>
            <w:rPr>
              <w:rFonts w:eastAsiaTheme="minorEastAsia" w:cstheme="minorBidi"/>
              <w:b w:val="0"/>
              <w:bCs w:val="0"/>
              <w:caps w:val="0"/>
              <w:noProof/>
              <w:sz w:val="24"/>
              <w:szCs w:val="24"/>
              <w:lang w:val="en-US"/>
            </w:rPr>
          </w:pPr>
          <w:hyperlink w:anchor="_Toc111906094" w:history="1">
            <w:r w:rsidR="005A062B" w:rsidRPr="00D25A9A">
              <w:rPr>
                <w:rStyle w:val="Hyperlink"/>
                <w:noProof/>
              </w:rPr>
              <w:t>3.8 Results from Sensitivity Analyses</w:t>
            </w:r>
            <w:r w:rsidR="005A062B">
              <w:rPr>
                <w:noProof/>
                <w:webHidden/>
              </w:rPr>
              <w:tab/>
            </w:r>
            <w:r w:rsidR="005A062B">
              <w:rPr>
                <w:noProof/>
                <w:webHidden/>
              </w:rPr>
              <w:fldChar w:fldCharType="begin"/>
            </w:r>
            <w:r w:rsidR="005A062B">
              <w:rPr>
                <w:noProof/>
                <w:webHidden/>
              </w:rPr>
              <w:instrText xml:space="preserve"> PAGEREF _Toc111906094 \h </w:instrText>
            </w:r>
            <w:r w:rsidR="005A062B">
              <w:rPr>
                <w:noProof/>
                <w:webHidden/>
              </w:rPr>
            </w:r>
            <w:r w:rsidR="005A062B">
              <w:rPr>
                <w:noProof/>
                <w:webHidden/>
              </w:rPr>
              <w:fldChar w:fldCharType="separate"/>
            </w:r>
            <w:r w:rsidR="005A062B">
              <w:rPr>
                <w:noProof/>
                <w:webHidden/>
              </w:rPr>
              <w:t>44</w:t>
            </w:r>
            <w:r w:rsidR="005A062B">
              <w:rPr>
                <w:noProof/>
                <w:webHidden/>
              </w:rPr>
              <w:fldChar w:fldCharType="end"/>
            </w:r>
          </w:hyperlink>
        </w:p>
        <w:p w14:paraId="0310ED37" w14:textId="7410D247" w:rsidR="005A062B" w:rsidRDefault="00000000">
          <w:pPr>
            <w:pStyle w:val="TOC1"/>
            <w:tabs>
              <w:tab w:val="right" w:leader="dot" w:pos="9016"/>
            </w:tabs>
            <w:rPr>
              <w:rFonts w:eastAsiaTheme="minorEastAsia" w:cstheme="minorBidi"/>
              <w:b w:val="0"/>
              <w:bCs w:val="0"/>
              <w:caps w:val="0"/>
              <w:noProof/>
              <w:sz w:val="24"/>
              <w:szCs w:val="24"/>
              <w:lang w:val="en-US"/>
            </w:rPr>
          </w:pPr>
          <w:hyperlink w:anchor="_Toc111906095" w:history="1">
            <w:r w:rsidR="005A062B" w:rsidRPr="00D25A9A">
              <w:rPr>
                <w:rStyle w:val="Hyperlink"/>
                <w:noProof/>
              </w:rPr>
              <w:t>4. Discussion</w:t>
            </w:r>
            <w:r w:rsidR="005A062B">
              <w:rPr>
                <w:noProof/>
                <w:webHidden/>
              </w:rPr>
              <w:tab/>
            </w:r>
            <w:r w:rsidR="005A062B">
              <w:rPr>
                <w:noProof/>
                <w:webHidden/>
              </w:rPr>
              <w:fldChar w:fldCharType="begin"/>
            </w:r>
            <w:r w:rsidR="005A062B">
              <w:rPr>
                <w:noProof/>
                <w:webHidden/>
              </w:rPr>
              <w:instrText xml:space="preserve"> PAGEREF _Toc111906095 \h </w:instrText>
            </w:r>
            <w:r w:rsidR="005A062B">
              <w:rPr>
                <w:noProof/>
                <w:webHidden/>
              </w:rPr>
            </w:r>
            <w:r w:rsidR="005A062B">
              <w:rPr>
                <w:noProof/>
                <w:webHidden/>
              </w:rPr>
              <w:fldChar w:fldCharType="separate"/>
            </w:r>
            <w:r w:rsidR="005A062B">
              <w:rPr>
                <w:noProof/>
                <w:webHidden/>
              </w:rPr>
              <w:t>47</w:t>
            </w:r>
            <w:r w:rsidR="005A062B">
              <w:rPr>
                <w:noProof/>
                <w:webHidden/>
              </w:rPr>
              <w:fldChar w:fldCharType="end"/>
            </w:r>
          </w:hyperlink>
        </w:p>
        <w:p w14:paraId="3B690BF5" w14:textId="3182B1B5" w:rsidR="005A062B" w:rsidRDefault="00000000">
          <w:pPr>
            <w:pStyle w:val="TOC1"/>
            <w:tabs>
              <w:tab w:val="right" w:leader="dot" w:pos="9016"/>
            </w:tabs>
            <w:rPr>
              <w:rFonts w:eastAsiaTheme="minorEastAsia" w:cstheme="minorBidi"/>
              <w:b w:val="0"/>
              <w:bCs w:val="0"/>
              <w:caps w:val="0"/>
              <w:noProof/>
              <w:sz w:val="24"/>
              <w:szCs w:val="24"/>
              <w:lang w:val="en-US"/>
            </w:rPr>
          </w:pPr>
          <w:hyperlink w:anchor="_Toc111906096" w:history="1">
            <w:r w:rsidR="005A062B" w:rsidRPr="00D25A9A">
              <w:rPr>
                <w:rStyle w:val="Hyperlink"/>
                <w:noProof/>
              </w:rPr>
              <w:t>4.1 Principal Findings and Comparison with Previous Research</w:t>
            </w:r>
            <w:r w:rsidR="005A062B">
              <w:rPr>
                <w:noProof/>
                <w:webHidden/>
              </w:rPr>
              <w:tab/>
            </w:r>
            <w:r w:rsidR="005A062B">
              <w:rPr>
                <w:noProof/>
                <w:webHidden/>
              </w:rPr>
              <w:fldChar w:fldCharType="begin"/>
            </w:r>
            <w:r w:rsidR="005A062B">
              <w:rPr>
                <w:noProof/>
                <w:webHidden/>
              </w:rPr>
              <w:instrText xml:space="preserve"> PAGEREF _Toc111906096 \h </w:instrText>
            </w:r>
            <w:r w:rsidR="005A062B">
              <w:rPr>
                <w:noProof/>
                <w:webHidden/>
              </w:rPr>
            </w:r>
            <w:r w:rsidR="005A062B">
              <w:rPr>
                <w:noProof/>
                <w:webHidden/>
              </w:rPr>
              <w:fldChar w:fldCharType="separate"/>
            </w:r>
            <w:r w:rsidR="005A062B">
              <w:rPr>
                <w:noProof/>
                <w:webHidden/>
              </w:rPr>
              <w:t>47</w:t>
            </w:r>
            <w:r w:rsidR="005A062B">
              <w:rPr>
                <w:noProof/>
                <w:webHidden/>
              </w:rPr>
              <w:fldChar w:fldCharType="end"/>
            </w:r>
          </w:hyperlink>
        </w:p>
        <w:p w14:paraId="47FC7997" w14:textId="2E37B243" w:rsidR="005A062B" w:rsidRDefault="00000000">
          <w:pPr>
            <w:pStyle w:val="TOC1"/>
            <w:tabs>
              <w:tab w:val="right" w:leader="dot" w:pos="9016"/>
            </w:tabs>
            <w:rPr>
              <w:rFonts w:eastAsiaTheme="minorEastAsia" w:cstheme="minorBidi"/>
              <w:b w:val="0"/>
              <w:bCs w:val="0"/>
              <w:caps w:val="0"/>
              <w:noProof/>
              <w:sz w:val="24"/>
              <w:szCs w:val="24"/>
              <w:lang w:val="en-US"/>
            </w:rPr>
          </w:pPr>
          <w:hyperlink w:anchor="_Toc111906097" w:history="1">
            <w:r w:rsidR="005A062B" w:rsidRPr="00D25A9A">
              <w:rPr>
                <w:rStyle w:val="Hyperlink"/>
                <w:noProof/>
              </w:rPr>
              <w:t>4.2 Strengths and Limitations</w:t>
            </w:r>
            <w:r w:rsidR="005A062B">
              <w:rPr>
                <w:noProof/>
                <w:webHidden/>
              </w:rPr>
              <w:tab/>
            </w:r>
            <w:r w:rsidR="005A062B">
              <w:rPr>
                <w:noProof/>
                <w:webHidden/>
              </w:rPr>
              <w:fldChar w:fldCharType="begin"/>
            </w:r>
            <w:r w:rsidR="005A062B">
              <w:rPr>
                <w:noProof/>
                <w:webHidden/>
              </w:rPr>
              <w:instrText xml:space="preserve"> PAGEREF _Toc111906097 \h </w:instrText>
            </w:r>
            <w:r w:rsidR="005A062B">
              <w:rPr>
                <w:noProof/>
                <w:webHidden/>
              </w:rPr>
            </w:r>
            <w:r w:rsidR="005A062B">
              <w:rPr>
                <w:noProof/>
                <w:webHidden/>
              </w:rPr>
              <w:fldChar w:fldCharType="separate"/>
            </w:r>
            <w:r w:rsidR="005A062B">
              <w:rPr>
                <w:noProof/>
                <w:webHidden/>
              </w:rPr>
              <w:t>51</w:t>
            </w:r>
            <w:r w:rsidR="005A062B">
              <w:rPr>
                <w:noProof/>
                <w:webHidden/>
              </w:rPr>
              <w:fldChar w:fldCharType="end"/>
            </w:r>
          </w:hyperlink>
        </w:p>
        <w:p w14:paraId="3BD1808E" w14:textId="7E93A9B0" w:rsidR="005A062B" w:rsidRDefault="00000000">
          <w:pPr>
            <w:pStyle w:val="TOC1"/>
            <w:tabs>
              <w:tab w:val="right" w:leader="dot" w:pos="9016"/>
            </w:tabs>
            <w:rPr>
              <w:rFonts w:eastAsiaTheme="minorEastAsia" w:cstheme="minorBidi"/>
              <w:b w:val="0"/>
              <w:bCs w:val="0"/>
              <w:caps w:val="0"/>
              <w:noProof/>
              <w:sz w:val="24"/>
              <w:szCs w:val="24"/>
              <w:lang w:val="en-US"/>
            </w:rPr>
          </w:pPr>
          <w:hyperlink w:anchor="_Toc111906098" w:history="1">
            <w:r w:rsidR="005A062B" w:rsidRPr="00D25A9A">
              <w:rPr>
                <w:rStyle w:val="Hyperlink"/>
                <w:noProof/>
              </w:rPr>
              <w:t>4.2.1 Strengths</w:t>
            </w:r>
            <w:r w:rsidR="005A062B">
              <w:rPr>
                <w:noProof/>
                <w:webHidden/>
              </w:rPr>
              <w:tab/>
            </w:r>
            <w:r w:rsidR="005A062B">
              <w:rPr>
                <w:noProof/>
                <w:webHidden/>
              </w:rPr>
              <w:fldChar w:fldCharType="begin"/>
            </w:r>
            <w:r w:rsidR="005A062B">
              <w:rPr>
                <w:noProof/>
                <w:webHidden/>
              </w:rPr>
              <w:instrText xml:space="preserve"> PAGEREF _Toc111906098 \h </w:instrText>
            </w:r>
            <w:r w:rsidR="005A062B">
              <w:rPr>
                <w:noProof/>
                <w:webHidden/>
              </w:rPr>
            </w:r>
            <w:r w:rsidR="005A062B">
              <w:rPr>
                <w:noProof/>
                <w:webHidden/>
              </w:rPr>
              <w:fldChar w:fldCharType="separate"/>
            </w:r>
            <w:r w:rsidR="005A062B">
              <w:rPr>
                <w:noProof/>
                <w:webHidden/>
              </w:rPr>
              <w:t>51</w:t>
            </w:r>
            <w:r w:rsidR="005A062B">
              <w:rPr>
                <w:noProof/>
                <w:webHidden/>
              </w:rPr>
              <w:fldChar w:fldCharType="end"/>
            </w:r>
          </w:hyperlink>
        </w:p>
        <w:p w14:paraId="6F3D943C" w14:textId="682FCAA2" w:rsidR="005A062B" w:rsidRDefault="00000000">
          <w:pPr>
            <w:pStyle w:val="TOC1"/>
            <w:tabs>
              <w:tab w:val="right" w:leader="dot" w:pos="9016"/>
            </w:tabs>
            <w:rPr>
              <w:rFonts w:eastAsiaTheme="minorEastAsia" w:cstheme="minorBidi"/>
              <w:b w:val="0"/>
              <w:bCs w:val="0"/>
              <w:caps w:val="0"/>
              <w:noProof/>
              <w:sz w:val="24"/>
              <w:szCs w:val="24"/>
              <w:lang w:val="en-US"/>
            </w:rPr>
          </w:pPr>
          <w:hyperlink w:anchor="_Toc111906099" w:history="1">
            <w:r w:rsidR="005A062B" w:rsidRPr="00D25A9A">
              <w:rPr>
                <w:rStyle w:val="Hyperlink"/>
                <w:noProof/>
              </w:rPr>
              <w:t>4.2.2 Limitations</w:t>
            </w:r>
            <w:r w:rsidR="005A062B">
              <w:rPr>
                <w:noProof/>
                <w:webHidden/>
              </w:rPr>
              <w:tab/>
            </w:r>
            <w:r w:rsidR="005A062B">
              <w:rPr>
                <w:noProof/>
                <w:webHidden/>
              </w:rPr>
              <w:fldChar w:fldCharType="begin"/>
            </w:r>
            <w:r w:rsidR="005A062B">
              <w:rPr>
                <w:noProof/>
                <w:webHidden/>
              </w:rPr>
              <w:instrText xml:space="preserve"> PAGEREF _Toc111906099 \h </w:instrText>
            </w:r>
            <w:r w:rsidR="005A062B">
              <w:rPr>
                <w:noProof/>
                <w:webHidden/>
              </w:rPr>
            </w:r>
            <w:r w:rsidR="005A062B">
              <w:rPr>
                <w:noProof/>
                <w:webHidden/>
              </w:rPr>
              <w:fldChar w:fldCharType="separate"/>
            </w:r>
            <w:r w:rsidR="005A062B">
              <w:rPr>
                <w:noProof/>
                <w:webHidden/>
              </w:rPr>
              <w:t>51</w:t>
            </w:r>
            <w:r w:rsidR="005A062B">
              <w:rPr>
                <w:noProof/>
                <w:webHidden/>
              </w:rPr>
              <w:fldChar w:fldCharType="end"/>
            </w:r>
          </w:hyperlink>
        </w:p>
        <w:p w14:paraId="286CBB08" w14:textId="1155E8AC" w:rsidR="005A062B" w:rsidRDefault="00000000">
          <w:pPr>
            <w:pStyle w:val="TOC1"/>
            <w:tabs>
              <w:tab w:val="right" w:leader="dot" w:pos="9016"/>
            </w:tabs>
            <w:rPr>
              <w:rFonts w:eastAsiaTheme="minorEastAsia" w:cstheme="minorBidi"/>
              <w:b w:val="0"/>
              <w:bCs w:val="0"/>
              <w:caps w:val="0"/>
              <w:noProof/>
              <w:sz w:val="24"/>
              <w:szCs w:val="24"/>
              <w:lang w:val="en-US"/>
            </w:rPr>
          </w:pPr>
          <w:hyperlink w:anchor="_Toc111906100" w:history="1">
            <w:r w:rsidR="005A062B" w:rsidRPr="00D25A9A">
              <w:rPr>
                <w:rStyle w:val="Hyperlink"/>
                <w:noProof/>
              </w:rPr>
              <w:t>5. Conclusion and Public Health Recommendations</w:t>
            </w:r>
            <w:r w:rsidR="005A062B">
              <w:rPr>
                <w:noProof/>
                <w:webHidden/>
              </w:rPr>
              <w:tab/>
            </w:r>
            <w:r w:rsidR="005A062B">
              <w:rPr>
                <w:noProof/>
                <w:webHidden/>
              </w:rPr>
              <w:fldChar w:fldCharType="begin"/>
            </w:r>
            <w:r w:rsidR="005A062B">
              <w:rPr>
                <w:noProof/>
                <w:webHidden/>
              </w:rPr>
              <w:instrText xml:space="preserve"> PAGEREF _Toc111906100 \h </w:instrText>
            </w:r>
            <w:r w:rsidR="005A062B">
              <w:rPr>
                <w:noProof/>
                <w:webHidden/>
              </w:rPr>
            </w:r>
            <w:r w:rsidR="005A062B">
              <w:rPr>
                <w:noProof/>
                <w:webHidden/>
              </w:rPr>
              <w:fldChar w:fldCharType="separate"/>
            </w:r>
            <w:r w:rsidR="005A062B">
              <w:rPr>
                <w:noProof/>
                <w:webHidden/>
              </w:rPr>
              <w:t>54</w:t>
            </w:r>
            <w:r w:rsidR="005A062B">
              <w:rPr>
                <w:noProof/>
                <w:webHidden/>
              </w:rPr>
              <w:fldChar w:fldCharType="end"/>
            </w:r>
          </w:hyperlink>
        </w:p>
        <w:p w14:paraId="6E4FF7D9" w14:textId="65B613B5" w:rsidR="005A062B" w:rsidRDefault="00000000">
          <w:pPr>
            <w:pStyle w:val="TOC1"/>
            <w:tabs>
              <w:tab w:val="right" w:leader="dot" w:pos="9016"/>
            </w:tabs>
            <w:rPr>
              <w:rFonts w:eastAsiaTheme="minorEastAsia" w:cstheme="minorBidi"/>
              <w:b w:val="0"/>
              <w:bCs w:val="0"/>
              <w:caps w:val="0"/>
              <w:noProof/>
              <w:sz w:val="24"/>
              <w:szCs w:val="24"/>
              <w:lang w:val="en-US"/>
            </w:rPr>
          </w:pPr>
          <w:hyperlink w:anchor="_Toc111906101" w:history="1">
            <w:r w:rsidR="005A062B" w:rsidRPr="00D25A9A">
              <w:rPr>
                <w:rStyle w:val="Hyperlink"/>
                <w:noProof/>
              </w:rPr>
              <w:t>References</w:t>
            </w:r>
            <w:r w:rsidR="005A062B">
              <w:rPr>
                <w:noProof/>
                <w:webHidden/>
              </w:rPr>
              <w:tab/>
            </w:r>
            <w:r w:rsidR="005A062B">
              <w:rPr>
                <w:noProof/>
                <w:webHidden/>
              </w:rPr>
              <w:fldChar w:fldCharType="begin"/>
            </w:r>
            <w:r w:rsidR="005A062B">
              <w:rPr>
                <w:noProof/>
                <w:webHidden/>
              </w:rPr>
              <w:instrText xml:space="preserve"> PAGEREF _Toc111906101 \h </w:instrText>
            </w:r>
            <w:r w:rsidR="005A062B">
              <w:rPr>
                <w:noProof/>
                <w:webHidden/>
              </w:rPr>
            </w:r>
            <w:r w:rsidR="005A062B">
              <w:rPr>
                <w:noProof/>
                <w:webHidden/>
              </w:rPr>
              <w:fldChar w:fldCharType="separate"/>
            </w:r>
            <w:r w:rsidR="005A062B">
              <w:rPr>
                <w:noProof/>
                <w:webHidden/>
              </w:rPr>
              <w:t>56</w:t>
            </w:r>
            <w:r w:rsidR="005A062B">
              <w:rPr>
                <w:noProof/>
                <w:webHidden/>
              </w:rPr>
              <w:fldChar w:fldCharType="end"/>
            </w:r>
          </w:hyperlink>
        </w:p>
        <w:p w14:paraId="0CE426C9" w14:textId="199F1895" w:rsidR="005A062B" w:rsidRDefault="00000000">
          <w:pPr>
            <w:pStyle w:val="TOC1"/>
            <w:tabs>
              <w:tab w:val="right" w:leader="dot" w:pos="9016"/>
            </w:tabs>
            <w:rPr>
              <w:rFonts w:eastAsiaTheme="minorEastAsia" w:cstheme="minorBidi"/>
              <w:b w:val="0"/>
              <w:bCs w:val="0"/>
              <w:caps w:val="0"/>
              <w:noProof/>
              <w:sz w:val="24"/>
              <w:szCs w:val="24"/>
              <w:lang w:val="en-US"/>
            </w:rPr>
          </w:pPr>
          <w:hyperlink w:anchor="_Toc111906102" w:history="1">
            <w:r w:rsidR="005A062B" w:rsidRPr="00D25A9A">
              <w:rPr>
                <w:rStyle w:val="Hyperlink"/>
                <w:noProof/>
              </w:rPr>
              <w:t>Appendix 1: Search Strategy by Database</w:t>
            </w:r>
            <w:r w:rsidR="005A062B">
              <w:rPr>
                <w:noProof/>
                <w:webHidden/>
              </w:rPr>
              <w:tab/>
            </w:r>
            <w:r w:rsidR="005A062B">
              <w:rPr>
                <w:noProof/>
                <w:webHidden/>
              </w:rPr>
              <w:fldChar w:fldCharType="begin"/>
            </w:r>
            <w:r w:rsidR="005A062B">
              <w:rPr>
                <w:noProof/>
                <w:webHidden/>
              </w:rPr>
              <w:instrText xml:space="preserve"> PAGEREF _Toc111906102 \h </w:instrText>
            </w:r>
            <w:r w:rsidR="005A062B">
              <w:rPr>
                <w:noProof/>
                <w:webHidden/>
              </w:rPr>
            </w:r>
            <w:r w:rsidR="005A062B">
              <w:rPr>
                <w:noProof/>
                <w:webHidden/>
              </w:rPr>
              <w:fldChar w:fldCharType="separate"/>
            </w:r>
            <w:r w:rsidR="005A062B">
              <w:rPr>
                <w:noProof/>
                <w:webHidden/>
              </w:rPr>
              <w:t>62</w:t>
            </w:r>
            <w:r w:rsidR="005A062B">
              <w:rPr>
                <w:noProof/>
                <w:webHidden/>
              </w:rPr>
              <w:fldChar w:fldCharType="end"/>
            </w:r>
          </w:hyperlink>
        </w:p>
        <w:p w14:paraId="27B0B6AD" w14:textId="1E7BD0F2" w:rsidR="005A062B" w:rsidRDefault="00000000">
          <w:pPr>
            <w:pStyle w:val="TOC1"/>
            <w:tabs>
              <w:tab w:val="right" w:leader="dot" w:pos="9016"/>
            </w:tabs>
            <w:rPr>
              <w:rFonts w:eastAsiaTheme="minorEastAsia" w:cstheme="minorBidi"/>
              <w:b w:val="0"/>
              <w:bCs w:val="0"/>
              <w:caps w:val="0"/>
              <w:noProof/>
              <w:sz w:val="24"/>
              <w:szCs w:val="24"/>
              <w:lang w:val="en-US"/>
            </w:rPr>
          </w:pPr>
          <w:hyperlink w:anchor="_Toc111906103" w:history="1">
            <w:r w:rsidR="005A062B" w:rsidRPr="00D25A9A">
              <w:rPr>
                <w:rStyle w:val="Hyperlink"/>
                <w:noProof/>
              </w:rPr>
              <w:t>Appendix 2: Inclusion/Exclusion Criteria by PECOS</w:t>
            </w:r>
            <w:r w:rsidR="005A062B">
              <w:rPr>
                <w:noProof/>
                <w:webHidden/>
              </w:rPr>
              <w:tab/>
            </w:r>
            <w:r w:rsidR="005A062B">
              <w:rPr>
                <w:noProof/>
                <w:webHidden/>
              </w:rPr>
              <w:fldChar w:fldCharType="begin"/>
            </w:r>
            <w:r w:rsidR="005A062B">
              <w:rPr>
                <w:noProof/>
                <w:webHidden/>
              </w:rPr>
              <w:instrText xml:space="preserve"> PAGEREF _Toc111906103 \h </w:instrText>
            </w:r>
            <w:r w:rsidR="005A062B">
              <w:rPr>
                <w:noProof/>
                <w:webHidden/>
              </w:rPr>
            </w:r>
            <w:r w:rsidR="005A062B">
              <w:rPr>
                <w:noProof/>
                <w:webHidden/>
              </w:rPr>
              <w:fldChar w:fldCharType="separate"/>
            </w:r>
            <w:r w:rsidR="005A062B">
              <w:rPr>
                <w:noProof/>
                <w:webHidden/>
              </w:rPr>
              <w:t>63</w:t>
            </w:r>
            <w:r w:rsidR="005A062B">
              <w:rPr>
                <w:noProof/>
                <w:webHidden/>
              </w:rPr>
              <w:fldChar w:fldCharType="end"/>
            </w:r>
          </w:hyperlink>
        </w:p>
        <w:p w14:paraId="415CD387" w14:textId="53C4496B" w:rsidR="005A062B" w:rsidRDefault="00000000">
          <w:pPr>
            <w:pStyle w:val="TOC1"/>
            <w:tabs>
              <w:tab w:val="right" w:leader="dot" w:pos="9016"/>
            </w:tabs>
            <w:rPr>
              <w:rFonts w:eastAsiaTheme="minorEastAsia" w:cstheme="minorBidi"/>
              <w:b w:val="0"/>
              <w:bCs w:val="0"/>
              <w:caps w:val="0"/>
              <w:noProof/>
              <w:sz w:val="24"/>
              <w:szCs w:val="24"/>
              <w:lang w:val="en-US"/>
            </w:rPr>
          </w:pPr>
          <w:hyperlink w:anchor="_Toc111906104" w:history="1">
            <w:r w:rsidR="005A062B" w:rsidRPr="00D25A9A">
              <w:rPr>
                <w:rStyle w:val="Hyperlink"/>
                <w:noProof/>
              </w:rPr>
              <w:t>Appendix 3: Data Extraction Spreadsheet</w:t>
            </w:r>
            <w:r w:rsidR="005A062B">
              <w:rPr>
                <w:noProof/>
                <w:webHidden/>
              </w:rPr>
              <w:tab/>
            </w:r>
            <w:r w:rsidR="005A062B">
              <w:rPr>
                <w:noProof/>
                <w:webHidden/>
              </w:rPr>
              <w:fldChar w:fldCharType="begin"/>
            </w:r>
            <w:r w:rsidR="005A062B">
              <w:rPr>
                <w:noProof/>
                <w:webHidden/>
              </w:rPr>
              <w:instrText xml:space="preserve"> PAGEREF _Toc111906104 \h </w:instrText>
            </w:r>
            <w:r w:rsidR="005A062B">
              <w:rPr>
                <w:noProof/>
                <w:webHidden/>
              </w:rPr>
            </w:r>
            <w:r w:rsidR="005A062B">
              <w:rPr>
                <w:noProof/>
                <w:webHidden/>
              </w:rPr>
              <w:fldChar w:fldCharType="separate"/>
            </w:r>
            <w:r w:rsidR="005A062B">
              <w:rPr>
                <w:noProof/>
                <w:webHidden/>
              </w:rPr>
              <w:t>64</w:t>
            </w:r>
            <w:r w:rsidR="005A062B">
              <w:rPr>
                <w:noProof/>
                <w:webHidden/>
              </w:rPr>
              <w:fldChar w:fldCharType="end"/>
            </w:r>
          </w:hyperlink>
        </w:p>
        <w:p w14:paraId="212BC33A" w14:textId="522E68A2" w:rsidR="005A062B" w:rsidRDefault="00000000">
          <w:pPr>
            <w:pStyle w:val="TOC1"/>
            <w:tabs>
              <w:tab w:val="right" w:leader="dot" w:pos="9016"/>
            </w:tabs>
            <w:rPr>
              <w:rFonts w:eastAsiaTheme="minorEastAsia" w:cstheme="minorBidi"/>
              <w:b w:val="0"/>
              <w:bCs w:val="0"/>
              <w:caps w:val="0"/>
              <w:noProof/>
              <w:sz w:val="24"/>
              <w:szCs w:val="24"/>
              <w:lang w:val="en-US"/>
            </w:rPr>
          </w:pPr>
          <w:hyperlink w:anchor="_Toc111906105" w:history="1">
            <w:r w:rsidR="005A062B" w:rsidRPr="00D25A9A">
              <w:rPr>
                <w:rStyle w:val="Hyperlink"/>
                <w:noProof/>
              </w:rPr>
              <w:t>Appendix 4: Risk of Bias/Quality Assessment Instrument</w:t>
            </w:r>
            <w:r w:rsidR="005A062B">
              <w:rPr>
                <w:noProof/>
                <w:webHidden/>
              </w:rPr>
              <w:tab/>
            </w:r>
            <w:r w:rsidR="005A062B">
              <w:rPr>
                <w:noProof/>
                <w:webHidden/>
              </w:rPr>
              <w:fldChar w:fldCharType="begin"/>
            </w:r>
            <w:r w:rsidR="005A062B">
              <w:rPr>
                <w:noProof/>
                <w:webHidden/>
              </w:rPr>
              <w:instrText xml:space="preserve"> PAGEREF _Toc111906105 \h </w:instrText>
            </w:r>
            <w:r w:rsidR="005A062B">
              <w:rPr>
                <w:noProof/>
                <w:webHidden/>
              </w:rPr>
            </w:r>
            <w:r w:rsidR="005A062B">
              <w:rPr>
                <w:noProof/>
                <w:webHidden/>
              </w:rPr>
              <w:fldChar w:fldCharType="separate"/>
            </w:r>
            <w:r w:rsidR="005A062B">
              <w:rPr>
                <w:noProof/>
                <w:webHidden/>
              </w:rPr>
              <w:t>65</w:t>
            </w:r>
            <w:r w:rsidR="005A062B">
              <w:rPr>
                <w:noProof/>
                <w:webHidden/>
              </w:rPr>
              <w:fldChar w:fldCharType="end"/>
            </w:r>
          </w:hyperlink>
        </w:p>
        <w:p w14:paraId="26ED521A" w14:textId="70106304" w:rsidR="005A062B" w:rsidRDefault="00000000">
          <w:pPr>
            <w:pStyle w:val="TOC1"/>
            <w:tabs>
              <w:tab w:val="right" w:leader="dot" w:pos="9016"/>
            </w:tabs>
            <w:rPr>
              <w:rFonts w:eastAsiaTheme="minorEastAsia" w:cstheme="minorBidi"/>
              <w:b w:val="0"/>
              <w:bCs w:val="0"/>
              <w:caps w:val="0"/>
              <w:noProof/>
              <w:sz w:val="24"/>
              <w:szCs w:val="24"/>
              <w:lang w:val="en-US"/>
            </w:rPr>
          </w:pPr>
          <w:hyperlink w:anchor="_Toc111906106" w:history="1">
            <w:r w:rsidR="005A062B" w:rsidRPr="00D25A9A">
              <w:rPr>
                <w:rStyle w:val="Hyperlink"/>
                <w:noProof/>
              </w:rPr>
              <w:t>Appendix 5: Pollutant/Outcome Pairs as Examined by Studies in the USA and UK</w:t>
            </w:r>
            <w:r w:rsidR="005A062B">
              <w:rPr>
                <w:noProof/>
                <w:webHidden/>
              </w:rPr>
              <w:tab/>
            </w:r>
            <w:r w:rsidR="005A062B">
              <w:rPr>
                <w:noProof/>
                <w:webHidden/>
              </w:rPr>
              <w:fldChar w:fldCharType="begin"/>
            </w:r>
            <w:r w:rsidR="005A062B">
              <w:rPr>
                <w:noProof/>
                <w:webHidden/>
              </w:rPr>
              <w:instrText xml:space="preserve"> PAGEREF _Toc111906106 \h </w:instrText>
            </w:r>
            <w:r w:rsidR="005A062B">
              <w:rPr>
                <w:noProof/>
                <w:webHidden/>
              </w:rPr>
            </w:r>
            <w:r w:rsidR="005A062B">
              <w:rPr>
                <w:noProof/>
                <w:webHidden/>
              </w:rPr>
              <w:fldChar w:fldCharType="separate"/>
            </w:r>
            <w:r w:rsidR="005A062B">
              <w:rPr>
                <w:noProof/>
                <w:webHidden/>
              </w:rPr>
              <w:t>73</w:t>
            </w:r>
            <w:r w:rsidR="005A062B">
              <w:rPr>
                <w:noProof/>
                <w:webHidden/>
              </w:rPr>
              <w:fldChar w:fldCharType="end"/>
            </w:r>
          </w:hyperlink>
        </w:p>
        <w:p w14:paraId="7973749A" w14:textId="6C3B3C2E" w:rsidR="005A062B" w:rsidRDefault="00000000">
          <w:pPr>
            <w:pStyle w:val="TOC1"/>
            <w:tabs>
              <w:tab w:val="right" w:leader="dot" w:pos="9016"/>
            </w:tabs>
            <w:rPr>
              <w:rFonts w:eastAsiaTheme="minorEastAsia" w:cstheme="minorBidi"/>
              <w:b w:val="0"/>
              <w:bCs w:val="0"/>
              <w:caps w:val="0"/>
              <w:noProof/>
              <w:sz w:val="24"/>
              <w:szCs w:val="24"/>
              <w:lang w:val="en-US"/>
            </w:rPr>
          </w:pPr>
          <w:hyperlink w:anchor="_Toc111906107" w:history="1">
            <w:r w:rsidR="005A062B" w:rsidRPr="00D25A9A">
              <w:rPr>
                <w:rStyle w:val="Hyperlink"/>
                <w:noProof/>
              </w:rPr>
              <w:t>Appendix 6: Results from Random-Effects Models Presented by Pollutant/Outcome Pair</w:t>
            </w:r>
            <w:r w:rsidR="005A062B">
              <w:rPr>
                <w:noProof/>
                <w:webHidden/>
              </w:rPr>
              <w:tab/>
            </w:r>
            <w:r w:rsidR="005A062B">
              <w:rPr>
                <w:noProof/>
                <w:webHidden/>
              </w:rPr>
              <w:fldChar w:fldCharType="begin"/>
            </w:r>
            <w:r w:rsidR="005A062B">
              <w:rPr>
                <w:noProof/>
                <w:webHidden/>
              </w:rPr>
              <w:instrText xml:space="preserve"> PAGEREF _Toc111906107 \h </w:instrText>
            </w:r>
            <w:r w:rsidR="005A062B">
              <w:rPr>
                <w:noProof/>
                <w:webHidden/>
              </w:rPr>
            </w:r>
            <w:r w:rsidR="005A062B">
              <w:rPr>
                <w:noProof/>
                <w:webHidden/>
              </w:rPr>
              <w:fldChar w:fldCharType="separate"/>
            </w:r>
            <w:r w:rsidR="005A062B">
              <w:rPr>
                <w:noProof/>
                <w:webHidden/>
              </w:rPr>
              <w:t>74</w:t>
            </w:r>
            <w:r w:rsidR="005A062B">
              <w:rPr>
                <w:noProof/>
                <w:webHidden/>
              </w:rPr>
              <w:fldChar w:fldCharType="end"/>
            </w:r>
          </w:hyperlink>
        </w:p>
        <w:p w14:paraId="5D4D2AE2" w14:textId="41B00752" w:rsidR="005A062B" w:rsidRDefault="00000000">
          <w:pPr>
            <w:pStyle w:val="TOC1"/>
            <w:tabs>
              <w:tab w:val="right" w:leader="dot" w:pos="9016"/>
            </w:tabs>
            <w:rPr>
              <w:rFonts w:eastAsiaTheme="minorEastAsia" w:cstheme="minorBidi"/>
              <w:b w:val="0"/>
              <w:bCs w:val="0"/>
              <w:caps w:val="0"/>
              <w:noProof/>
              <w:sz w:val="24"/>
              <w:szCs w:val="24"/>
              <w:lang w:val="en-US"/>
            </w:rPr>
          </w:pPr>
          <w:hyperlink w:anchor="_Toc111906108" w:history="1">
            <w:r w:rsidR="005A062B" w:rsidRPr="00D25A9A">
              <w:rPr>
                <w:rStyle w:val="Hyperlink"/>
                <w:noProof/>
              </w:rPr>
              <w:t>Appendix 7: Additional Sensitivity Analyses</w:t>
            </w:r>
            <w:r w:rsidR="005A062B">
              <w:rPr>
                <w:noProof/>
                <w:webHidden/>
              </w:rPr>
              <w:tab/>
            </w:r>
            <w:r w:rsidR="005A062B">
              <w:rPr>
                <w:noProof/>
                <w:webHidden/>
              </w:rPr>
              <w:fldChar w:fldCharType="begin"/>
            </w:r>
            <w:r w:rsidR="005A062B">
              <w:rPr>
                <w:noProof/>
                <w:webHidden/>
              </w:rPr>
              <w:instrText xml:space="preserve"> PAGEREF _Toc111906108 \h </w:instrText>
            </w:r>
            <w:r w:rsidR="005A062B">
              <w:rPr>
                <w:noProof/>
                <w:webHidden/>
              </w:rPr>
            </w:r>
            <w:r w:rsidR="005A062B">
              <w:rPr>
                <w:noProof/>
                <w:webHidden/>
              </w:rPr>
              <w:fldChar w:fldCharType="separate"/>
            </w:r>
            <w:r w:rsidR="005A062B">
              <w:rPr>
                <w:noProof/>
                <w:webHidden/>
              </w:rPr>
              <w:t>76</w:t>
            </w:r>
            <w:r w:rsidR="005A062B">
              <w:rPr>
                <w:noProof/>
                <w:webHidden/>
              </w:rPr>
              <w:fldChar w:fldCharType="end"/>
            </w:r>
          </w:hyperlink>
        </w:p>
        <w:p w14:paraId="7B4B16EF" w14:textId="74731284" w:rsidR="00774C18" w:rsidRDefault="00774C18">
          <w:r>
            <w:rPr>
              <w:b/>
              <w:bCs/>
              <w:noProof/>
            </w:rPr>
            <w:fldChar w:fldCharType="end"/>
          </w:r>
        </w:p>
      </w:sdtContent>
    </w:sdt>
    <w:p w14:paraId="013D2A68" w14:textId="77777777" w:rsidR="00D735B7" w:rsidRDefault="00D735B7" w:rsidP="002E1F06">
      <w:pPr>
        <w:spacing w:line="360" w:lineRule="auto"/>
        <w:outlineLvl w:val="0"/>
        <w:rPr>
          <w:rFonts w:ascii="Garamond" w:hAnsi="Garamond"/>
          <w:szCs w:val="22"/>
        </w:rPr>
      </w:pPr>
    </w:p>
    <w:p w14:paraId="1F77666D" w14:textId="77777777" w:rsidR="00D735B7" w:rsidRDefault="00D735B7" w:rsidP="002E1F06">
      <w:pPr>
        <w:spacing w:line="360" w:lineRule="auto"/>
        <w:outlineLvl w:val="0"/>
        <w:rPr>
          <w:rFonts w:ascii="Garamond" w:hAnsi="Garamond"/>
          <w:szCs w:val="22"/>
        </w:rPr>
      </w:pPr>
    </w:p>
    <w:p w14:paraId="3BB53658" w14:textId="77777777" w:rsidR="00D735B7" w:rsidRDefault="00D735B7" w:rsidP="002E1F06">
      <w:pPr>
        <w:spacing w:line="360" w:lineRule="auto"/>
        <w:outlineLvl w:val="0"/>
        <w:rPr>
          <w:rFonts w:ascii="Garamond" w:hAnsi="Garamond"/>
          <w:szCs w:val="22"/>
        </w:rPr>
      </w:pPr>
    </w:p>
    <w:p w14:paraId="427EC001" w14:textId="77777777" w:rsidR="00D735B7" w:rsidRDefault="00D735B7" w:rsidP="002E1F06">
      <w:pPr>
        <w:spacing w:line="360" w:lineRule="auto"/>
        <w:outlineLvl w:val="0"/>
        <w:rPr>
          <w:rFonts w:ascii="Garamond" w:hAnsi="Garamond"/>
          <w:szCs w:val="22"/>
        </w:rPr>
      </w:pPr>
    </w:p>
    <w:p w14:paraId="1AB52EAC" w14:textId="6EA44637" w:rsidR="00F35AFA" w:rsidRDefault="00F35AFA" w:rsidP="00241AF4">
      <w:pPr>
        <w:pStyle w:val="Style1"/>
        <w:sectPr w:rsidR="00F35AFA">
          <w:footerReference w:type="even" r:id="rId9"/>
          <w:footerReference w:type="default" r:id="rId10"/>
          <w:pgSz w:w="11906" w:h="16838"/>
          <w:pgMar w:top="1440" w:right="1440" w:bottom="1440" w:left="1440" w:header="720" w:footer="720" w:gutter="0"/>
          <w:cols w:space="720"/>
          <w:docGrid w:linePitch="360"/>
        </w:sectPr>
      </w:pPr>
    </w:p>
    <w:p w14:paraId="31C93E59" w14:textId="11974558" w:rsidR="00D735B7" w:rsidRDefault="00B23F83" w:rsidP="00241AF4">
      <w:pPr>
        <w:pStyle w:val="Style1"/>
      </w:pPr>
      <w:bookmarkStart w:id="0" w:name="_Toc111906068"/>
      <w:r>
        <w:lastRenderedPageBreak/>
        <w:t>List of Tables</w:t>
      </w:r>
      <w:bookmarkEnd w:id="0"/>
    </w:p>
    <w:p w14:paraId="38BA4ACE" w14:textId="77777777" w:rsidR="00B23F83" w:rsidRDefault="00B23F83" w:rsidP="00F35AFA">
      <w:pPr>
        <w:spacing w:line="360" w:lineRule="auto"/>
        <w:outlineLvl w:val="0"/>
        <w:rPr>
          <w:rFonts w:ascii="Garamond" w:hAnsi="Garamond"/>
          <w:szCs w:val="22"/>
        </w:rPr>
      </w:pPr>
    </w:p>
    <w:p w14:paraId="223035E7" w14:textId="3AD480D8" w:rsidR="00B23F83" w:rsidRDefault="00B23F83" w:rsidP="00F35AFA">
      <w:pPr>
        <w:spacing w:line="360" w:lineRule="auto"/>
      </w:pPr>
      <w:r w:rsidRPr="00982FCE">
        <w:rPr>
          <w:b/>
          <w:bCs/>
        </w:rPr>
        <w:t>Table 1:</w:t>
      </w:r>
      <w:r>
        <w:t xml:space="preserve"> </w:t>
      </w:r>
      <w:r w:rsidR="00A44418">
        <w:t xml:space="preserve">Narrative table summarising the study characteristics of all studies identified as eligible for inclusion in the final systematic review. Table </w:t>
      </w:r>
      <w:r w:rsidR="008C2B8B">
        <w:t>includes</w:t>
      </w:r>
      <w:r w:rsidR="00A44418">
        <w:t xml:space="preserve"> s</w:t>
      </w:r>
      <w:r w:rsidR="00650A8B">
        <w:t>tudy reference</w:t>
      </w:r>
      <w:r w:rsidR="00492844">
        <w:t xml:space="preserve">; </w:t>
      </w:r>
      <w:r w:rsidR="00650A8B">
        <w:t>study setting</w:t>
      </w:r>
      <w:r w:rsidR="00492844">
        <w:t>;</w:t>
      </w:r>
      <w:r w:rsidR="00650A8B">
        <w:t xml:space="preserve"> study design</w:t>
      </w:r>
      <w:r w:rsidR="00492844">
        <w:t>; details about exposure assessment; health</w:t>
      </w:r>
      <w:r w:rsidR="00A44418">
        <w:t xml:space="preserve"> </w:t>
      </w:r>
      <w:r w:rsidR="00982FCE">
        <w:t>outcomes investigated; quality assessment classification; and significant findings reported by a 1µg/m</w:t>
      </w:r>
      <w:r w:rsidR="00982FCE">
        <w:rPr>
          <w:vertAlign w:val="superscript"/>
        </w:rPr>
        <w:t xml:space="preserve">3 </w:t>
      </w:r>
      <w:r w:rsidR="00982FCE">
        <w:t xml:space="preserve">increase in exposure to the pollutant of interest.  </w:t>
      </w:r>
    </w:p>
    <w:p w14:paraId="407CCAEB" w14:textId="77777777" w:rsidR="008C2B8B" w:rsidRDefault="008C2B8B" w:rsidP="00F35AFA">
      <w:pPr>
        <w:spacing w:line="360" w:lineRule="auto"/>
      </w:pPr>
    </w:p>
    <w:p w14:paraId="19137A70" w14:textId="7F35C192" w:rsidR="008C2B8B" w:rsidRDefault="008C2B8B" w:rsidP="00F35AFA">
      <w:pPr>
        <w:spacing w:line="360" w:lineRule="auto"/>
      </w:pPr>
      <w:r>
        <w:rPr>
          <w:b/>
          <w:bCs/>
        </w:rPr>
        <w:t xml:space="preserve">Table 2: </w:t>
      </w:r>
      <w:r w:rsidR="00DF4720">
        <w:t xml:space="preserve">Important </w:t>
      </w:r>
      <w:r w:rsidR="00953ED1">
        <w:t xml:space="preserve">confounders associated with COVID-19 and long-term exposure to air pollution. All studies included in the review are listed and if a study has adjusted for a particular </w:t>
      </w:r>
      <w:r w:rsidR="00A71D5A">
        <w:t xml:space="preserve">confounder in its final model, it is marked with an “x.” </w:t>
      </w:r>
    </w:p>
    <w:p w14:paraId="352F72F5" w14:textId="77777777" w:rsidR="00A71D5A" w:rsidRDefault="00A71D5A" w:rsidP="00F35AFA">
      <w:pPr>
        <w:spacing w:line="360" w:lineRule="auto"/>
      </w:pPr>
    </w:p>
    <w:p w14:paraId="2C7DBEB9" w14:textId="7417829C" w:rsidR="00A71D5A" w:rsidRDefault="00A71D5A" w:rsidP="00F35AFA">
      <w:pPr>
        <w:spacing w:line="360" w:lineRule="auto"/>
      </w:pPr>
      <w:r>
        <w:rPr>
          <w:b/>
          <w:bCs/>
        </w:rPr>
        <w:t>Table 3</w:t>
      </w:r>
      <w:r>
        <w:t xml:space="preserve">. Summarised results from the meta-analysis </w:t>
      </w:r>
      <w:r w:rsidR="00FE2517">
        <w:t xml:space="preserve">presented </w:t>
      </w:r>
      <w:r>
        <w:t xml:space="preserve">by </w:t>
      </w:r>
      <w:r w:rsidR="005918A9">
        <w:t xml:space="preserve">pollutant/outcome pair. Includes pooled RR, associated 95% CI, </w:t>
      </w:r>
      <w:r w:rsidR="00CB3E91">
        <w:t>number of studies included in the random-effects model, and I</w:t>
      </w:r>
      <w:r w:rsidR="00CB3E91">
        <w:rPr>
          <w:vertAlign w:val="superscript"/>
        </w:rPr>
        <w:t xml:space="preserve">2 </w:t>
      </w:r>
      <w:r w:rsidR="00CB3E91">
        <w:t xml:space="preserve">value signifying </w:t>
      </w:r>
      <w:r w:rsidR="00781C69">
        <w:t xml:space="preserve">the amount of heterogeneity present between studies identified by the random-effects model. </w:t>
      </w:r>
    </w:p>
    <w:p w14:paraId="69BAE916" w14:textId="77777777" w:rsidR="00DB0141" w:rsidRDefault="00DB0141" w:rsidP="002E1F06">
      <w:pPr>
        <w:spacing w:line="360" w:lineRule="auto"/>
        <w:outlineLvl w:val="0"/>
        <w:rPr>
          <w:rFonts w:ascii="Garamond" w:hAnsi="Garamond"/>
          <w:szCs w:val="22"/>
        </w:rPr>
      </w:pPr>
    </w:p>
    <w:p w14:paraId="330B287A" w14:textId="77777777" w:rsidR="00DB0141" w:rsidRDefault="00DB0141" w:rsidP="002E1F06">
      <w:pPr>
        <w:spacing w:line="360" w:lineRule="auto"/>
        <w:outlineLvl w:val="0"/>
        <w:rPr>
          <w:rFonts w:ascii="Garamond" w:hAnsi="Garamond"/>
          <w:szCs w:val="22"/>
        </w:rPr>
      </w:pPr>
    </w:p>
    <w:p w14:paraId="3ABECF54" w14:textId="77777777" w:rsidR="00DB0141" w:rsidRDefault="00DB0141" w:rsidP="002E1F06">
      <w:pPr>
        <w:spacing w:line="360" w:lineRule="auto"/>
        <w:outlineLvl w:val="0"/>
        <w:rPr>
          <w:rFonts w:ascii="Garamond" w:hAnsi="Garamond"/>
          <w:szCs w:val="22"/>
        </w:rPr>
      </w:pPr>
    </w:p>
    <w:p w14:paraId="290072B7" w14:textId="77777777" w:rsidR="00DB0141" w:rsidRDefault="00DB0141" w:rsidP="002E1F06">
      <w:pPr>
        <w:spacing w:line="360" w:lineRule="auto"/>
        <w:outlineLvl w:val="0"/>
        <w:rPr>
          <w:rFonts w:ascii="Garamond" w:hAnsi="Garamond"/>
          <w:szCs w:val="22"/>
        </w:rPr>
      </w:pPr>
    </w:p>
    <w:p w14:paraId="056B996F" w14:textId="77777777" w:rsidR="00DB0141" w:rsidRDefault="00DB0141" w:rsidP="002E1F06">
      <w:pPr>
        <w:spacing w:line="360" w:lineRule="auto"/>
        <w:outlineLvl w:val="0"/>
        <w:rPr>
          <w:rFonts w:ascii="Garamond" w:hAnsi="Garamond"/>
          <w:szCs w:val="22"/>
        </w:rPr>
      </w:pPr>
    </w:p>
    <w:p w14:paraId="2585E74E" w14:textId="77777777" w:rsidR="00DB0141" w:rsidRDefault="00DB0141" w:rsidP="002E1F06">
      <w:pPr>
        <w:spacing w:line="360" w:lineRule="auto"/>
        <w:outlineLvl w:val="0"/>
        <w:rPr>
          <w:rFonts w:ascii="Garamond" w:hAnsi="Garamond"/>
          <w:szCs w:val="22"/>
        </w:rPr>
      </w:pPr>
    </w:p>
    <w:p w14:paraId="3F8C2F06" w14:textId="77777777" w:rsidR="00DB0141" w:rsidRDefault="00DB0141" w:rsidP="002E1F06">
      <w:pPr>
        <w:spacing w:line="360" w:lineRule="auto"/>
        <w:outlineLvl w:val="0"/>
        <w:rPr>
          <w:rFonts w:ascii="Garamond" w:hAnsi="Garamond"/>
          <w:szCs w:val="22"/>
        </w:rPr>
      </w:pPr>
    </w:p>
    <w:p w14:paraId="6DCBFE6F" w14:textId="77777777" w:rsidR="00DB0141" w:rsidRDefault="00DB0141" w:rsidP="002E1F06">
      <w:pPr>
        <w:spacing w:line="360" w:lineRule="auto"/>
        <w:outlineLvl w:val="0"/>
        <w:rPr>
          <w:rFonts w:ascii="Garamond" w:hAnsi="Garamond"/>
          <w:szCs w:val="22"/>
        </w:rPr>
      </w:pPr>
    </w:p>
    <w:p w14:paraId="2C39D972" w14:textId="77777777" w:rsidR="00DB0141" w:rsidRDefault="00DB0141" w:rsidP="002E1F06">
      <w:pPr>
        <w:spacing w:line="360" w:lineRule="auto"/>
        <w:outlineLvl w:val="0"/>
        <w:rPr>
          <w:rFonts w:ascii="Garamond" w:hAnsi="Garamond"/>
          <w:szCs w:val="22"/>
        </w:rPr>
      </w:pPr>
    </w:p>
    <w:p w14:paraId="3C4760D4" w14:textId="77777777" w:rsidR="00DB0141" w:rsidRDefault="00DB0141" w:rsidP="002E1F06">
      <w:pPr>
        <w:spacing w:line="360" w:lineRule="auto"/>
        <w:outlineLvl w:val="0"/>
        <w:rPr>
          <w:rFonts w:ascii="Garamond" w:hAnsi="Garamond"/>
          <w:szCs w:val="22"/>
        </w:rPr>
      </w:pPr>
    </w:p>
    <w:p w14:paraId="3F73CCB9" w14:textId="77777777" w:rsidR="00DB0141" w:rsidRDefault="00DB0141" w:rsidP="002E1F06">
      <w:pPr>
        <w:spacing w:line="360" w:lineRule="auto"/>
        <w:outlineLvl w:val="0"/>
        <w:rPr>
          <w:rFonts w:ascii="Garamond" w:hAnsi="Garamond"/>
          <w:szCs w:val="22"/>
        </w:rPr>
      </w:pPr>
    </w:p>
    <w:p w14:paraId="01815868" w14:textId="77777777" w:rsidR="00DB0141" w:rsidRDefault="00DB0141" w:rsidP="002E1F06">
      <w:pPr>
        <w:spacing w:line="360" w:lineRule="auto"/>
        <w:outlineLvl w:val="0"/>
        <w:rPr>
          <w:rFonts w:ascii="Garamond" w:hAnsi="Garamond"/>
          <w:szCs w:val="22"/>
        </w:rPr>
      </w:pPr>
    </w:p>
    <w:p w14:paraId="7C5D2B46" w14:textId="77777777" w:rsidR="00DB0141" w:rsidRDefault="00DB0141" w:rsidP="002E1F06">
      <w:pPr>
        <w:spacing w:line="360" w:lineRule="auto"/>
        <w:outlineLvl w:val="0"/>
        <w:rPr>
          <w:rFonts w:ascii="Garamond" w:hAnsi="Garamond"/>
          <w:szCs w:val="22"/>
        </w:rPr>
      </w:pPr>
    </w:p>
    <w:p w14:paraId="7312B9BB" w14:textId="77777777" w:rsidR="00DB0141" w:rsidRDefault="00DB0141" w:rsidP="002E1F06">
      <w:pPr>
        <w:spacing w:line="360" w:lineRule="auto"/>
        <w:outlineLvl w:val="0"/>
        <w:rPr>
          <w:rFonts w:ascii="Garamond" w:hAnsi="Garamond"/>
          <w:szCs w:val="22"/>
        </w:rPr>
      </w:pPr>
    </w:p>
    <w:p w14:paraId="43FD15D6" w14:textId="77777777" w:rsidR="00DB0141" w:rsidRDefault="00DB0141" w:rsidP="002E1F06">
      <w:pPr>
        <w:spacing w:line="360" w:lineRule="auto"/>
        <w:outlineLvl w:val="0"/>
        <w:rPr>
          <w:rFonts w:ascii="Garamond" w:hAnsi="Garamond"/>
          <w:szCs w:val="22"/>
        </w:rPr>
      </w:pPr>
    </w:p>
    <w:p w14:paraId="0C3F0E47" w14:textId="77777777" w:rsidR="00DB0141" w:rsidRDefault="00DB0141" w:rsidP="002E1F06">
      <w:pPr>
        <w:spacing w:line="360" w:lineRule="auto"/>
        <w:outlineLvl w:val="0"/>
        <w:rPr>
          <w:rFonts w:ascii="Garamond" w:hAnsi="Garamond"/>
          <w:szCs w:val="22"/>
        </w:rPr>
      </w:pPr>
    </w:p>
    <w:p w14:paraId="04FDB122" w14:textId="77777777" w:rsidR="00DB0141" w:rsidRDefault="00DB0141" w:rsidP="002E1F06">
      <w:pPr>
        <w:spacing w:line="360" w:lineRule="auto"/>
        <w:outlineLvl w:val="0"/>
        <w:rPr>
          <w:rFonts w:ascii="Garamond" w:hAnsi="Garamond"/>
          <w:szCs w:val="22"/>
        </w:rPr>
      </w:pPr>
    </w:p>
    <w:p w14:paraId="5951FDD1" w14:textId="77777777" w:rsidR="00DB0141" w:rsidRDefault="00DB0141" w:rsidP="002E1F06">
      <w:pPr>
        <w:spacing w:line="360" w:lineRule="auto"/>
        <w:outlineLvl w:val="0"/>
        <w:rPr>
          <w:rFonts w:ascii="Garamond" w:hAnsi="Garamond"/>
          <w:szCs w:val="22"/>
        </w:rPr>
      </w:pPr>
    </w:p>
    <w:p w14:paraId="77F3B004" w14:textId="77777777" w:rsidR="00DB0141" w:rsidRDefault="00DB0141" w:rsidP="002E1F06">
      <w:pPr>
        <w:spacing w:line="360" w:lineRule="auto"/>
        <w:outlineLvl w:val="0"/>
        <w:rPr>
          <w:rFonts w:ascii="Garamond" w:hAnsi="Garamond"/>
          <w:szCs w:val="22"/>
        </w:rPr>
      </w:pPr>
    </w:p>
    <w:p w14:paraId="57770D5E" w14:textId="77777777" w:rsidR="00DB0141" w:rsidRDefault="00DB0141" w:rsidP="002E1F06">
      <w:pPr>
        <w:spacing w:line="360" w:lineRule="auto"/>
        <w:outlineLvl w:val="0"/>
        <w:rPr>
          <w:rFonts w:ascii="Garamond" w:hAnsi="Garamond"/>
          <w:szCs w:val="22"/>
        </w:rPr>
      </w:pPr>
    </w:p>
    <w:p w14:paraId="36936E93" w14:textId="77777777" w:rsidR="00DB0141" w:rsidRDefault="00DB0141" w:rsidP="002E1F06">
      <w:pPr>
        <w:spacing w:line="360" w:lineRule="auto"/>
        <w:outlineLvl w:val="0"/>
        <w:rPr>
          <w:rFonts w:ascii="Garamond" w:hAnsi="Garamond"/>
          <w:szCs w:val="22"/>
        </w:rPr>
      </w:pPr>
    </w:p>
    <w:p w14:paraId="02D43B68" w14:textId="77777777" w:rsidR="00F35AFA" w:rsidRDefault="00F35AFA" w:rsidP="00241AF4">
      <w:pPr>
        <w:pStyle w:val="Style1"/>
        <w:sectPr w:rsidR="00F35AFA">
          <w:pgSz w:w="11906" w:h="16838"/>
          <w:pgMar w:top="1440" w:right="1440" w:bottom="1440" w:left="1440" w:header="720" w:footer="720" w:gutter="0"/>
          <w:cols w:space="720"/>
          <w:docGrid w:linePitch="360"/>
        </w:sectPr>
      </w:pPr>
    </w:p>
    <w:p w14:paraId="3C932BF4" w14:textId="6765C2CD" w:rsidR="00DB0141" w:rsidRDefault="00DB0141" w:rsidP="00241AF4">
      <w:pPr>
        <w:pStyle w:val="Style1"/>
      </w:pPr>
      <w:bookmarkStart w:id="1" w:name="_Toc111906069"/>
      <w:r>
        <w:lastRenderedPageBreak/>
        <w:t>List of Figures</w:t>
      </w:r>
      <w:bookmarkEnd w:id="1"/>
    </w:p>
    <w:p w14:paraId="511282C0" w14:textId="6D47F6F1" w:rsidR="00DB0141" w:rsidRDefault="00DB0141" w:rsidP="00DB0141"/>
    <w:p w14:paraId="4EA9A23C" w14:textId="243EB97C" w:rsidR="00DB0141" w:rsidRPr="008710DB" w:rsidRDefault="00DB0141" w:rsidP="00DB0141">
      <w:pPr>
        <w:rPr>
          <w:rFonts w:ascii="Garamond" w:hAnsi="Garamond"/>
          <w:szCs w:val="22"/>
        </w:rPr>
      </w:pPr>
      <w:r w:rsidRPr="008710DB">
        <w:rPr>
          <w:rFonts w:ascii="Garamond" w:hAnsi="Garamond"/>
          <w:b/>
          <w:bCs/>
          <w:szCs w:val="22"/>
        </w:rPr>
        <w:t xml:space="preserve">Figure 1: </w:t>
      </w:r>
      <w:r w:rsidR="005770BC">
        <w:rPr>
          <w:rFonts w:ascii="Garamond" w:hAnsi="Garamond"/>
          <w:szCs w:val="22"/>
        </w:rPr>
        <w:t>Depicts the PECOS framework broken down by category</w:t>
      </w:r>
      <w:r w:rsidR="0089401E">
        <w:rPr>
          <w:rFonts w:ascii="Garamond" w:hAnsi="Garamond"/>
          <w:szCs w:val="22"/>
        </w:rPr>
        <w:t xml:space="preserve"> as relates to the </w:t>
      </w:r>
      <w:r w:rsidR="00B72E34">
        <w:rPr>
          <w:rFonts w:ascii="Garamond" w:hAnsi="Garamond"/>
          <w:szCs w:val="22"/>
        </w:rPr>
        <w:t>chosen research question.</w:t>
      </w:r>
    </w:p>
    <w:p w14:paraId="151C03D9" w14:textId="77777777" w:rsidR="009B3793" w:rsidRPr="008710DB" w:rsidRDefault="009B3793" w:rsidP="00DB0141">
      <w:pPr>
        <w:rPr>
          <w:rFonts w:ascii="Garamond" w:hAnsi="Garamond"/>
          <w:b/>
          <w:bCs/>
          <w:szCs w:val="22"/>
        </w:rPr>
      </w:pPr>
    </w:p>
    <w:p w14:paraId="329D723F" w14:textId="4AAC0AFF" w:rsidR="009B3793" w:rsidRPr="007401BA" w:rsidRDefault="009B3793" w:rsidP="00DB0141">
      <w:pPr>
        <w:rPr>
          <w:rFonts w:ascii="Garamond" w:hAnsi="Garamond"/>
          <w:szCs w:val="22"/>
        </w:rPr>
      </w:pPr>
      <w:r w:rsidRPr="008710DB">
        <w:rPr>
          <w:rFonts w:ascii="Garamond" w:hAnsi="Garamond"/>
          <w:b/>
          <w:bCs/>
          <w:szCs w:val="22"/>
        </w:rPr>
        <w:t>Figure 2:</w:t>
      </w:r>
      <w:r w:rsidR="0089401E">
        <w:rPr>
          <w:rFonts w:ascii="Garamond" w:hAnsi="Garamond"/>
          <w:b/>
          <w:bCs/>
          <w:szCs w:val="22"/>
        </w:rPr>
        <w:t xml:space="preserve"> </w:t>
      </w:r>
      <w:r w:rsidR="007401BA">
        <w:rPr>
          <w:rFonts w:ascii="Garamond" w:hAnsi="Garamond"/>
          <w:szCs w:val="22"/>
        </w:rPr>
        <w:t xml:space="preserve">PRISMA 2020 flow diagram depicting the </w:t>
      </w:r>
      <w:r w:rsidR="00542A04">
        <w:rPr>
          <w:rFonts w:ascii="Garamond" w:hAnsi="Garamond"/>
          <w:szCs w:val="22"/>
        </w:rPr>
        <w:t>searching, retrieval, and screening process of the systematic review</w:t>
      </w:r>
      <w:r w:rsidR="0019479B">
        <w:rPr>
          <w:rFonts w:ascii="Garamond" w:hAnsi="Garamond"/>
          <w:szCs w:val="22"/>
        </w:rPr>
        <w:t>.</w:t>
      </w:r>
    </w:p>
    <w:p w14:paraId="699760BC" w14:textId="77777777" w:rsidR="009B3793" w:rsidRPr="008710DB" w:rsidRDefault="009B3793" w:rsidP="00DB0141">
      <w:pPr>
        <w:rPr>
          <w:rFonts w:ascii="Garamond" w:hAnsi="Garamond"/>
          <w:b/>
          <w:bCs/>
          <w:szCs w:val="22"/>
        </w:rPr>
      </w:pPr>
    </w:p>
    <w:p w14:paraId="5A7AB42B" w14:textId="18D9269F" w:rsidR="009B3793" w:rsidRPr="003F2950" w:rsidRDefault="009B3793" w:rsidP="00DB0141">
      <w:pPr>
        <w:rPr>
          <w:rFonts w:ascii="Garamond" w:hAnsi="Garamond"/>
          <w:szCs w:val="22"/>
        </w:rPr>
      </w:pPr>
      <w:r w:rsidRPr="008710DB">
        <w:rPr>
          <w:rFonts w:ascii="Garamond" w:hAnsi="Garamond"/>
          <w:b/>
          <w:bCs/>
          <w:szCs w:val="22"/>
        </w:rPr>
        <w:t>Figure 3:</w:t>
      </w:r>
      <w:r w:rsidR="007002F6">
        <w:rPr>
          <w:rFonts w:ascii="Garamond" w:hAnsi="Garamond"/>
          <w:b/>
          <w:bCs/>
          <w:szCs w:val="22"/>
        </w:rPr>
        <w:t xml:space="preserve"> </w:t>
      </w:r>
      <w:r w:rsidR="007002F6">
        <w:rPr>
          <w:rFonts w:ascii="Garamond" w:hAnsi="Garamond"/>
          <w:szCs w:val="22"/>
        </w:rPr>
        <w:t xml:space="preserve">Forest plot depicting the results from the random-effects model </w:t>
      </w:r>
      <w:r w:rsidR="003F2950">
        <w:rPr>
          <w:rFonts w:ascii="Garamond" w:hAnsi="Garamond"/>
          <w:szCs w:val="22"/>
        </w:rPr>
        <w:t>investigating the relationship between PM</w:t>
      </w:r>
      <w:r w:rsidR="003F2950">
        <w:rPr>
          <w:rFonts w:ascii="Garamond" w:hAnsi="Garamond"/>
          <w:szCs w:val="22"/>
          <w:vertAlign w:val="subscript"/>
        </w:rPr>
        <w:t>2.5</w:t>
      </w:r>
      <w:r w:rsidR="00694DDE" w:rsidRPr="00694DDE">
        <w:rPr>
          <w:rFonts w:ascii="Garamond" w:hAnsi="Garamond"/>
          <w:szCs w:val="22"/>
        </w:rPr>
        <w:t xml:space="preserve"> </w:t>
      </w:r>
      <w:r w:rsidR="00694DDE">
        <w:rPr>
          <w:rFonts w:ascii="Garamond" w:hAnsi="Garamond"/>
          <w:szCs w:val="22"/>
        </w:rPr>
        <w:t>exposure</w:t>
      </w:r>
      <w:r w:rsidR="003F2950">
        <w:rPr>
          <w:rFonts w:ascii="Garamond" w:hAnsi="Garamond"/>
          <w:szCs w:val="22"/>
          <w:vertAlign w:val="subscript"/>
        </w:rPr>
        <w:t xml:space="preserve"> </w:t>
      </w:r>
      <w:r w:rsidR="003F2950">
        <w:rPr>
          <w:rFonts w:ascii="Garamond" w:hAnsi="Garamond"/>
          <w:szCs w:val="22"/>
        </w:rPr>
        <w:t>and COVID-19 hospitalisation.</w:t>
      </w:r>
    </w:p>
    <w:p w14:paraId="3A83AA3D" w14:textId="77777777" w:rsidR="009B3793" w:rsidRPr="008710DB" w:rsidRDefault="009B3793" w:rsidP="00DB0141">
      <w:pPr>
        <w:rPr>
          <w:rFonts w:ascii="Garamond" w:hAnsi="Garamond"/>
          <w:b/>
          <w:bCs/>
          <w:szCs w:val="22"/>
        </w:rPr>
      </w:pPr>
    </w:p>
    <w:p w14:paraId="332A5FF5" w14:textId="0D95D35C" w:rsidR="009B3793" w:rsidRPr="00D22C71" w:rsidRDefault="009B3793" w:rsidP="00DB0141">
      <w:pPr>
        <w:rPr>
          <w:rFonts w:ascii="Garamond" w:hAnsi="Garamond"/>
          <w:szCs w:val="22"/>
        </w:rPr>
      </w:pPr>
      <w:r w:rsidRPr="008710DB">
        <w:rPr>
          <w:rFonts w:ascii="Garamond" w:hAnsi="Garamond"/>
          <w:b/>
          <w:bCs/>
          <w:szCs w:val="22"/>
        </w:rPr>
        <w:t>Figure 4:</w:t>
      </w:r>
      <w:r w:rsidR="00D22C71">
        <w:rPr>
          <w:rFonts w:ascii="Garamond" w:hAnsi="Garamond"/>
          <w:b/>
          <w:bCs/>
          <w:szCs w:val="22"/>
        </w:rPr>
        <w:t xml:space="preserve"> </w:t>
      </w:r>
      <w:r w:rsidR="00D22C71">
        <w:rPr>
          <w:rFonts w:ascii="Garamond" w:hAnsi="Garamond"/>
          <w:szCs w:val="22"/>
        </w:rPr>
        <w:t>Forest plot depicting the results from the random-effects model investigating the relationship between PM</w:t>
      </w:r>
      <w:r w:rsidR="00D22C71">
        <w:rPr>
          <w:rFonts w:ascii="Garamond" w:hAnsi="Garamond"/>
          <w:szCs w:val="22"/>
          <w:vertAlign w:val="subscript"/>
        </w:rPr>
        <w:t xml:space="preserve">2.5 </w:t>
      </w:r>
      <w:r w:rsidR="00694DDE">
        <w:rPr>
          <w:rFonts w:ascii="Garamond" w:hAnsi="Garamond"/>
          <w:szCs w:val="22"/>
        </w:rPr>
        <w:t xml:space="preserve">exposure </w:t>
      </w:r>
      <w:r w:rsidR="00D22C71">
        <w:rPr>
          <w:rFonts w:ascii="Garamond" w:hAnsi="Garamond"/>
          <w:szCs w:val="22"/>
        </w:rPr>
        <w:t>and COVID-19 mortality.</w:t>
      </w:r>
    </w:p>
    <w:p w14:paraId="57CF3F84" w14:textId="77777777" w:rsidR="009B3793" w:rsidRPr="008710DB" w:rsidRDefault="009B3793" w:rsidP="00DB0141">
      <w:pPr>
        <w:rPr>
          <w:rFonts w:ascii="Garamond" w:hAnsi="Garamond"/>
          <w:b/>
          <w:bCs/>
          <w:szCs w:val="22"/>
        </w:rPr>
      </w:pPr>
    </w:p>
    <w:p w14:paraId="42B40B15" w14:textId="55B436B6" w:rsidR="009B3793" w:rsidRPr="00D22C71" w:rsidRDefault="009B3793" w:rsidP="00DB0141">
      <w:pPr>
        <w:rPr>
          <w:rFonts w:ascii="Garamond" w:hAnsi="Garamond"/>
          <w:szCs w:val="22"/>
        </w:rPr>
      </w:pPr>
      <w:r w:rsidRPr="008710DB">
        <w:rPr>
          <w:rFonts w:ascii="Garamond" w:hAnsi="Garamond"/>
          <w:b/>
          <w:bCs/>
          <w:szCs w:val="22"/>
        </w:rPr>
        <w:t>Figure 5:</w:t>
      </w:r>
      <w:r w:rsidR="00D22C71">
        <w:rPr>
          <w:rFonts w:ascii="Garamond" w:hAnsi="Garamond"/>
          <w:b/>
          <w:bCs/>
          <w:szCs w:val="22"/>
        </w:rPr>
        <w:t xml:space="preserve"> </w:t>
      </w:r>
      <w:r w:rsidR="00D22C71">
        <w:rPr>
          <w:rFonts w:ascii="Garamond" w:hAnsi="Garamond"/>
          <w:szCs w:val="22"/>
        </w:rPr>
        <w:t>Forest plot depicting the results from the random-effects model investigating the relationship between PM</w:t>
      </w:r>
      <w:r w:rsidR="00D22C71">
        <w:rPr>
          <w:rFonts w:ascii="Garamond" w:hAnsi="Garamond"/>
          <w:szCs w:val="22"/>
          <w:vertAlign w:val="subscript"/>
        </w:rPr>
        <w:t xml:space="preserve">2.5 </w:t>
      </w:r>
      <w:r w:rsidR="00694DDE">
        <w:rPr>
          <w:rFonts w:ascii="Garamond" w:hAnsi="Garamond"/>
          <w:szCs w:val="22"/>
        </w:rPr>
        <w:t xml:space="preserve">exposure </w:t>
      </w:r>
      <w:r w:rsidR="00D22C71">
        <w:rPr>
          <w:rFonts w:ascii="Garamond" w:hAnsi="Garamond"/>
          <w:szCs w:val="22"/>
        </w:rPr>
        <w:t>and COVID-19</w:t>
      </w:r>
      <w:r w:rsidR="00DD1671">
        <w:rPr>
          <w:rFonts w:ascii="Garamond" w:hAnsi="Garamond"/>
          <w:szCs w:val="22"/>
        </w:rPr>
        <w:t xml:space="preserve"> ICU admission</w:t>
      </w:r>
      <w:r w:rsidR="009C1DD8">
        <w:rPr>
          <w:rFonts w:ascii="Garamond" w:hAnsi="Garamond"/>
          <w:szCs w:val="22"/>
        </w:rPr>
        <w:t>.</w:t>
      </w:r>
    </w:p>
    <w:p w14:paraId="3AA00D97" w14:textId="77777777" w:rsidR="009B3793" w:rsidRPr="008710DB" w:rsidRDefault="009B3793" w:rsidP="00DB0141">
      <w:pPr>
        <w:rPr>
          <w:rFonts w:ascii="Garamond" w:hAnsi="Garamond"/>
          <w:b/>
          <w:bCs/>
          <w:szCs w:val="22"/>
        </w:rPr>
      </w:pPr>
    </w:p>
    <w:p w14:paraId="21445000" w14:textId="7BE923DD" w:rsidR="009B3793" w:rsidRPr="008710DB" w:rsidRDefault="009B3793" w:rsidP="00DB0141">
      <w:pPr>
        <w:rPr>
          <w:rFonts w:ascii="Garamond" w:hAnsi="Garamond"/>
          <w:b/>
          <w:bCs/>
          <w:szCs w:val="22"/>
        </w:rPr>
      </w:pPr>
      <w:r w:rsidRPr="008710DB">
        <w:rPr>
          <w:rFonts w:ascii="Garamond" w:hAnsi="Garamond"/>
          <w:b/>
          <w:bCs/>
          <w:szCs w:val="22"/>
        </w:rPr>
        <w:t>Figure 6:</w:t>
      </w:r>
      <w:r w:rsidR="00DD1671">
        <w:rPr>
          <w:rFonts w:ascii="Garamond" w:hAnsi="Garamond"/>
          <w:b/>
          <w:bCs/>
          <w:szCs w:val="22"/>
        </w:rPr>
        <w:t xml:space="preserve"> </w:t>
      </w:r>
      <w:r w:rsidR="00B140C7">
        <w:rPr>
          <w:rFonts w:ascii="Garamond" w:hAnsi="Garamond"/>
          <w:szCs w:val="22"/>
        </w:rPr>
        <w:t>Forest plot depicting the results from the random-effects model investigating the relationship between PM</w:t>
      </w:r>
      <w:r w:rsidR="00B140C7">
        <w:rPr>
          <w:rFonts w:ascii="Garamond" w:hAnsi="Garamond"/>
          <w:szCs w:val="22"/>
          <w:vertAlign w:val="subscript"/>
        </w:rPr>
        <w:t xml:space="preserve">2.5 </w:t>
      </w:r>
      <w:r w:rsidR="00694DDE">
        <w:rPr>
          <w:rFonts w:ascii="Garamond" w:hAnsi="Garamond"/>
          <w:szCs w:val="22"/>
        </w:rPr>
        <w:t xml:space="preserve">exposure </w:t>
      </w:r>
      <w:r w:rsidR="00B140C7">
        <w:rPr>
          <w:rFonts w:ascii="Garamond" w:hAnsi="Garamond"/>
          <w:szCs w:val="22"/>
        </w:rPr>
        <w:t>and COVID-19 infection</w:t>
      </w:r>
      <w:r w:rsidR="009C1DD8">
        <w:rPr>
          <w:rFonts w:ascii="Garamond" w:hAnsi="Garamond"/>
          <w:szCs w:val="22"/>
        </w:rPr>
        <w:t>.</w:t>
      </w:r>
    </w:p>
    <w:p w14:paraId="318935B5" w14:textId="77777777" w:rsidR="009B3793" w:rsidRPr="008710DB" w:rsidRDefault="009B3793" w:rsidP="00DB0141">
      <w:pPr>
        <w:rPr>
          <w:rFonts w:ascii="Garamond" w:hAnsi="Garamond"/>
          <w:b/>
          <w:bCs/>
          <w:szCs w:val="22"/>
        </w:rPr>
      </w:pPr>
    </w:p>
    <w:p w14:paraId="2010D235" w14:textId="6EF45536" w:rsidR="009B3793" w:rsidRPr="008710DB" w:rsidRDefault="009B3793" w:rsidP="00DB0141">
      <w:pPr>
        <w:rPr>
          <w:rFonts w:ascii="Garamond" w:hAnsi="Garamond"/>
          <w:b/>
          <w:bCs/>
          <w:szCs w:val="22"/>
        </w:rPr>
      </w:pPr>
      <w:r w:rsidRPr="008710DB">
        <w:rPr>
          <w:rFonts w:ascii="Garamond" w:hAnsi="Garamond"/>
          <w:b/>
          <w:bCs/>
          <w:szCs w:val="22"/>
        </w:rPr>
        <w:t>Figure 7:</w:t>
      </w:r>
      <w:r w:rsidR="00B140C7">
        <w:rPr>
          <w:rFonts w:ascii="Garamond" w:hAnsi="Garamond"/>
          <w:b/>
          <w:bCs/>
          <w:szCs w:val="22"/>
        </w:rPr>
        <w:t xml:space="preserve"> </w:t>
      </w:r>
      <w:r w:rsidR="00B140C7">
        <w:rPr>
          <w:rFonts w:ascii="Garamond" w:hAnsi="Garamond"/>
          <w:szCs w:val="22"/>
        </w:rPr>
        <w:t xml:space="preserve">Forest plot depicting the results from the random-effects model investigating the relationship between </w:t>
      </w:r>
      <w:r w:rsidR="00A83234">
        <w:rPr>
          <w:rFonts w:ascii="Garamond" w:hAnsi="Garamond"/>
          <w:szCs w:val="22"/>
        </w:rPr>
        <w:t>NO</w:t>
      </w:r>
      <w:r w:rsidR="00A83234">
        <w:rPr>
          <w:rFonts w:ascii="Garamond" w:hAnsi="Garamond"/>
          <w:szCs w:val="22"/>
          <w:vertAlign w:val="subscript"/>
        </w:rPr>
        <w:t>2</w:t>
      </w:r>
      <w:r w:rsidR="00B140C7">
        <w:rPr>
          <w:rFonts w:ascii="Garamond" w:hAnsi="Garamond"/>
          <w:szCs w:val="22"/>
          <w:vertAlign w:val="subscript"/>
        </w:rPr>
        <w:t xml:space="preserve"> </w:t>
      </w:r>
      <w:r w:rsidR="00694DDE">
        <w:rPr>
          <w:rFonts w:ascii="Garamond" w:hAnsi="Garamond"/>
          <w:szCs w:val="22"/>
        </w:rPr>
        <w:t xml:space="preserve">exposure </w:t>
      </w:r>
      <w:r w:rsidR="00B140C7">
        <w:rPr>
          <w:rFonts w:ascii="Garamond" w:hAnsi="Garamond"/>
          <w:szCs w:val="22"/>
        </w:rPr>
        <w:t>and COVID-19</w:t>
      </w:r>
      <w:r w:rsidR="00A83234">
        <w:rPr>
          <w:rFonts w:ascii="Garamond" w:hAnsi="Garamond"/>
          <w:szCs w:val="22"/>
        </w:rPr>
        <w:t xml:space="preserve"> </w:t>
      </w:r>
      <w:r w:rsidR="003D0092">
        <w:rPr>
          <w:rFonts w:ascii="Garamond" w:hAnsi="Garamond"/>
          <w:szCs w:val="22"/>
        </w:rPr>
        <w:t>hospitalisation</w:t>
      </w:r>
      <w:r w:rsidR="009C1DD8">
        <w:rPr>
          <w:rFonts w:ascii="Garamond" w:hAnsi="Garamond"/>
          <w:szCs w:val="22"/>
        </w:rPr>
        <w:t>.</w:t>
      </w:r>
    </w:p>
    <w:p w14:paraId="321CDC1B" w14:textId="77777777" w:rsidR="009B3793" w:rsidRPr="008710DB" w:rsidRDefault="009B3793" w:rsidP="00DB0141">
      <w:pPr>
        <w:rPr>
          <w:rFonts w:ascii="Garamond" w:hAnsi="Garamond"/>
          <w:b/>
          <w:bCs/>
          <w:szCs w:val="22"/>
        </w:rPr>
      </w:pPr>
    </w:p>
    <w:p w14:paraId="3E333547" w14:textId="0D53522B" w:rsidR="009B3793" w:rsidRPr="008710DB" w:rsidRDefault="009B3793" w:rsidP="00DB0141">
      <w:pPr>
        <w:rPr>
          <w:rFonts w:ascii="Garamond" w:hAnsi="Garamond"/>
          <w:b/>
          <w:bCs/>
          <w:szCs w:val="22"/>
        </w:rPr>
      </w:pPr>
      <w:r w:rsidRPr="008710DB">
        <w:rPr>
          <w:rFonts w:ascii="Garamond" w:hAnsi="Garamond"/>
          <w:b/>
          <w:bCs/>
          <w:szCs w:val="22"/>
        </w:rPr>
        <w:t>Figure 8:</w:t>
      </w:r>
      <w:r w:rsidR="003D0092">
        <w:rPr>
          <w:rFonts w:ascii="Garamond" w:hAnsi="Garamond"/>
          <w:b/>
          <w:bCs/>
          <w:szCs w:val="22"/>
        </w:rPr>
        <w:t xml:space="preserve"> </w:t>
      </w:r>
      <w:r w:rsidR="003D0092">
        <w:rPr>
          <w:rFonts w:ascii="Garamond" w:hAnsi="Garamond"/>
          <w:szCs w:val="22"/>
        </w:rPr>
        <w:t>Forest plot depicting the results from the random-effects model investigating the relationship between NO</w:t>
      </w:r>
      <w:r w:rsidR="003D0092">
        <w:rPr>
          <w:rFonts w:ascii="Garamond" w:hAnsi="Garamond"/>
          <w:szCs w:val="22"/>
          <w:vertAlign w:val="subscript"/>
        </w:rPr>
        <w:t xml:space="preserve">2 </w:t>
      </w:r>
      <w:r w:rsidR="00694DDE">
        <w:rPr>
          <w:rFonts w:ascii="Garamond" w:hAnsi="Garamond"/>
          <w:szCs w:val="22"/>
        </w:rPr>
        <w:t xml:space="preserve">exposure </w:t>
      </w:r>
      <w:r w:rsidR="003D0092">
        <w:rPr>
          <w:rFonts w:ascii="Garamond" w:hAnsi="Garamond"/>
          <w:szCs w:val="22"/>
        </w:rPr>
        <w:t xml:space="preserve">and COVID-19 </w:t>
      </w:r>
      <w:r w:rsidR="00134B44">
        <w:rPr>
          <w:rFonts w:ascii="Garamond" w:hAnsi="Garamond"/>
          <w:szCs w:val="22"/>
        </w:rPr>
        <w:t>mortality</w:t>
      </w:r>
      <w:r w:rsidR="009C1DD8">
        <w:rPr>
          <w:rFonts w:ascii="Garamond" w:hAnsi="Garamond"/>
          <w:szCs w:val="22"/>
        </w:rPr>
        <w:t>.</w:t>
      </w:r>
    </w:p>
    <w:p w14:paraId="40B71611" w14:textId="77777777" w:rsidR="009B3793" w:rsidRPr="008710DB" w:rsidRDefault="009B3793" w:rsidP="00DB0141">
      <w:pPr>
        <w:rPr>
          <w:rFonts w:ascii="Garamond" w:hAnsi="Garamond"/>
          <w:b/>
          <w:bCs/>
          <w:szCs w:val="22"/>
        </w:rPr>
      </w:pPr>
    </w:p>
    <w:p w14:paraId="46CE247A" w14:textId="6CEC9447" w:rsidR="00EF670D" w:rsidRPr="00EF670D" w:rsidRDefault="009B3793" w:rsidP="00DB0141">
      <w:pPr>
        <w:rPr>
          <w:rFonts w:ascii="Garamond" w:hAnsi="Garamond"/>
          <w:szCs w:val="22"/>
        </w:rPr>
      </w:pPr>
      <w:r w:rsidRPr="008710DB">
        <w:rPr>
          <w:rFonts w:ascii="Garamond" w:hAnsi="Garamond"/>
          <w:b/>
          <w:bCs/>
          <w:szCs w:val="22"/>
        </w:rPr>
        <w:t xml:space="preserve">Figure 9: </w:t>
      </w:r>
      <w:r w:rsidR="00714355">
        <w:rPr>
          <w:rFonts w:ascii="Garamond" w:hAnsi="Garamond"/>
          <w:szCs w:val="22"/>
        </w:rPr>
        <w:t>Forest plot depicting the results from the random-effects model investigating the relationship between NO</w:t>
      </w:r>
      <w:r w:rsidR="00714355">
        <w:rPr>
          <w:rFonts w:ascii="Garamond" w:hAnsi="Garamond"/>
          <w:szCs w:val="22"/>
          <w:vertAlign w:val="subscript"/>
        </w:rPr>
        <w:t xml:space="preserve">2 </w:t>
      </w:r>
      <w:r w:rsidR="00694DDE">
        <w:rPr>
          <w:rFonts w:ascii="Garamond" w:hAnsi="Garamond"/>
          <w:szCs w:val="22"/>
        </w:rPr>
        <w:t xml:space="preserve">exposure </w:t>
      </w:r>
      <w:r w:rsidR="00714355">
        <w:rPr>
          <w:rFonts w:ascii="Garamond" w:hAnsi="Garamond"/>
          <w:szCs w:val="22"/>
        </w:rPr>
        <w:t>and COVID-19</w:t>
      </w:r>
      <w:r w:rsidR="00EF670D">
        <w:rPr>
          <w:rFonts w:ascii="Garamond" w:hAnsi="Garamond"/>
          <w:szCs w:val="22"/>
        </w:rPr>
        <w:t xml:space="preserve"> ICU admission</w:t>
      </w:r>
      <w:r w:rsidR="009C1DD8">
        <w:rPr>
          <w:rFonts w:ascii="Garamond" w:hAnsi="Garamond"/>
          <w:szCs w:val="22"/>
        </w:rPr>
        <w:t>.</w:t>
      </w:r>
    </w:p>
    <w:p w14:paraId="55353203" w14:textId="77777777" w:rsidR="009B3793" w:rsidRPr="008710DB" w:rsidRDefault="009B3793" w:rsidP="00DB0141">
      <w:pPr>
        <w:rPr>
          <w:rFonts w:ascii="Garamond" w:hAnsi="Garamond"/>
          <w:b/>
          <w:bCs/>
          <w:szCs w:val="22"/>
        </w:rPr>
      </w:pPr>
    </w:p>
    <w:p w14:paraId="64CA254F" w14:textId="417882D2" w:rsidR="009B3793" w:rsidRPr="008710DB" w:rsidRDefault="009B3793" w:rsidP="00DB0141">
      <w:pPr>
        <w:rPr>
          <w:rFonts w:ascii="Garamond" w:hAnsi="Garamond"/>
          <w:b/>
          <w:bCs/>
          <w:szCs w:val="22"/>
        </w:rPr>
      </w:pPr>
      <w:r w:rsidRPr="008710DB">
        <w:rPr>
          <w:rFonts w:ascii="Garamond" w:hAnsi="Garamond"/>
          <w:b/>
          <w:bCs/>
          <w:szCs w:val="22"/>
        </w:rPr>
        <w:t>Figure 10:</w:t>
      </w:r>
      <w:r w:rsidR="00EF670D">
        <w:rPr>
          <w:rFonts w:ascii="Garamond" w:hAnsi="Garamond"/>
          <w:b/>
          <w:bCs/>
          <w:szCs w:val="22"/>
        </w:rPr>
        <w:t xml:space="preserve"> </w:t>
      </w:r>
      <w:r w:rsidR="009C1DD8">
        <w:rPr>
          <w:rFonts w:ascii="Garamond" w:hAnsi="Garamond"/>
          <w:szCs w:val="22"/>
        </w:rPr>
        <w:t>Forest plot depicting the results from the random-effects model investigating the relationship between NO</w:t>
      </w:r>
      <w:r w:rsidR="009C1DD8">
        <w:rPr>
          <w:rFonts w:ascii="Garamond" w:hAnsi="Garamond"/>
          <w:szCs w:val="22"/>
          <w:vertAlign w:val="subscript"/>
        </w:rPr>
        <w:t xml:space="preserve">2 </w:t>
      </w:r>
      <w:r w:rsidR="00694DDE">
        <w:rPr>
          <w:rFonts w:ascii="Garamond" w:hAnsi="Garamond"/>
          <w:szCs w:val="22"/>
        </w:rPr>
        <w:t xml:space="preserve">exposure </w:t>
      </w:r>
      <w:r w:rsidR="009C1DD8">
        <w:rPr>
          <w:rFonts w:ascii="Garamond" w:hAnsi="Garamond"/>
          <w:szCs w:val="22"/>
        </w:rPr>
        <w:t>and COVID-19 infection.</w:t>
      </w:r>
    </w:p>
    <w:p w14:paraId="61E91F65" w14:textId="77777777" w:rsidR="009B3793" w:rsidRPr="008710DB" w:rsidRDefault="009B3793" w:rsidP="00DB0141">
      <w:pPr>
        <w:rPr>
          <w:rFonts w:ascii="Garamond" w:hAnsi="Garamond"/>
          <w:b/>
          <w:bCs/>
          <w:szCs w:val="22"/>
        </w:rPr>
      </w:pPr>
    </w:p>
    <w:p w14:paraId="3DB63B7E" w14:textId="464D9E9D" w:rsidR="009B3793" w:rsidRPr="008710DB" w:rsidRDefault="009B3793" w:rsidP="00DB0141">
      <w:pPr>
        <w:rPr>
          <w:rFonts w:ascii="Garamond" w:hAnsi="Garamond"/>
          <w:b/>
          <w:bCs/>
          <w:szCs w:val="22"/>
        </w:rPr>
      </w:pPr>
      <w:r w:rsidRPr="008710DB">
        <w:rPr>
          <w:rFonts w:ascii="Garamond" w:hAnsi="Garamond"/>
          <w:b/>
          <w:bCs/>
          <w:szCs w:val="22"/>
        </w:rPr>
        <w:t>Figure 11:</w:t>
      </w:r>
      <w:r w:rsidR="00FF3779" w:rsidRPr="00FF3779">
        <w:rPr>
          <w:rFonts w:ascii="Garamond" w:hAnsi="Garamond"/>
          <w:szCs w:val="22"/>
        </w:rPr>
        <w:t xml:space="preserve"> </w:t>
      </w:r>
      <w:r w:rsidR="00FF3779">
        <w:rPr>
          <w:rFonts w:ascii="Garamond" w:hAnsi="Garamond"/>
          <w:szCs w:val="22"/>
        </w:rPr>
        <w:t>Forest plot depicting the results from the random-effects model investigating the relationship between PM</w:t>
      </w:r>
      <w:r w:rsidR="00FF3779">
        <w:rPr>
          <w:rFonts w:ascii="Garamond" w:hAnsi="Garamond"/>
          <w:szCs w:val="22"/>
          <w:vertAlign w:val="subscript"/>
        </w:rPr>
        <w:t xml:space="preserve">10 </w:t>
      </w:r>
      <w:r w:rsidR="00694DDE">
        <w:rPr>
          <w:rFonts w:ascii="Garamond" w:hAnsi="Garamond"/>
          <w:szCs w:val="22"/>
        </w:rPr>
        <w:t xml:space="preserve">exposure </w:t>
      </w:r>
      <w:r w:rsidR="00FF3779">
        <w:rPr>
          <w:rFonts w:ascii="Garamond" w:hAnsi="Garamond"/>
          <w:szCs w:val="22"/>
        </w:rPr>
        <w:t>and COVID-19</w:t>
      </w:r>
      <w:r w:rsidR="00E03807">
        <w:rPr>
          <w:rFonts w:ascii="Garamond" w:hAnsi="Garamond"/>
          <w:szCs w:val="22"/>
        </w:rPr>
        <w:t xml:space="preserve"> infection</w:t>
      </w:r>
      <w:r w:rsidR="00E14BAD">
        <w:rPr>
          <w:rFonts w:ascii="Garamond" w:hAnsi="Garamond"/>
          <w:szCs w:val="22"/>
        </w:rPr>
        <w:t>.</w:t>
      </w:r>
    </w:p>
    <w:p w14:paraId="44BDB607" w14:textId="77777777" w:rsidR="009B3793" w:rsidRPr="008710DB" w:rsidRDefault="009B3793" w:rsidP="00DB0141">
      <w:pPr>
        <w:rPr>
          <w:rFonts w:ascii="Garamond" w:hAnsi="Garamond"/>
          <w:b/>
          <w:bCs/>
          <w:szCs w:val="22"/>
        </w:rPr>
      </w:pPr>
    </w:p>
    <w:p w14:paraId="53E29B26" w14:textId="3CD30DBA" w:rsidR="009B3793" w:rsidRPr="00E14BAD" w:rsidRDefault="009B3793" w:rsidP="00DB0141">
      <w:pPr>
        <w:rPr>
          <w:rFonts w:ascii="Garamond" w:hAnsi="Garamond"/>
          <w:szCs w:val="22"/>
        </w:rPr>
      </w:pPr>
      <w:r w:rsidRPr="008710DB">
        <w:rPr>
          <w:rFonts w:ascii="Garamond" w:hAnsi="Garamond"/>
          <w:b/>
          <w:bCs/>
          <w:szCs w:val="22"/>
        </w:rPr>
        <w:t>Figure 12:</w:t>
      </w:r>
      <w:r w:rsidR="00E14BAD">
        <w:rPr>
          <w:rFonts w:ascii="Garamond" w:hAnsi="Garamond"/>
          <w:b/>
          <w:bCs/>
          <w:szCs w:val="22"/>
        </w:rPr>
        <w:t xml:space="preserve"> </w:t>
      </w:r>
      <w:r w:rsidR="00E14BAD">
        <w:rPr>
          <w:rFonts w:ascii="Garamond" w:hAnsi="Garamond"/>
          <w:szCs w:val="22"/>
        </w:rPr>
        <w:t>Forest plot depicting the results from the random-effects model investigating the relationship between NO</w:t>
      </w:r>
      <w:r w:rsidR="00E14BAD">
        <w:rPr>
          <w:rFonts w:ascii="Garamond" w:hAnsi="Garamond"/>
          <w:szCs w:val="22"/>
          <w:vertAlign w:val="subscript"/>
        </w:rPr>
        <w:t xml:space="preserve">x </w:t>
      </w:r>
      <w:r w:rsidR="00694DDE">
        <w:rPr>
          <w:rFonts w:ascii="Garamond" w:hAnsi="Garamond"/>
          <w:szCs w:val="22"/>
        </w:rPr>
        <w:t xml:space="preserve">exposure </w:t>
      </w:r>
      <w:r w:rsidR="00E14BAD">
        <w:rPr>
          <w:rFonts w:ascii="Garamond" w:hAnsi="Garamond"/>
          <w:szCs w:val="22"/>
        </w:rPr>
        <w:t>and COVID-19</w:t>
      </w:r>
      <w:r w:rsidR="006F2CAD">
        <w:rPr>
          <w:rFonts w:ascii="Garamond" w:hAnsi="Garamond"/>
          <w:szCs w:val="22"/>
        </w:rPr>
        <w:t xml:space="preserve"> infection.</w:t>
      </w:r>
    </w:p>
    <w:p w14:paraId="0718B88B" w14:textId="77777777" w:rsidR="009B3793" w:rsidRPr="008710DB" w:rsidRDefault="009B3793" w:rsidP="00DB0141">
      <w:pPr>
        <w:rPr>
          <w:rFonts w:ascii="Garamond" w:hAnsi="Garamond"/>
          <w:b/>
          <w:bCs/>
          <w:szCs w:val="22"/>
        </w:rPr>
      </w:pPr>
    </w:p>
    <w:p w14:paraId="0A294AF4" w14:textId="08D4BF12" w:rsidR="009B3793" w:rsidRPr="008710DB" w:rsidRDefault="009B3793" w:rsidP="00DB0141">
      <w:pPr>
        <w:rPr>
          <w:rFonts w:ascii="Garamond" w:hAnsi="Garamond"/>
          <w:b/>
          <w:bCs/>
          <w:szCs w:val="22"/>
        </w:rPr>
      </w:pPr>
      <w:r w:rsidRPr="008710DB">
        <w:rPr>
          <w:rFonts w:ascii="Garamond" w:hAnsi="Garamond"/>
          <w:b/>
          <w:bCs/>
          <w:szCs w:val="22"/>
        </w:rPr>
        <w:t xml:space="preserve">Figure 13: </w:t>
      </w:r>
      <w:r w:rsidR="00E72D82">
        <w:rPr>
          <w:rFonts w:ascii="Garamond" w:hAnsi="Garamond"/>
          <w:szCs w:val="22"/>
        </w:rPr>
        <w:t>Forest plot depicting the results from the random-effects model investigating the relationship between O</w:t>
      </w:r>
      <w:r w:rsidR="00E72D82">
        <w:rPr>
          <w:rFonts w:ascii="Garamond" w:hAnsi="Garamond"/>
          <w:szCs w:val="22"/>
          <w:vertAlign w:val="subscript"/>
        </w:rPr>
        <w:t xml:space="preserve">3 </w:t>
      </w:r>
      <w:r w:rsidR="00694DDE">
        <w:rPr>
          <w:rFonts w:ascii="Garamond" w:hAnsi="Garamond"/>
          <w:szCs w:val="22"/>
        </w:rPr>
        <w:t xml:space="preserve">exposure </w:t>
      </w:r>
      <w:r w:rsidR="00E72D82">
        <w:rPr>
          <w:rFonts w:ascii="Garamond" w:hAnsi="Garamond"/>
          <w:szCs w:val="22"/>
        </w:rPr>
        <w:t>and COVID-19</w:t>
      </w:r>
      <w:r w:rsidR="005011EC">
        <w:rPr>
          <w:rFonts w:ascii="Garamond" w:hAnsi="Garamond"/>
          <w:szCs w:val="22"/>
        </w:rPr>
        <w:t xml:space="preserve"> ICU admission.</w:t>
      </w:r>
    </w:p>
    <w:p w14:paraId="49FF6E42" w14:textId="77777777" w:rsidR="009B3793" w:rsidRPr="008710DB" w:rsidRDefault="009B3793" w:rsidP="00DB0141">
      <w:pPr>
        <w:rPr>
          <w:rFonts w:ascii="Garamond" w:hAnsi="Garamond"/>
          <w:b/>
          <w:bCs/>
          <w:szCs w:val="22"/>
        </w:rPr>
      </w:pPr>
    </w:p>
    <w:p w14:paraId="1190D27D" w14:textId="7DAA3D4F" w:rsidR="009B3793" w:rsidRPr="004E5226" w:rsidRDefault="009B3793" w:rsidP="00DB0141">
      <w:pPr>
        <w:rPr>
          <w:rFonts w:ascii="Garamond" w:hAnsi="Garamond"/>
          <w:szCs w:val="22"/>
        </w:rPr>
      </w:pPr>
      <w:r w:rsidRPr="008710DB">
        <w:rPr>
          <w:rFonts w:ascii="Garamond" w:hAnsi="Garamond"/>
          <w:b/>
          <w:bCs/>
          <w:szCs w:val="22"/>
        </w:rPr>
        <w:t>Figure 14:</w:t>
      </w:r>
      <w:r w:rsidR="004E5226">
        <w:rPr>
          <w:rFonts w:ascii="Garamond" w:hAnsi="Garamond"/>
          <w:b/>
          <w:bCs/>
          <w:szCs w:val="22"/>
        </w:rPr>
        <w:t xml:space="preserve"> </w:t>
      </w:r>
      <w:r w:rsidR="004E5226">
        <w:rPr>
          <w:rFonts w:ascii="Garamond" w:hAnsi="Garamond"/>
          <w:szCs w:val="22"/>
        </w:rPr>
        <w:t>Forest plot depicting the results from</w:t>
      </w:r>
      <w:r w:rsidR="0024652C">
        <w:rPr>
          <w:rFonts w:ascii="Garamond" w:hAnsi="Garamond"/>
          <w:szCs w:val="22"/>
        </w:rPr>
        <w:t xml:space="preserve"> the sensitivity analysis</w:t>
      </w:r>
      <w:r w:rsidR="00AC5963">
        <w:rPr>
          <w:rFonts w:ascii="Garamond" w:hAnsi="Garamond"/>
          <w:szCs w:val="22"/>
        </w:rPr>
        <w:t xml:space="preserve"> investigating the </w:t>
      </w:r>
      <w:r w:rsidR="004E5226">
        <w:rPr>
          <w:rFonts w:ascii="Garamond" w:hAnsi="Garamond"/>
          <w:szCs w:val="22"/>
        </w:rPr>
        <w:t xml:space="preserve">relationship between </w:t>
      </w:r>
      <w:r w:rsidR="001F43B3">
        <w:rPr>
          <w:rFonts w:ascii="Garamond" w:hAnsi="Garamond"/>
          <w:szCs w:val="22"/>
        </w:rPr>
        <w:t>PM</w:t>
      </w:r>
      <w:r w:rsidR="004E5226">
        <w:rPr>
          <w:rFonts w:ascii="Garamond" w:hAnsi="Garamond"/>
          <w:szCs w:val="22"/>
          <w:vertAlign w:val="subscript"/>
        </w:rPr>
        <w:t>2</w:t>
      </w:r>
      <w:r w:rsidR="001F43B3">
        <w:rPr>
          <w:rFonts w:ascii="Garamond" w:hAnsi="Garamond"/>
          <w:szCs w:val="22"/>
          <w:vertAlign w:val="subscript"/>
        </w:rPr>
        <w:t>.5</w:t>
      </w:r>
      <w:r w:rsidR="004E5226">
        <w:rPr>
          <w:rFonts w:ascii="Garamond" w:hAnsi="Garamond"/>
          <w:szCs w:val="22"/>
          <w:vertAlign w:val="subscript"/>
        </w:rPr>
        <w:t xml:space="preserve"> </w:t>
      </w:r>
      <w:r w:rsidR="00694DDE">
        <w:rPr>
          <w:rFonts w:ascii="Garamond" w:hAnsi="Garamond"/>
          <w:szCs w:val="22"/>
        </w:rPr>
        <w:t xml:space="preserve">exposure </w:t>
      </w:r>
      <w:r w:rsidR="004E5226">
        <w:rPr>
          <w:rFonts w:ascii="Garamond" w:hAnsi="Garamond"/>
          <w:szCs w:val="22"/>
        </w:rPr>
        <w:t>and COVID-19</w:t>
      </w:r>
      <w:r w:rsidR="0024652C">
        <w:rPr>
          <w:rFonts w:ascii="Garamond" w:hAnsi="Garamond"/>
          <w:szCs w:val="22"/>
        </w:rPr>
        <w:t xml:space="preserve"> hospitalisation </w:t>
      </w:r>
      <w:r w:rsidR="00B34912">
        <w:rPr>
          <w:rFonts w:ascii="Garamond" w:hAnsi="Garamond"/>
          <w:szCs w:val="22"/>
        </w:rPr>
        <w:t>in</w:t>
      </w:r>
      <w:r w:rsidR="00AC5963">
        <w:rPr>
          <w:rFonts w:ascii="Garamond" w:hAnsi="Garamond"/>
          <w:szCs w:val="22"/>
        </w:rPr>
        <w:t xml:space="preserve"> cohorts </w:t>
      </w:r>
      <w:r w:rsidR="00B34912">
        <w:rPr>
          <w:rFonts w:ascii="Garamond" w:hAnsi="Garamond"/>
          <w:szCs w:val="22"/>
        </w:rPr>
        <w:t>from</w:t>
      </w:r>
      <w:r w:rsidR="0024652C">
        <w:rPr>
          <w:rFonts w:ascii="Garamond" w:hAnsi="Garamond"/>
          <w:szCs w:val="22"/>
        </w:rPr>
        <w:t xml:space="preserve"> North America</w:t>
      </w:r>
      <w:r w:rsidR="00AC5963">
        <w:rPr>
          <w:rFonts w:ascii="Garamond" w:hAnsi="Garamond"/>
          <w:szCs w:val="22"/>
        </w:rPr>
        <w:t>.</w:t>
      </w:r>
    </w:p>
    <w:p w14:paraId="3E933E85" w14:textId="77777777" w:rsidR="009B3793" w:rsidRPr="008710DB" w:rsidRDefault="009B3793" w:rsidP="00DB0141">
      <w:pPr>
        <w:rPr>
          <w:rFonts w:ascii="Garamond" w:hAnsi="Garamond"/>
          <w:b/>
          <w:bCs/>
          <w:szCs w:val="22"/>
        </w:rPr>
      </w:pPr>
    </w:p>
    <w:p w14:paraId="6D46781B" w14:textId="13A3211F" w:rsidR="009B3793" w:rsidRPr="008710DB" w:rsidRDefault="009B3793" w:rsidP="00DB0141">
      <w:pPr>
        <w:rPr>
          <w:rFonts w:ascii="Garamond" w:hAnsi="Garamond"/>
          <w:b/>
          <w:bCs/>
          <w:szCs w:val="22"/>
        </w:rPr>
      </w:pPr>
      <w:r w:rsidRPr="008710DB">
        <w:rPr>
          <w:rFonts w:ascii="Garamond" w:hAnsi="Garamond"/>
          <w:b/>
          <w:bCs/>
          <w:szCs w:val="22"/>
        </w:rPr>
        <w:t>Figure 15:</w:t>
      </w:r>
      <w:r w:rsidR="00AC5963">
        <w:rPr>
          <w:rFonts w:ascii="Garamond" w:hAnsi="Garamond"/>
          <w:b/>
          <w:bCs/>
          <w:szCs w:val="22"/>
        </w:rPr>
        <w:t xml:space="preserve"> </w:t>
      </w:r>
      <w:r w:rsidR="00B87F4B">
        <w:rPr>
          <w:rFonts w:ascii="Garamond" w:hAnsi="Garamond"/>
          <w:szCs w:val="22"/>
        </w:rPr>
        <w:t>Forest plot depicting the results from the sensitivity analysis investigating the relationship between PM</w:t>
      </w:r>
      <w:r w:rsidR="00B87F4B">
        <w:rPr>
          <w:rFonts w:ascii="Garamond" w:hAnsi="Garamond"/>
          <w:szCs w:val="22"/>
          <w:vertAlign w:val="subscript"/>
        </w:rPr>
        <w:t xml:space="preserve">2.5 </w:t>
      </w:r>
      <w:r w:rsidR="00694DDE">
        <w:rPr>
          <w:rFonts w:ascii="Garamond" w:hAnsi="Garamond"/>
          <w:szCs w:val="22"/>
        </w:rPr>
        <w:t xml:space="preserve">exposure </w:t>
      </w:r>
      <w:r w:rsidR="00B87F4B">
        <w:rPr>
          <w:rFonts w:ascii="Garamond" w:hAnsi="Garamond"/>
          <w:szCs w:val="22"/>
        </w:rPr>
        <w:t xml:space="preserve">and COVID-19 hospitalisation </w:t>
      </w:r>
      <w:r w:rsidR="00CC722B">
        <w:rPr>
          <w:rFonts w:ascii="Garamond" w:hAnsi="Garamond"/>
          <w:szCs w:val="22"/>
        </w:rPr>
        <w:t>in studies classified as “Good” by the quality assessment instrument.</w:t>
      </w:r>
    </w:p>
    <w:p w14:paraId="5F3ECCB9" w14:textId="77777777" w:rsidR="009B3793" w:rsidRPr="008710DB" w:rsidRDefault="009B3793" w:rsidP="00DB0141">
      <w:pPr>
        <w:rPr>
          <w:rFonts w:ascii="Garamond" w:hAnsi="Garamond"/>
          <w:b/>
          <w:bCs/>
          <w:szCs w:val="22"/>
        </w:rPr>
      </w:pPr>
    </w:p>
    <w:p w14:paraId="5A487158" w14:textId="4ABD6FA3" w:rsidR="009B3793" w:rsidRPr="008710DB" w:rsidRDefault="009B3793" w:rsidP="00DB0141">
      <w:pPr>
        <w:rPr>
          <w:rFonts w:ascii="Garamond" w:hAnsi="Garamond"/>
          <w:b/>
          <w:bCs/>
          <w:szCs w:val="22"/>
        </w:rPr>
      </w:pPr>
      <w:r w:rsidRPr="008710DB">
        <w:rPr>
          <w:rFonts w:ascii="Garamond" w:hAnsi="Garamond"/>
          <w:b/>
          <w:bCs/>
          <w:szCs w:val="22"/>
        </w:rPr>
        <w:t>Figure 16:</w:t>
      </w:r>
      <w:r w:rsidR="00CC722B">
        <w:rPr>
          <w:rFonts w:ascii="Garamond" w:hAnsi="Garamond"/>
          <w:b/>
          <w:bCs/>
          <w:szCs w:val="22"/>
        </w:rPr>
        <w:t xml:space="preserve"> </w:t>
      </w:r>
      <w:r w:rsidR="00694DDE">
        <w:rPr>
          <w:rFonts w:ascii="Garamond" w:hAnsi="Garamond"/>
          <w:szCs w:val="22"/>
        </w:rPr>
        <w:t xml:space="preserve">Forest plot depicting the results from the sensitivity analysis investigating the relationship between </w:t>
      </w:r>
      <w:r w:rsidR="00322DF7">
        <w:rPr>
          <w:rFonts w:ascii="Garamond" w:hAnsi="Garamond"/>
          <w:szCs w:val="22"/>
        </w:rPr>
        <w:t>NO</w:t>
      </w:r>
      <w:r w:rsidR="00322DF7">
        <w:rPr>
          <w:rFonts w:ascii="Garamond" w:hAnsi="Garamond"/>
          <w:szCs w:val="22"/>
          <w:vertAlign w:val="subscript"/>
        </w:rPr>
        <w:t>2</w:t>
      </w:r>
      <w:r w:rsidR="00694DDE">
        <w:rPr>
          <w:rFonts w:ascii="Garamond" w:hAnsi="Garamond"/>
          <w:szCs w:val="22"/>
          <w:vertAlign w:val="subscript"/>
        </w:rPr>
        <w:t xml:space="preserve"> </w:t>
      </w:r>
      <w:r w:rsidR="00694DDE">
        <w:rPr>
          <w:rFonts w:ascii="Garamond" w:hAnsi="Garamond"/>
          <w:szCs w:val="22"/>
        </w:rPr>
        <w:t xml:space="preserve">exposure and COVID-19 mortality in cohorts from North America. </w:t>
      </w:r>
    </w:p>
    <w:p w14:paraId="2F083FF7" w14:textId="77777777" w:rsidR="009B3793" w:rsidRPr="008710DB" w:rsidRDefault="009B3793" w:rsidP="00DB0141">
      <w:pPr>
        <w:rPr>
          <w:rFonts w:ascii="Garamond" w:hAnsi="Garamond"/>
          <w:b/>
          <w:bCs/>
          <w:szCs w:val="22"/>
        </w:rPr>
      </w:pPr>
    </w:p>
    <w:p w14:paraId="105DF420" w14:textId="04B808A3" w:rsidR="009B3793" w:rsidRPr="008710DB" w:rsidRDefault="009B3793" w:rsidP="00DB0141">
      <w:pPr>
        <w:rPr>
          <w:rFonts w:ascii="Garamond" w:hAnsi="Garamond"/>
          <w:b/>
          <w:bCs/>
          <w:szCs w:val="22"/>
        </w:rPr>
      </w:pPr>
      <w:r w:rsidRPr="008710DB">
        <w:rPr>
          <w:rFonts w:ascii="Garamond" w:hAnsi="Garamond"/>
          <w:b/>
          <w:bCs/>
          <w:szCs w:val="22"/>
        </w:rPr>
        <w:t>Figure 17:</w:t>
      </w:r>
      <w:r w:rsidR="00322DF7" w:rsidRPr="00322DF7">
        <w:rPr>
          <w:rFonts w:ascii="Garamond" w:hAnsi="Garamond"/>
          <w:szCs w:val="22"/>
        </w:rPr>
        <w:t xml:space="preserve"> </w:t>
      </w:r>
      <w:r w:rsidR="00322DF7">
        <w:rPr>
          <w:rFonts w:ascii="Garamond" w:hAnsi="Garamond"/>
          <w:szCs w:val="22"/>
        </w:rPr>
        <w:t>Forest plot depicting the results from the sensitivity analysis investigating the relationship between NO</w:t>
      </w:r>
      <w:r w:rsidR="00322DF7">
        <w:rPr>
          <w:rFonts w:ascii="Garamond" w:hAnsi="Garamond"/>
          <w:szCs w:val="22"/>
          <w:vertAlign w:val="subscript"/>
        </w:rPr>
        <w:t xml:space="preserve">2 </w:t>
      </w:r>
      <w:r w:rsidR="00322DF7">
        <w:rPr>
          <w:rFonts w:ascii="Garamond" w:hAnsi="Garamond"/>
          <w:szCs w:val="22"/>
        </w:rPr>
        <w:t xml:space="preserve">exposure and COVID-19 mortality </w:t>
      </w:r>
      <w:r w:rsidR="00FE2517">
        <w:rPr>
          <w:rFonts w:ascii="Garamond" w:hAnsi="Garamond"/>
          <w:szCs w:val="22"/>
        </w:rPr>
        <w:t>in studies classified as “Good” by the quality assessment instrument.</w:t>
      </w:r>
    </w:p>
    <w:p w14:paraId="3EC152B9" w14:textId="77777777" w:rsidR="00D735B7" w:rsidRPr="00DB0141" w:rsidRDefault="00D735B7" w:rsidP="002E1F06">
      <w:pPr>
        <w:spacing w:line="360" w:lineRule="auto"/>
        <w:outlineLvl w:val="0"/>
        <w:rPr>
          <w:rFonts w:ascii="Garamond" w:hAnsi="Garamond"/>
          <w:szCs w:val="22"/>
        </w:rPr>
      </w:pPr>
    </w:p>
    <w:p w14:paraId="425477D3" w14:textId="5345597A" w:rsidR="00A206FC" w:rsidRDefault="009C49A1" w:rsidP="00241AF4">
      <w:pPr>
        <w:pStyle w:val="Style1"/>
      </w:pPr>
      <w:bookmarkStart w:id="2" w:name="_Toc111906070"/>
      <w:r>
        <w:lastRenderedPageBreak/>
        <w:t>List of Abbreviations</w:t>
      </w:r>
      <w:r w:rsidR="00EF5B93">
        <w:t xml:space="preserve"> in Order </w:t>
      </w:r>
      <w:r w:rsidR="001217D7">
        <w:t>of Appearance</w:t>
      </w:r>
      <w:bookmarkEnd w:id="2"/>
    </w:p>
    <w:p w14:paraId="2CF18498" w14:textId="77777777" w:rsidR="00BD7B15" w:rsidRDefault="00BD7B15" w:rsidP="00241AF4">
      <w:pPr>
        <w:pStyle w:val="Style1"/>
      </w:pPr>
    </w:p>
    <w:tbl>
      <w:tblPr>
        <w:tblStyle w:val="TableGrid"/>
        <w:tblW w:w="0" w:type="auto"/>
        <w:tblLook w:val="04A0" w:firstRow="1" w:lastRow="0" w:firstColumn="1" w:lastColumn="0" w:noHBand="0" w:noVBand="1"/>
      </w:tblPr>
      <w:tblGrid>
        <w:gridCol w:w="2872"/>
        <w:gridCol w:w="5693"/>
      </w:tblGrid>
      <w:tr w:rsidR="001217D7" w14:paraId="1CBAC4C2" w14:textId="77777777" w:rsidTr="00BD7B15">
        <w:trPr>
          <w:trHeight w:val="288"/>
        </w:trPr>
        <w:tc>
          <w:tcPr>
            <w:tcW w:w="2872" w:type="dxa"/>
          </w:tcPr>
          <w:p w14:paraId="483B370E" w14:textId="15416EA4" w:rsidR="00A206FC" w:rsidRDefault="00A206FC" w:rsidP="00A206FC">
            <w:r>
              <w:t>COVID-19</w:t>
            </w:r>
          </w:p>
        </w:tc>
        <w:tc>
          <w:tcPr>
            <w:tcW w:w="5693" w:type="dxa"/>
          </w:tcPr>
          <w:p w14:paraId="22BBE130" w14:textId="153B1679" w:rsidR="001217D7" w:rsidRDefault="00A206FC" w:rsidP="001217D7">
            <w:r>
              <w:t>Coronavirus disease</w:t>
            </w:r>
          </w:p>
        </w:tc>
      </w:tr>
      <w:tr w:rsidR="001217D7" w14:paraId="1DCCE376" w14:textId="77777777" w:rsidTr="00BD7B15">
        <w:trPr>
          <w:trHeight w:val="288"/>
        </w:trPr>
        <w:tc>
          <w:tcPr>
            <w:tcW w:w="2872" w:type="dxa"/>
          </w:tcPr>
          <w:p w14:paraId="441B038B" w14:textId="2470E74A" w:rsidR="001217D7" w:rsidRDefault="00A206FC" w:rsidP="001217D7">
            <w:r>
              <w:t>WHO</w:t>
            </w:r>
          </w:p>
        </w:tc>
        <w:tc>
          <w:tcPr>
            <w:tcW w:w="5693" w:type="dxa"/>
          </w:tcPr>
          <w:p w14:paraId="5B63C6C2" w14:textId="56D18494" w:rsidR="001217D7" w:rsidRDefault="00A206FC" w:rsidP="001217D7">
            <w:r>
              <w:t>World Health Organization</w:t>
            </w:r>
          </w:p>
        </w:tc>
      </w:tr>
      <w:tr w:rsidR="001217D7" w14:paraId="44DDFFEB" w14:textId="77777777" w:rsidTr="00BD7B15">
        <w:trPr>
          <w:trHeight w:val="288"/>
        </w:trPr>
        <w:tc>
          <w:tcPr>
            <w:tcW w:w="2872" w:type="dxa"/>
          </w:tcPr>
          <w:p w14:paraId="583ED752" w14:textId="519F7F35" w:rsidR="001217D7" w:rsidRDefault="00A206FC" w:rsidP="001217D7">
            <w:r>
              <w:t>PCC</w:t>
            </w:r>
          </w:p>
        </w:tc>
        <w:tc>
          <w:tcPr>
            <w:tcW w:w="5693" w:type="dxa"/>
          </w:tcPr>
          <w:p w14:paraId="7DD73A21" w14:textId="052954C8" w:rsidR="001217D7" w:rsidRDefault="00A206FC" w:rsidP="001217D7">
            <w:r>
              <w:t>Post COVID conditions</w:t>
            </w:r>
          </w:p>
        </w:tc>
      </w:tr>
      <w:tr w:rsidR="001217D7" w14:paraId="02BB90C9" w14:textId="77777777" w:rsidTr="00BD7B15">
        <w:trPr>
          <w:trHeight w:val="288"/>
        </w:trPr>
        <w:tc>
          <w:tcPr>
            <w:tcW w:w="2872" w:type="dxa"/>
          </w:tcPr>
          <w:p w14:paraId="13AFC4FF" w14:textId="39DBAE37" w:rsidR="001217D7" w:rsidRPr="004F4B92" w:rsidRDefault="004F4B92" w:rsidP="001217D7">
            <w:r>
              <w:t>PM</w:t>
            </w:r>
            <w:r>
              <w:rPr>
                <w:vertAlign w:val="subscript"/>
              </w:rPr>
              <w:t>2.5</w:t>
            </w:r>
          </w:p>
        </w:tc>
        <w:tc>
          <w:tcPr>
            <w:tcW w:w="5693" w:type="dxa"/>
          </w:tcPr>
          <w:p w14:paraId="59253052" w14:textId="6F1FCD25" w:rsidR="001217D7" w:rsidRPr="004F4B92" w:rsidRDefault="004F4B92" w:rsidP="001217D7">
            <w:r>
              <w:t xml:space="preserve">Particulate matter </w:t>
            </w:r>
            <w:r w:rsidRPr="002E1F06">
              <w:rPr>
                <w:rFonts w:ascii="Garamond" w:hAnsi="Garamond"/>
                <w:szCs w:val="22"/>
              </w:rPr>
              <w:t>with a diameter less than 2.5 micrometres</w:t>
            </w:r>
          </w:p>
        </w:tc>
      </w:tr>
      <w:tr w:rsidR="001217D7" w14:paraId="2B8C150B" w14:textId="77777777" w:rsidTr="00BD7B15">
        <w:trPr>
          <w:trHeight w:val="288"/>
        </w:trPr>
        <w:tc>
          <w:tcPr>
            <w:tcW w:w="2872" w:type="dxa"/>
          </w:tcPr>
          <w:p w14:paraId="70AE1E12" w14:textId="48485839" w:rsidR="001217D7" w:rsidRPr="004F4B92" w:rsidRDefault="004F4B92" w:rsidP="001217D7">
            <w:pPr>
              <w:rPr>
                <w:vertAlign w:val="subscript"/>
              </w:rPr>
            </w:pPr>
            <w:r>
              <w:t>PM</w:t>
            </w:r>
            <w:r>
              <w:rPr>
                <w:vertAlign w:val="subscript"/>
              </w:rPr>
              <w:t>10</w:t>
            </w:r>
          </w:p>
        </w:tc>
        <w:tc>
          <w:tcPr>
            <w:tcW w:w="5693" w:type="dxa"/>
          </w:tcPr>
          <w:p w14:paraId="62C49B70" w14:textId="08734D7E" w:rsidR="001217D7" w:rsidRDefault="004F4B92" w:rsidP="001217D7">
            <w:r>
              <w:t>Particulate matter with a diameter less than 10 micrometres</w:t>
            </w:r>
          </w:p>
        </w:tc>
      </w:tr>
      <w:tr w:rsidR="001217D7" w14:paraId="062BEB5A" w14:textId="77777777" w:rsidTr="00BD7B15">
        <w:trPr>
          <w:trHeight w:val="288"/>
        </w:trPr>
        <w:tc>
          <w:tcPr>
            <w:tcW w:w="2872" w:type="dxa"/>
          </w:tcPr>
          <w:p w14:paraId="38101C6A" w14:textId="1C897515" w:rsidR="001217D7" w:rsidRDefault="004F4B92" w:rsidP="001217D7">
            <w:r>
              <w:t>CO</w:t>
            </w:r>
          </w:p>
        </w:tc>
        <w:tc>
          <w:tcPr>
            <w:tcW w:w="5693" w:type="dxa"/>
          </w:tcPr>
          <w:p w14:paraId="5D1EEB0B" w14:textId="1A0A9E3F" w:rsidR="001217D7" w:rsidRDefault="004F4B92" w:rsidP="001217D7">
            <w:r>
              <w:t>Carbon monoxide</w:t>
            </w:r>
          </w:p>
        </w:tc>
      </w:tr>
      <w:tr w:rsidR="001217D7" w14:paraId="144A17A5" w14:textId="77777777" w:rsidTr="00BD7B15">
        <w:trPr>
          <w:trHeight w:val="288"/>
        </w:trPr>
        <w:tc>
          <w:tcPr>
            <w:tcW w:w="2872" w:type="dxa"/>
          </w:tcPr>
          <w:p w14:paraId="5DF093D1" w14:textId="6DF9832B" w:rsidR="001217D7" w:rsidRPr="00F805CD" w:rsidRDefault="00F805CD" w:rsidP="001217D7">
            <w:pPr>
              <w:rPr>
                <w:vertAlign w:val="subscript"/>
              </w:rPr>
            </w:pPr>
            <w:r>
              <w:t>O</w:t>
            </w:r>
            <w:r>
              <w:rPr>
                <w:vertAlign w:val="subscript"/>
              </w:rPr>
              <w:t>3</w:t>
            </w:r>
          </w:p>
        </w:tc>
        <w:tc>
          <w:tcPr>
            <w:tcW w:w="5693" w:type="dxa"/>
          </w:tcPr>
          <w:p w14:paraId="716394A3" w14:textId="46693AEF" w:rsidR="001217D7" w:rsidRDefault="00F805CD" w:rsidP="001217D7">
            <w:r>
              <w:t>Ozone</w:t>
            </w:r>
          </w:p>
        </w:tc>
      </w:tr>
      <w:tr w:rsidR="001217D7" w14:paraId="71276EFA" w14:textId="77777777" w:rsidTr="00BD7B15">
        <w:trPr>
          <w:trHeight w:val="276"/>
        </w:trPr>
        <w:tc>
          <w:tcPr>
            <w:tcW w:w="2872" w:type="dxa"/>
          </w:tcPr>
          <w:p w14:paraId="7979D41A" w14:textId="34AD89E8" w:rsidR="001217D7" w:rsidRPr="00F805CD" w:rsidRDefault="00F805CD" w:rsidP="001217D7">
            <w:r>
              <w:t>NO</w:t>
            </w:r>
            <w:r>
              <w:rPr>
                <w:vertAlign w:val="subscript"/>
              </w:rPr>
              <w:t>x</w:t>
            </w:r>
          </w:p>
        </w:tc>
        <w:tc>
          <w:tcPr>
            <w:tcW w:w="5693" w:type="dxa"/>
          </w:tcPr>
          <w:p w14:paraId="51CAEE5E" w14:textId="1EBEED24" w:rsidR="00F805CD" w:rsidRDefault="00F805CD" w:rsidP="001217D7">
            <w:r>
              <w:t>Nitrogen oxide</w:t>
            </w:r>
          </w:p>
        </w:tc>
      </w:tr>
      <w:tr w:rsidR="00F805CD" w14:paraId="1991EEEB" w14:textId="77777777" w:rsidTr="00BD7B15">
        <w:trPr>
          <w:trHeight w:val="276"/>
        </w:trPr>
        <w:tc>
          <w:tcPr>
            <w:tcW w:w="2872" w:type="dxa"/>
          </w:tcPr>
          <w:p w14:paraId="772FDF14" w14:textId="3EB52AC8" w:rsidR="00F805CD" w:rsidRPr="005A0003" w:rsidRDefault="005A0003" w:rsidP="001217D7">
            <w:pPr>
              <w:rPr>
                <w:vertAlign w:val="subscript"/>
              </w:rPr>
            </w:pPr>
            <w:r>
              <w:t>NO</w:t>
            </w:r>
            <w:r>
              <w:rPr>
                <w:vertAlign w:val="subscript"/>
              </w:rPr>
              <w:t>2</w:t>
            </w:r>
          </w:p>
        </w:tc>
        <w:tc>
          <w:tcPr>
            <w:tcW w:w="5693" w:type="dxa"/>
          </w:tcPr>
          <w:p w14:paraId="028DEB8B" w14:textId="4DC68C57" w:rsidR="00F805CD" w:rsidRDefault="005A0003" w:rsidP="001217D7">
            <w:r>
              <w:t>Nitrogen dioxide</w:t>
            </w:r>
          </w:p>
        </w:tc>
      </w:tr>
      <w:tr w:rsidR="005A0003" w14:paraId="3371071A" w14:textId="77777777" w:rsidTr="00BD7B15">
        <w:trPr>
          <w:trHeight w:val="276"/>
        </w:trPr>
        <w:tc>
          <w:tcPr>
            <w:tcW w:w="2872" w:type="dxa"/>
          </w:tcPr>
          <w:p w14:paraId="3C159C52" w14:textId="64CC172F" w:rsidR="005A0003" w:rsidRPr="005A0003" w:rsidRDefault="005A0003" w:rsidP="001217D7">
            <w:pPr>
              <w:rPr>
                <w:vertAlign w:val="subscript"/>
              </w:rPr>
            </w:pPr>
            <w:r>
              <w:t>SO</w:t>
            </w:r>
            <w:r>
              <w:rPr>
                <w:vertAlign w:val="subscript"/>
              </w:rPr>
              <w:t>2</w:t>
            </w:r>
          </w:p>
        </w:tc>
        <w:tc>
          <w:tcPr>
            <w:tcW w:w="5693" w:type="dxa"/>
          </w:tcPr>
          <w:p w14:paraId="241ACE82" w14:textId="23055F14" w:rsidR="005A0003" w:rsidRDefault="005A0003" w:rsidP="001217D7">
            <w:r>
              <w:t>Sulphur dioxide</w:t>
            </w:r>
          </w:p>
        </w:tc>
      </w:tr>
      <w:tr w:rsidR="005A0003" w14:paraId="6EBFAA85" w14:textId="77777777" w:rsidTr="00BD7B15">
        <w:trPr>
          <w:trHeight w:val="276"/>
        </w:trPr>
        <w:tc>
          <w:tcPr>
            <w:tcW w:w="2872" w:type="dxa"/>
          </w:tcPr>
          <w:p w14:paraId="050BB6FF" w14:textId="1FB82620" w:rsidR="005A0003" w:rsidRDefault="005A0003" w:rsidP="001217D7">
            <w:r>
              <w:t>PM</w:t>
            </w:r>
          </w:p>
        </w:tc>
        <w:tc>
          <w:tcPr>
            <w:tcW w:w="5693" w:type="dxa"/>
          </w:tcPr>
          <w:p w14:paraId="2D77FA07" w14:textId="471D968B" w:rsidR="005A0003" w:rsidRDefault="005A0003" w:rsidP="001217D7">
            <w:r>
              <w:t>Particulate matter</w:t>
            </w:r>
          </w:p>
        </w:tc>
      </w:tr>
      <w:tr w:rsidR="00AF511E" w14:paraId="36011B9D" w14:textId="77777777" w:rsidTr="00BD7B15">
        <w:trPr>
          <w:trHeight w:val="276"/>
        </w:trPr>
        <w:tc>
          <w:tcPr>
            <w:tcW w:w="2872" w:type="dxa"/>
          </w:tcPr>
          <w:p w14:paraId="7657A453" w14:textId="482299D5" w:rsidR="00AF511E" w:rsidRDefault="00AF511E" w:rsidP="001217D7">
            <w:r>
              <w:t>VOC</w:t>
            </w:r>
          </w:p>
        </w:tc>
        <w:tc>
          <w:tcPr>
            <w:tcW w:w="5693" w:type="dxa"/>
          </w:tcPr>
          <w:p w14:paraId="1B480C00" w14:textId="7F06F862" w:rsidR="00AF511E" w:rsidRDefault="00AF511E" w:rsidP="001217D7">
            <w:r>
              <w:t>Volatile organic compounds</w:t>
            </w:r>
          </w:p>
        </w:tc>
      </w:tr>
      <w:tr w:rsidR="00AF511E" w14:paraId="64FF9C65" w14:textId="77777777" w:rsidTr="00BD7B15">
        <w:trPr>
          <w:trHeight w:val="276"/>
        </w:trPr>
        <w:tc>
          <w:tcPr>
            <w:tcW w:w="2872" w:type="dxa"/>
          </w:tcPr>
          <w:p w14:paraId="3A8CADFC" w14:textId="2DFE0820" w:rsidR="00AF511E" w:rsidRDefault="006A5094" w:rsidP="001217D7">
            <w:r>
              <w:t>ACE2</w:t>
            </w:r>
          </w:p>
        </w:tc>
        <w:tc>
          <w:tcPr>
            <w:tcW w:w="5693" w:type="dxa"/>
          </w:tcPr>
          <w:p w14:paraId="41FB6933" w14:textId="60EF7EFD" w:rsidR="00AF511E" w:rsidRDefault="006A5094" w:rsidP="001217D7">
            <w:r>
              <w:rPr>
                <w:rFonts w:ascii="Garamond" w:hAnsi="Garamond"/>
                <w:szCs w:val="22"/>
              </w:rPr>
              <w:t>A</w:t>
            </w:r>
            <w:r w:rsidRPr="002E1F06">
              <w:rPr>
                <w:rFonts w:ascii="Garamond" w:hAnsi="Garamond"/>
                <w:szCs w:val="22"/>
              </w:rPr>
              <w:t>ngiotensin converting enzyme 2</w:t>
            </w:r>
          </w:p>
        </w:tc>
      </w:tr>
      <w:tr w:rsidR="008062A4" w14:paraId="350C0B84" w14:textId="77777777" w:rsidTr="00BD7B15">
        <w:trPr>
          <w:trHeight w:val="276"/>
        </w:trPr>
        <w:tc>
          <w:tcPr>
            <w:tcW w:w="2872" w:type="dxa"/>
          </w:tcPr>
          <w:p w14:paraId="7DE9E4BB" w14:textId="76573D10" w:rsidR="008062A4" w:rsidRDefault="00C102A9" w:rsidP="001217D7">
            <w:r>
              <w:t>ICU</w:t>
            </w:r>
          </w:p>
        </w:tc>
        <w:tc>
          <w:tcPr>
            <w:tcW w:w="5693" w:type="dxa"/>
          </w:tcPr>
          <w:p w14:paraId="10F8D4E5" w14:textId="29C7AA96" w:rsidR="008062A4" w:rsidRDefault="00C102A9" w:rsidP="001217D7">
            <w:pPr>
              <w:rPr>
                <w:rFonts w:ascii="Garamond" w:hAnsi="Garamond"/>
                <w:szCs w:val="22"/>
              </w:rPr>
            </w:pPr>
            <w:r>
              <w:rPr>
                <w:rFonts w:ascii="Garamond" w:hAnsi="Garamond"/>
                <w:szCs w:val="22"/>
              </w:rPr>
              <w:t>Intensive care unit</w:t>
            </w:r>
          </w:p>
        </w:tc>
      </w:tr>
      <w:tr w:rsidR="00690CC5" w14:paraId="2C1D14F1" w14:textId="77777777" w:rsidTr="00BD7B15">
        <w:trPr>
          <w:trHeight w:val="276"/>
        </w:trPr>
        <w:tc>
          <w:tcPr>
            <w:tcW w:w="2872" w:type="dxa"/>
          </w:tcPr>
          <w:p w14:paraId="21AB17DC" w14:textId="48BC4981" w:rsidR="00690CC5" w:rsidRDefault="00690CC5" w:rsidP="001217D7">
            <w:r>
              <w:t>LUR</w:t>
            </w:r>
          </w:p>
        </w:tc>
        <w:tc>
          <w:tcPr>
            <w:tcW w:w="5693" w:type="dxa"/>
          </w:tcPr>
          <w:p w14:paraId="3BBF11DD" w14:textId="351306ED" w:rsidR="00690CC5" w:rsidRDefault="00690CC5" w:rsidP="001217D7">
            <w:pPr>
              <w:rPr>
                <w:rFonts w:ascii="Garamond" w:hAnsi="Garamond"/>
                <w:szCs w:val="22"/>
              </w:rPr>
            </w:pPr>
            <w:r>
              <w:rPr>
                <w:rFonts w:ascii="Garamond" w:hAnsi="Garamond"/>
                <w:szCs w:val="22"/>
              </w:rPr>
              <w:t>Land use regression model</w:t>
            </w:r>
          </w:p>
        </w:tc>
      </w:tr>
      <w:tr w:rsidR="006A5094" w14:paraId="5760E5D4" w14:textId="77777777" w:rsidTr="00BD7B15">
        <w:trPr>
          <w:trHeight w:val="276"/>
        </w:trPr>
        <w:tc>
          <w:tcPr>
            <w:tcW w:w="2872" w:type="dxa"/>
          </w:tcPr>
          <w:p w14:paraId="4E0FFF06" w14:textId="190D95A0" w:rsidR="006A5094" w:rsidRDefault="006A5094" w:rsidP="001217D7">
            <w:r>
              <w:t>CI</w:t>
            </w:r>
          </w:p>
        </w:tc>
        <w:tc>
          <w:tcPr>
            <w:tcW w:w="5693" w:type="dxa"/>
          </w:tcPr>
          <w:p w14:paraId="56B77719" w14:textId="71BE6339" w:rsidR="006A5094" w:rsidRDefault="00E03B5D" w:rsidP="001217D7">
            <w:pPr>
              <w:rPr>
                <w:rFonts w:ascii="Garamond" w:hAnsi="Garamond"/>
                <w:szCs w:val="22"/>
              </w:rPr>
            </w:pPr>
            <w:r>
              <w:rPr>
                <w:rFonts w:ascii="Garamond" w:hAnsi="Garamond"/>
                <w:szCs w:val="22"/>
              </w:rPr>
              <w:t>C</w:t>
            </w:r>
            <w:r w:rsidR="006A5094">
              <w:rPr>
                <w:rFonts w:ascii="Garamond" w:hAnsi="Garamond"/>
                <w:szCs w:val="22"/>
              </w:rPr>
              <w:t>onfidence interval</w:t>
            </w:r>
          </w:p>
        </w:tc>
      </w:tr>
      <w:tr w:rsidR="00E03B5D" w14:paraId="36A2B0DE" w14:textId="77777777" w:rsidTr="00BD7B15">
        <w:trPr>
          <w:trHeight w:val="276"/>
        </w:trPr>
        <w:tc>
          <w:tcPr>
            <w:tcW w:w="2872" w:type="dxa"/>
          </w:tcPr>
          <w:p w14:paraId="083EC71B" w14:textId="5046A122" w:rsidR="00E03B5D" w:rsidRDefault="00E03B5D" w:rsidP="001217D7">
            <w:r>
              <w:t>IQR</w:t>
            </w:r>
          </w:p>
        </w:tc>
        <w:tc>
          <w:tcPr>
            <w:tcW w:w="5693" w:type="dxa"/>
          </w:tcPr>
          <w:p w14:paraId="6B6902F0" w14:textId="6738BB8A" w:rsidR="00E03B5D" w:rsidRDefault="002870E5" w:rsidP="001217D7">
            <w:pPr>
              <w:rPr>
                <w:rFonts w:ascii="Garamond" w:hAnsi="Garamond"/>
                <w:szCs w:val="22"/>
              </w:rPr>
            </w:pPr>
            <w:r>
              <w:rPr>
                <w:rFonts w:ascii="Garamond" w:hAnsi="Garamond"/>
                <w:szCs w:val="22"/>
              </w:rPr>
              <w:t>Interquartile range</w:t>
            </w:r>
          </w:p>
        </w:tc>
      </w:tr>
      <w:tr w:rsidR="00E03B5D" w14:paraId="2D426BBB" w14:textId="77777777" w:rsidTr="00BD7B15">
        <w:trPr>
          <w:trHeight w:val="276"/>
        </w:trPr>
        <w:tc>
          <w:tcPr>
            <w:tcW w:w="2872" w:type="dxa"/>
          </w:tcPr>
          <w:p w14:paraId="2D3A59EE" w14:textId="70B889CE" w:rsidR="00E03B5D" w:rsidRDefault="00E03B5D" w:rsidP="001217D7">
            <w:r>
              <w:t>SD</w:t>
            </w:r>
          </w:p>
        </w:tc>
        <w:tc>
          <w:tcPr>
            <w:tcW w:w="5693" w:type="dxa"/>
          </w:tcPr>
          <w:p w14:paraId="3298DC26" w14:textId="74787D4D" w:rsidR="00E03B5D" w:rsidRDefault="002870E5" w:rsidP="001217D7">
            <w:pPr>
              <w:rPr>
                <w:rFonts w:ascii="Garamond" w:hAnsi="Garamond"/>
                <w:szCs w:val="22"/>
              </w:rPr>
            </w:pPr>
            <w:r>
              <w:rPr>
                <w:rFonts w:ascii="Garamond" w:hAnsi="Garamond"/>
                <w:szCs w:val="22"/>
              </w:rPr>
              <w:t>Standard deviation</w:t>
            </w:r>
          </w:p>
        </w:tc>
      </w:tr>
      <w:tr w:rsidR="0051313C" w14:paraId="029527F2" w14:textId="77777777" w:rsidTr="00BD7B15">
        <w:trPr>
          <w:trHeight w:val="276"/>
        </w:trPr>
        <w:tc>
          <w:tcPr>
            <w:tcW w:w="2872" w:type="dxa"/>
          </w:tcPr>
          <w:p w14:paraId="479994FB" w14:textId="1F1C48E2" w:rsidR="0051313C" w:rsidRDefault="002E5698" w:rsidP="001217D7">
            <w:r>
              <w:t>OR</w:t>
            </w:r>
          </w:p>
        </w:tc>
        <w:tc>
          <w:tcPr>
            <w:tcW w:w="5693" w:type="dxa"/>
          </w:tcPr>
          <w:p w14:paraId="69F54CEE" w14:textId="55D9FFD9" w:rsidR="0051313C" w:rsidRDefault="002870E5" w:rsidP="001217D7">
            <w:pPr>
              <w:rPr>
                <w:rFonts w:ascii="Garamond" w:hAnsi="Garamond"/>
                <w:szCs w:val="22"/>
              </w:rPr>
            </w:pPr>
            <w:r>
              <w:rPr>
                <w:rFonts w:ascii="Garamond" w:hAnsi="Garamond"/>
                <w:szCs w:val="22"/>
              </w:rPr>
              <w:t>Odds ratio</w:t>
            </w:r>
          </w:p>
        </w:tc>
      </w:tr>
      <w:tr w:rsidR="002E5698" w14:paraId="14D434BE" w14:textId="77777777" w:rsidTr="00BD7B15">
        <w:trPr>
          <w:trHeight w:val="276"/>
        </w:trPr>
        <w:tc>
          <w:tcPr>
            <w:tcW w:w="2872" w:type="dxa"/>
          </w:tcPr>
          <w:p w14:paraId="704EA432" w14:textId="69AE8CDD" w:rsidR="002E5698" w:rsidRDefault="002E5698" w:rsidP="001217D7">
            <w:r>
              <w:t>RR</w:t>
            </w:r>
          </w:p>
        </w:tc>
        <w:tc>
          <w:tcPr>
            <w:tcW w:w="5693" w:type="dxa"/>
          </w:tcPr>
          <w:p w14:paraId="13FE10B9" w14:textId="0F7FC5C3" w:rsidR="002E5698" w:rsidRDefault="002870E5" w:rsidP="001217D7">
            <w:pPr>
              <w:rPr>
                <w:rFonts w:ascii="Garamond" w:hAnsi="Garamond"/>
                <w:szCs w:val="22"/>
              </w:rPr>
            </w:pPr>
            <w:r>
              <w:rPr>
                <w:rFonts w:ascii="Garamond" w:hAnsi="Garamond"/>
                <w:szCs w:val="22"/>
              </w:rPr>
              <w:t>Risk ratio</w:t>
            </w:r>
            <w:r w:rsidR="009B27A4">
              <w:rPr>
                <w:rFonts w:ascii="Garamond" w:hAnsi="Garamond"/>
                <w:szCs w:val="22"/>
              </w:rPr>
              <w:t>/relative risk</w:t>
            </w:r>
          </w:p>
        </w:tc>
      </w:tr>
      <w:tr w:rsidR="002E5698" w14:paraId="58158EE9" w14:textId="77777777" w:rsidTr="00BD7B15">
        <w:trPr>
          <w:trHeight w:val="276"/>
        </w:trPr>
        <w:tc>
          <w:tcPr>
            <w:tcW w:w="2872" w:type="dxa"/>
          </w:tcPr>
          <w:p w14:paraId="3602F2EF" w14:textId="1A8A33BC" w:rsidR="002E5698" w:rsidRDefault="002E5698" w:rsidP="001217D7">
            <w:r>
              <w:t>HR</w:t>
            </w:r>
          </w:p>
        </w:tc>
        <w:tc>
          <w:tcPr>
            <w:tcW w:w="5693" w:type="dxa"/>
          </w:tcPr>
          <w:p w14:paraId="2A2E94F7" w14:textId="446DC3D4" w:rsidR="002E5698" w:rsidRDefault="009B27A4" w:rsidP="001217D7">
            <w:pPr>
              <w:rPr>
                <w:rFonts w:ascii="Garamond" w:hAnsi="Garamond"/>
                <w:szCs w:val="22"/>
              </w:rPr>
            </w:pPr>
            <w:r>
              <w:rPr>
                <w:rFonts w:ascii="Garamond" w:hAnsi="Garamond"/>
                <w:szCs w:val="22"/>
              </w:rPr>
              <w:t>Hazard ratio</w:t>
            </w:r>
          </w:p>
        </w:tc>
      </w:tr>
      <w:tr w:rsidR="002E5698" w14:paraId="69562A66" w14:textId="77777777" w:rsidTr="00BD7B15">
        <w:trPr>
          <w:trHeight w:val="276"/>
        </w:trPr>
        <w:tc>
          <w:tcPr>
            <w:tcW w:w="2872" w:type="dxa"/>
          </w:tcPr>
          <w:p w14:paraId="43CEAD77" w14:textId="383F6A8F" w:rsidR="002E5698" w:rsidRDefault="002E5698" w:rsidP="001217D7">
            <w:r>
              <w:t>ROB</w:t>
            </w:r>
          </w:p>
        </w:tc>
        <w:tc>
          <w:tcPr>
            <w:tcW w:w="5693" w:type="dxa"/>
          </w:tcPr>
          <w:p w14:paraId="6AE1891E" w14:textId="18D1004A" w:rsidR="002E5698" w:rsidRDefault="009B27A4" w:rsidP="001217D7">
            <w:pPr>
              <w:rPr>
                <w:rFonts w:ascii="Garamond" w:hAnsi="Garamond"/>
                <w:szCs w:val="22"/>
              </w:rPr>
            </w:pPr>
            <w:r>
              <w:rPr>
                <w:rFonts w:ascii="Garamond" w:hAnsi="Garamond"/>
                <w:szCs w:val="22"/>
              </w:rPr>
              <w:t>Risk of bias</w:t>
            </w:r>
          </w:p>
        </w:tc>
      </w:tr>
      <w:tr w:rsidR="00B03EFB" w14:paraId="43BAFE15" w14:textId="77777777" w:rsidTr="00BD7B15">
        <w:trPr>
          <w:trHeight w:val="276"/>
        </w:trPr>
        <w:tc>
          <w:tcPr>
            <w:tcW w:w="2872" w:type="dxa"/>
          </w:tcPr>
          <w:p w14:paraId="1AB89ABE" w14:textId="77B2397A" w:rsidR="00B03EFB" w:rsidRDefault="00B03EFB" w:rsidP="001217D7">
            <w:r w:rsidRPr="00B74305">
              <w:rPr>
                <w:rFonts w:ascii="Garamond" w:hAnsi="Garamond"/>
                <w:szCs w:val="22"/>
              </w:rPr>
              <w:t>µg/m</w:t>
            </w:r>
            <w:r w:rsidRPr="00B74305">
              <w:rPr>
                <w:rFonts w:ascii="Garamond" w:hAnsi="Garamond"/>
                <w:szCs w:val="22"/>
                <w:vertAlign w:val="superscript"/>
              </w:rPr>
              <w:t>3</w:t>
            </w:r>
          </w:p>
        </w:tc>
        <w:tc>
          <w:tcPr>
            <w:tcW w:w="5693" w:type="dxa"/>
          </w:tcPr>
          <w:p w14:paraId="371535BA" w14:textId="403E2DED" w:rsidR="00B03EFB" w:rsidRDefault="009B27A4" w:rsidP="001217D7">
            <w:pPr>
              <w:rPr>
                <w:rFonts w:ascii="Garamond" w:hAnsi="Garamond"/>
                <w:szCs w:val="22"/>
              </w:rPr>
            </w:pPr>
            <w:r>
              <w:rPr>
                <w:rFonts w:ascii="Garamond" w:hAnsi="Garamond"/>
                <w:szCs w:val="22"/>
              </w:rPr>
              <w:t>Micrograms per metre cubed</w:t>
            </w:r>
          </w:p>
        </w:tc>
      </w:tr>
      <w:tr w:rsidR="00B03EFB" w14:paraId="0EA9347A" w14:textId="77777777" w:rsidTr="00BD7B15">
        <w:trPr>
          <w:trHeight w:val="276"/>
        </w:trPr>
        <w:tc>
          <w:tcPr>
            <w:tcW w:w="2872" w:type="dxa"/>
          </w:tcPr>
          <w:p w14:paraId="4529F63E" w14:textId="0A97958E" w:rsidR="00B03EFB" w:rsidRPr="00B74305" w:rsidRDefault="00B03EFB" w:rsidP="001217D7">
            <w:pPr>
              <w:rPr>
                <w:rFonts w:ascii="Garamond" w:hAnsi="Garamond"/>
                <w:szCs w:val="22"/>
              </w:rPr>
            </w:pPr>
            <w:r>
              <w:rPr>
                <w:rFonts w:ascii="Garamond" w:hAnsi="Garamond"/>
                <w:szCs w:val="22"/>
              </w:rPr>
              <w:t>ppb</w:t>
            </w:r>
          </w:p>
        </w:tc>
        <w:tc>
          <w:tcPr>
            <w:tcW w:w="5693" w:type="dxa"/>
          </w:tcPr>
          <w:p w14:paraId="75D88668" w14:textId="37CDF376" w:rsidR="00B03EFB" w:rsidRDefault="009B27A4" w:rsidP="001217D7">
            <w:pPr>
              <w:rPr>
                <w:rFonts w:ascii="Garamond" w:hAnsi="Garamond"/>
                <w:szCs w:val="22"/>
              </w:rPr>
            </w:pPr>
            <w:r>
              <w:rPr>
                <w:rFonts w:ascii="Garamond" w:hAnsi="Garamond"/>
                <w:szCs w:val="22"/>
              </w:rPr>
              <w:t>Part per billion</w:t>
            </w:r>
          </w:p>
        </w:tc>
      </w:tr>
      <w:tr w:rsidR="00B03EFB" w14:paraId="599FBFA6" w14:textId="77777777" w:rsidTr="00BD7B15">
        <w:trPr>
          <w:trHeight w:val="276"/>
        </w:trPr>
        <w:tc>
          <w:tcPr>
            <w:tcW w:w="2872" w:type="dxa"/>
          </w:tcPr>
          <w:p w14:paraId="3DBC0BF5" w14:textId="5918C769" w:rsidR="00B03EFB" w:rsidRDefault="002870E5" w:rsidP="001217D7">
            <w:pPr>
              <w:rPr>
                <w:rFonts w:ascii="Garamond" w:hAnsi="Garamond"/>
                <w:szCs w:val="22"/>
              </w:rPr>
            </w:pPr>
            <w:r>
              <w:rPr>
                <w:rFonts w:ascii="Garamond" w:hAnsi="Garamond"/>
                <w:szCs w:val="22"/>
              </w:rPr>
              <w:t>BC</w:t>
            </w:r>
          </w:p>
        </w:tc>
        <w:tc>
          <w:tcPr>
            <w:tcW w:w="5693" w:type="dxa"/>
          </w:tcPr>
          <w:p w14:paraId="722391DD" w14:textId="638367FB" w:rsidR="00B03EFB" w:rsidRDefault="009B27A4" w:rsidP="001217D7">
            <w:pPr>
              <w:rPr>
                <w:rFonts w:ascii="Garamond" w:hAnsi="Garamond"/>
                <w:szCs w:val="22"/>
              </w:rPr>
            </w:pPr>
            <w:r>
              <w:rPr>
                <w:rFonts w:ascii="Garamond" w:hAnsi="Garamond"/>
                <w:szCs w:val="22"/>
              </w:rPr>
              <w:t>Black carbon</w:t>
            </w:r>
          </w:p>
        </w:tc>
      </w:tr>
      <w:tr w:rsidR="009B27A4" w14:paraId="546EF44C" w14:textId="77777777" w:rsidTr="00BD7B15">
        <w:trPr>
          <w:trHeight w:val="276"/>
        </w:trPr>
        <w:tc>
          <w:tcPr>
            <w:tcW w:w="2872" w:type="dxa"/>
          </w:tcPr>
          <w:p w14:paraId="24C9E257" w14:textId="67450C60" w:rsidR="009B27A4" w:rsidRDefault="00690CC5" w:rsidP="001217D7">
            <w:pPr>
              <w:rPr>
                <w:rFonts w:ascii="Garamond" w:hAnsi="Garamond"/>
                <w:szCs w:val="22"/>
              </w:rPr>
            </w:pPr>
            <w:r>
              <w:rPr>
                <w:rFonts w:ascii="Garamond" w:hAnsi="Garamond"/>
                <w:szCs w:val="22"/>
              </w:rPr>
              <w:t>NYC</w:t>
            </w:r>
          </w:p>
        </w:tc>
        <w:tc>
          <w:tcPr>
            <w:tcW w:w="5693" w:type="dxa"/>
          </w:tcPr>
          <w:p w14:paraId="6FFCE876" w14:textId="2B6F2A2C" w:rsidR="009B27A4" w:rsidRDefault="00690CC5" w:rsidP="001217D7">
            <w:pPr>
              <w:rPr>
                <w:rFonts w:ascii="Garamond" w:hAnsi="Garamond"/>
                <w:szCs w:val="22"/>
              </w:rPr>
            </w:pPr>
            <w:r>
              <w:rPr>
                <w:rFonts w:ascii="Garamond" w:hAnsi="Garamond"/>
                <w:szCs w:val="22"/>
              </w:rPr>
              <w:t>New York City</w:t>
            </w:r>
          </w:p>
        </w:tc>
      </w:tr>
      <w:tr w:rsidR="00690CC5" w14:paraId="5C6E09F3" w14:textId="77777777" w:rsidTr="00BD7B15">
        <w:trPr>
          <w:trHeight w:val="276"/>
        </w:trPr>
        <w:tc>
          <w:tcPr>
            <w:tcW w:w="2872" w:type="dxa"/>
          </w:tcPr>
          <w:p w14:paraId="62C6903F" w14:textId="62DFC3F5" w:rsidR="00690CC5" w:rsidRDefault="00AA74D0" w:rsidP="001217D7">
            <w:pPr>
              <w:rPr>
                <w:rFonts w:ascii="Garamond" w:hAnsi="Garamond"/>
                <w:szCs w:val="22"/>
              </w:rPr>
            </w:pPr>
            <w:r>
              <w:rPr>
                <w:rFonts w:ascii="Garamond" w:hAnsi="Garamond"/>
                <w:szCs w:val="22"/>
              </w:rPr>
              <w:t>CALINE4</w:t>
            </w:r>
          </w:p>
        </w:tc>
        <w:tc>
          <w:tcPr>
            <w:tcW w:w="5693" w:type="dxa"/>
          </w:tcPr>
          <w:p w14:paraId="7698BBEA" w14:textId="30F37E3F" w:rsidR="00690CC5" w:rsidRPr="00E853CF" w:rsidRDefault="00E853CF" w:rsidP="001217D7">
            <w:pPr>
              <w:rPr>
                <w:rFonts w:ascii="Garamond" w:hAnsi="Garamond"/>
                <w:szCs w:val="22"/>
              </w:rPr>
            </w:pPr>
            <w:r w:rsidRPr="00E853CF">
              <w:rPr>
                <w:rFonts w:ascii="Garamond" w:hAnsi="Garamond"/>
                <w:szCs w:val="22"/>
              </w:rPr>
              <w:t>California Line Source Dispersion Model</w:t>
            </w:r>
          </w:p>
        </w:tc>
      </w:tr>
      <w:tr w:rsidR="00E853CF" w14:paraId="4AF70E2F" w14:textId="77777777" w:rsidTr="00BD7B15">
        <w:trPr>
          <w:trHeight w:val="276"/>
        </w:trPr>
        <w:tc>
          <w:tcPr>
            <w:tcW w:w="2872" w:type="dxa"/>
          </w:tcPr>
          <w:p w14:paraId="72E01B76" w14:textId="1CFF4454" w:rsidR="00E853CF" w:rsidRDefault="00E853CF" w:rsidP="001217D7">
            <w:pPr>
              <w:rPr>
                <w:rFonts w:ascii="Garamond" w:hAnsi="Garamond"/>
                <w:szCs w:val="22"/>
              </w:rPr>
            </w:pPr>
            <w:r>
              <w:rPr>
                <w:rFonts w:ascii="Garamond" w:hAnsi="Garamond"/>
                <w:szCs w:val="22"/>
              </w:rPr>
              <w:t>NRAP</w:t>
            </w:r>
          </w:p>
        </w:tc>
        <w:tc>
          <w:tcPr>
            <w:tcW w:w="5693" w:type="dxa"/>
          </w:tcPr>
          <w:p w14:paraId="1A8A6951" w14:textId="4C18FADA" w:rsidR="00E853CF" w:rsidRPr="00E853CF" w:rsidRDefault="00E853CF" w:rsidP="001217D7">
            <w:pPr>
              <w:rPr>
                <w:rFonts w:ascii="Garamond" w:hAnsi="Garamond"/>
                <w:szCs w:val="22"/>
              </w:rPr>
            </w:pPr>
            <w:r>
              <w:rPr>
                <w:rFonts w:ascii="Garamond" w:hAnsi="Garamond"/>
                <w:szCs w:val="22"/>
              </w:rPr>
              <w:t>Near roadway air pollution</w:t>
            </w:r>
          </w:p>
        </w:tc>
      </w:tr>
      <w:tr w:rsidR="00E853CF" w14:paraId="0E859EDA" w14:textId="77777777" w:rsidTr="00BD7B15">
        <w:trPr>
          <w:trHeight w:val="276"/>
        </w:trPr>
        <w:tc>
          <w:tcPr>
            <w:tcW w:w="2872" w:type="dxa"/>
          </w:tcPr>
          <w:p w14:paraId="580D1F38" w14:textId="11E7F543" w:rsidR="00E853CF" w:rsidRDefault="003D6557" w:rsidP="001217D7">
            <w:pPr>
              <w:rPr>
                <w:rFonts w:ascii="Garamond" w:hAnsi="Garamond"/>
                <w:szCs w:val="22"/>
              </w:rPr>
            </w:pPr>
            <w:r>
              <w:rPr>
                <w:rFonts w:ascii="Garamond" w:hAnsi="Garamond"/>
                <w:szCs w:val="22"/>
              </w:rPr>
              <w:t>ELAPSE</w:t>
            </w:r>
          </w:p>
        </w:tc>
        <w:tc>
          <w:tcPr>
            <w:tcW w:w="5693" w:type="dxa"/>
          </w:tcPr>
          <w:p w14:paraId="0A7390C5" w14:textId="3BAC5113" w:rsidR="00E853CF" w:rsidRDefault="0059475F" w:rsidP="001217D7">
            <w:pPr>
              <w:rPr>
                <w:rFonts w:ascii="Garamond" w:hAnsi="Garamond"/>
                <w:szCs w:val="22"/>
              </w:rPr>
            </w:pPr>
            <w:r>
              <w:rPr>
                <w:rFonts w:ascii="Garamond" w:hAnsi="Garamond"/>
                <w:szCs w:val="22"/>
              </w:rPr>
              <w:t>Effects of Low-Level Air Pollution: A Study in Europe</w:t>
            </w:r>
          </w:p>
        </w:tc>
      </w:tr>
      <w:tr w:rsidR="00F5119D" w14:paraId="09ADC2CF" w14:textId="77777777" w:rsidTr="00BD7B15">
        <w:trPr>
          <w:trHeight w:val="276"/>
        </w:trPr>
        <w:tc>
          <w:tcPr>
            <w:tcW w:w="2872" w:type="dxa"/>
          </w:tcPr>
          <w:p w14:paraId="760DC8CD" w14:textId="0BAB2ABC" w:rsidR="00F5119D" w:rsidRDefault="00F5119D" w:rsidP="001217D7">
            <w:pPr>
              <w:rPr>
                <w:rFonts w:ascii="Garamond" w:hAnsi="Garamond"/>
                <w:szCs w:val="22"/>
              </w:rPr>
            </w:pPr>
            <w:r>
              <w:rPr>
                <w:rFonts w:ascii="Garamond" w:hAnsi="Garamond"/>
                <w:szCs w:val="22"/>
              </w:rPr>
              <w:t>NASA</w:t>
            </w:r>
          </w:p>
        </w:tc>
        <w:tc>
          <w:tcPr>
            <w:tcW w:w="5693" w:type="dxa"/>
          </w:tcPr>
          <w:p w14:paraId="09DD4BB3" w14:textId="759E94ED" w:rsidR="00F5119D" w:rsidRDefault="00F5119D" w:rsidP="001217D7">
            <w:pPr>
              <w:rPr>
                <w:rFonts w:ascii="Garamond" w:hAnsi="Garamond"/>
                <w:szCs w:val="22"/>
              </w:rPr>
            </w:pPr>
            <w:r>
              <w:rPr>
                <w:rFonts w:ascii="Garamond" w:hAnsi="Garamond"/>
                <w:szCs w:val="22"/>
              </w:rPr>
              <w:t>National Aeronautics and Space Administration</w:t>
            </w:r>
          </w:p>
        </w:tc>
      </w:tr>
      <w:tr w:rsidR="00F5119D" w14:paraId="14A7BA80" w14:textId="77777777" w:rsidTr="00BD7B15">
        <w:trPr>
          <w:trHeight w:val="276"/>
        </w:trPr>
        <w:tc>
          <w:tcPr>
            <w:tcW w:w="2872" w:type="dxa"/>
          </w:tcPr>
          <w:p w14:paraId="54D95C59" w14:textId="77C7D9E7" w:rsidR="00F5119D" w:rsidRDefault="00977684" w:rsidP="001217D7">
            <w:pPr>
              <w:rPr>
                <w:rFonts w:ascii="Garamond" w:hAnsi="Garamond"/>
                <w:szCs w:val="22"/>
              </w:rPr>
            </w:pPr>
            <w:r>
              <w:rPr>
                <w:rFonts w:ascii="Garamond" w:hAnsi="Garamond"/>
                <w:szCs w:val="22"/>
              </w:rPr>
              <w:t>ESCAPE</w:t>
            </w:r>
          </w:p>
        </w:tc>
        <w:tc>
          <w:tcPr>
            <w:tcW w:w="5693" w:type="dxa"/>
          </w:tcPr>
          <w:p w14:paraId="31B8ABE8" w14:textId="672F6B19" w:rsidR="00F5119D" w:rsidRDefault="00977684" w:rsidP="001217D7">
            <w:pPr>
              <w:rPr>
                <w:rFonts w:ascii="Garamond" w:hAnsi="Garamond"/>
                <w:szCs w:val="22"/>
              </w:rPr>
            </w:pPr>
            <w:r>
              <w:rPr>
                <w:rFonts w:ascii="Garamond" w:hAnsi="Garamond"/>
                <w:szCs w:val="22"/>
              </w:rPr>
              <w:t>European Study of Cohorts for Air Pollution Effects</w:t>
            </w:r>
          </w:p>
        </w:tc>
      </w:tr>
      <w:tr w:rsidR="00755279" w14:paraId="6F18CA3E" w14:textId="77777777" w:rsidTr="00BD7B15">
        <w:trPr>
          <w:trHeight w:val="276"/>
        </w:trPr>
        <w:tc>
          <w:tcPr>
            <w:tcW w:w="2872" w:type="dxa"/>
          </w:tcPr>
          <w:p w14:paraId="60B82CEE" w14:textId="7A9D5DF1" w:rsidR="00755279" w:rsidRDefault="00755279" w:rsidP="001217D7">
            <w:pPr>
              <w:rPr>
                <w:rFonts w:ascii="Garamond" w:hAnsi="Garamond"/>
                <w:szCs w:val="22"/>
              </w:rPr>
            </w:pPr>
            <w:r>
              <w:rPr>
                <w:rFonts w:ascii="Garamond" w:hAnsi="Garamond"/>
                <w:szCs w:val="22"/>
              </w:rPr>
              <w:t>AQ</w:t>
            </w:r>
          </w:p>
        </w:tc>
        <w:tc>
          <w:tcPr>
            <w:tcW w:w="5693" w:type="dxa"/>
          </w:tcPr>
          <w:p w14:paraId="14A09249" w14:textId="56D6E0F5" w:rsidR="00755279" w:rsidRDefault="00755279" w:rsidP="001217D7">
            <w:pPr>
              <w:rPr>
                <w:rFonts w:ascii="Garamond" w:hAnsi="Garamond"/>
                <w:szCs w:val="22"/>
              </w:rPr>
            </w:pPr>
            <w:r>
              <w:rPr>
                <w:rFonts w:ascii="Garamond" w:hAnsi="Garamond"/>
                <w:szCs w:val="22"/>
              </w:rPr>
              <w:t>Air quality</w:t>
            </w:r>
          </w:p>
        </w:tc>
      </w:tr>
      <w:tr w:rsidR="00BF72B3" w14:paraId="52425380" w14:textId="77777777" w:rsidTr="00BD7B15">
        <w:trPr>
          <w:trHeight w:val="276"/>
        </w:trPr>
        <w:tc>
          <w:tcPr>
            <w:tcW w:w="2872" w:type="dxa"/>
          </w:tcPr>
          <w:p w14:paraId="5A684A66" w14:textId="59607493" w:rsidR="00BF72B3" w:rsidRDefault="00BF72B3" w:rsidP="001217D7">
            <w:pPr>
              <w:rPr>
                <w:rFonts w:ascii="Garamond" w:hAnsi="Garamond"/>
                <w:szCs w:val="22"/>
              </w:rPr>
            </w:pPr>
            <w:r>
              <w:rPr>
                <w:rFonts w:ascii="Garamond" w:hAnsi="Garamond"/>
                <w:szCs w:val="22"/>
              </w:rPr>
              <w:t>FARM</w:t>
            </w:r>
          </w:p>
        </w:tc>
        <w:tc>
          <w:tcPr>
            <w:tcW w:w="5693" w:type="dxa"/>
          </w:tcPr>
          <w:p w14:paraId="6DFB06D7" w14:textId="00C6F92D" w:rsidR="00BF72B3" w:rsidRDefault="00BF72B3" w:rsidP="001217D7">
            <w:pPr>
              <w:rPr>
                <w:rFonts w:ascii="Garamond" w:hAnsi="Garamond"/>
                <w:szCs w:val="22"/>
              </w:rPr>
            </w:pPr>
            <w:r>
              <w:rPr>
                <w:rFonts w:ascii="Garamond" w:hAnsi="Garamond"/>
                <w:szCs w:val="22"/>
              </w:rPr>
              <w:t xml:space="preserve">Flexible </w:t>
            </w:r>
            <w:r w:rsidR="003A7D7D">
              <w:rPr>
                <w:rFonts w:ascii="Garamond" w:hAnsi="Garamond"/>
                <w:szCs w:val="22"/>
              </w:rPr>
              <w:t>Air Quality Regional Model</w:t>
            </w:r>
          </w:p>
        </w:tc>
      </w:tr>
      <w:tr w:rsidR="005B76DD" w14:paraId="754F0816" w14:textId="77777777" w:rsidTr="00BD7B15">
        <w:trPr>
          <w:trHeight w:val="276"/>
        </w:trPr>
        <w:tc>
          <w:tcPr>
            <w:tcW w:w="2872" w:type="dxa"/>
          </w:tcPr>
          <w:p w14:paraId="16496895" w14:textId="786CD15E" w:rsidR="005B76DD" w:rsidRDefault="005B76DD" w:rsidP="001217D7">
            <w:pPr>
              <w:rPr>
                <w:rFonts w:ascii="Garamond" w:hAnsi="Garamond"/>
                <w:szCs w:val="22"/>
              </w:rPr>
            </w:pPr>
            <w:r>
              <w:rPr>
                <w:rFonts w:ascii="Garamond" w:hAnsi="Garamond"/>
                <w:szCs w:val="22"/>
              </w:rPr>
              <w:t>PCR</w:t>
            </w:r>
          </w:p>
        </w:tc>
        <w:tc>
          <w:tcPr>
            <w:tcW w:w="5693" w:type="dxa"/>
          </w:tcPr>
          <w:p w14:paraId="193DDCDF" w14:textId="346B791F" w:rsidR="005B76DD" w:rsidRDefault="005B76DD" w:rsidP="001217D7">
            <w:pPr>
              <w:rPr>
                <w:rFonts w:ascii="Garamond" w:hAnsi="Garamond"/>
                <w:szCs w:val="22"/>
              </w:rPr>
            </w:pPr>
            <w:r>
              <w:rPr>
                <w:rFonts w:ascii="Garamond" w:hAnsi="Garamond"/>
                <w:szCs w:val="22"/>
              </w:rPr>
              <w:t>Polymerase chain reaction</w:t>
            </w:r>
          </w:p>
        </w:tc>
      </w:tr>
      <w:tr w:rsidR="005B76DD" w14:paraId="4BE784F5" w14:textId="77777777" w:rsidTr="00BD7B15">
        <w:trPr>
          <w:trHeight w:val="276"/>
        </w:trPr>
        <w:tc>
          <w:tcPr>
            <w:tcW w:w="2872" w:type="dxa"/>
          </w:tcPr>
          <w:p w14:paraId="609262AF" w14:textId="391610D8" w:rsidR="005B76DD" w:rsidRDefault="005345EE" w:rsidP="001217D7">
            <w:pPr>
              <w:rPr>
                <w:rFonts w:ascii="Garamond" w:hAnsi="Garamond"/>
                <w:szCs w:val="22"/>
              </w:rPr>
            </w:pPr>
            <w:r>
              <w:rPr>
                <w:rFonts w:ascii="Garamond" w:hAnsi="Garamond"/>
                <w:szCs w:val="22"/>
              </w:rPr>
              <w:t>GP</w:t>
            </w:r>
          </w:p>
        </w:tc>
        <w:tc>
          <w:tcPr>
            <w:tcW w:w="5693" w:type="dxa"/>
          </w:tcPr>
          <w:p w14:paraId="6AE0C4B7" w14:textId="35A4511D" w:rsidR="005B76DD" w:rsidRDefault="005345EE" w:rsidP="001217D7">
            <w:pPr>
              <w:rPr>
                <w:rFonts w:ascii="Garamond" w:hAnsi="Garamond"/>
                <w:szCs w:val="22"/>
              </w:rPr>
            </w:pPr>
            <w:r>
              <w:rPr>
                <w:rFonts w:ascii="Garamond" w:hAnsi="Garamond"/>
                <w:szCs w:val="22"/>
              </w:rPr>
              <w:t>General practitioner</w:t>
            </w:r>
          </w:p>
        </w:tc>
      </w:tr>
      <w:tr w:rsidR="005345EE" w14:paraId="0F48F3FF" w14:textId="77777777" w:rsidTr="00BD7B15">
        <w:trPr>
          <w:trHeight w:val="276"/>
        </w:trPr>
        <w:tc>
          <w:tcPr>
            <w:tcW w:w="2872" w:type="dxa"/>
          </w:tcPr>
          <w:p w14:paraId="3F90D92B" w14:textId="46DD9F5A" w:rsidR="005345EE" w:rsidRDefault="00743E95" w:rsidP="001217D7">
            <w:pPr>
              <w:rPr>
                <w:rFonts w:ascii="Garamond" w:hAnsi="Garamond"/>
                <w:szCs w:val="22"/>
              </w:rPr>
            </w:pPr>
            <w:r>
              <w:rPr>
                <w:rFonts w:ascii="Garamond" w:hAnsi="Garamond"/>
                <w:szCs w:val="22"/>
              </w:rPr>
              <w:t>USA</w:t>
            </w:r>
          </w:p>
        </w:tc>
        <w:tc>
          <w:tcPr>
            <w:tcW w:w="5693" w:type="dxa"/>
          </w:tcPr>
          <w:p w14:paraId="32E827BB" w14:textId="60FAF738" w:rsidR="005345EE" w:rsidRDefault="00743E95" w:rsidP="001217D7">
            <w:pPr>
              <w:rPr>
                <w:rFonts w:ascii="Garamond" w:hAnsi="Garamond"/>
                <w:szCs w:val="22"/>
              </w:rPr>
            </w:pPr>
            <w:r>
              <w:rPr>
                <w:rFonts w:ascii="Garamond" w:hAnsi="Garamond"/>
                <w:szCs w:val="22"/>
              </w:rPr>
              <w:t>United States of America</w:t>
            </w:r>
          </w:p>
        </w:tc>
      </w:tr>
      <w:tr w:rsidR="00743E95" w14:paraId="2A52421C" w14:textId="77777777" w:rsidTr="00BD7B15">
        <w:trPr>
          <w:trHeight w:val="276"/>
        </w:trPr>
        <w:tc>
          <w:tcPr>
            <w:tcW w:w="2872" w:type="dxa"/>
          </w:tcPr>
          <w:p w14:paraId="0F5D1449" w14:textId="299EB20D" w:rsidR="00743E95" w:rsidRDefault="00743E95" w:rsidP="001217D7">
            <w:pPr>
              <w:rPr>
                <w:rFonts w:ascii="Garamond" w:hAnsi="Garamond"/>
                <w:szCs w:val="22"/>
              </w:rPr>
            </w:pPr>
            <w:r>
              <w:rPr>
                <w:rFonts w:ascii="Garamond" w:hAnsi="Garamond"/>
                <w:szCs w:val="22"/>
              </w:rPr>
              <w:t>UK</w:t>
            </w:r>
          </w:p>
        </w:tc>
        <w:tc>
          <w:tcPr>
            <w:tcW w:w="5693" w:type="dxa"/>
          </w:tcPr>
          <w:p w14:paraId="00DFF1F7" w14:textId="7753C520" w:rsidR="00743E95" w:rsidRDefault="00743E95" w:rsidP="001217D7">
            <w:pPr>
              <w:rPr>
                <w:rFonts w:ascii="Garamond" w:hAnsi="Garamond"/>
                <w:szCs w:val="22"/>
              </w:rPr>
            </w:pPr>
            <w:r>
              <w:rPr>
                <w:rFonts w:ascii="Garamond" w:hAnsi="Garamond"/>
                <w:szCs w:val="22"/>
              </w:rPr>
              <w:t>United Kingdom</w:t>
            </w:r>
          </w:p>
        </w:tc>
      </w:tr>
      <w:tr w:rsidR="00743E95" w14:paraId="21634DB7" w14:textId="77777777" w:rsidTr="00BD7B15">
        <w:trPr>
          <w:trHeight w:val="276"/>
        </w:trPr>
        <w:tc>
          <w:tcPr>
            <w:tcW w:w="2872" w:type="dxa"/>
          </w:tcPr>
          <w:p w14:paraId="3C40A63F" w14:textId="62041F85" w:rsidR="00743E95" w:rsidRDefault="005336A0" w:rsidP="001217D7">
            <w:pPr>
              <w:rPr>
                <w:rFonts w:ascii="Garamond" w:hAnsi="Garamond"/>
                <w:szCs w:val="22"/>
              </w:rPr>
            </w:pPr>
            <w:r>
              <w:rPr>
                <w:rFonts w:ascii="Garamond" w:hAnsi="Garamond"/>
                <w:szCs w:val="22"/>
              </w:rPr>
              <w:t>SES</w:t>
            </w:r>
          </w:p>
        </w:tc>
        <w:tc>
          <w:tcPr>
            <w:tcW w:w="5693" w:type="dxa"/>
          </w:tcPr>
          <w:p w14:paraId="17368399" w14:textId="6EBB843B" w:rsidR="00743E95" w:rsidRDefault="005336A0" w:rsidP="001217D7">
            <w:pPr>
              <w:rPr>
                <w:rFonts w:ascii="Garamond" w:hAnsi="Garamond"/>
                <w:szCs w:val="22"/>
              </w:rPr>
            </w:pPr>
            <w:r>
              <w:rPr>
                <w:rFonts w:ascii="Garamond" w:hAnsi="Garamond"/>
                <w:szCs w:val="22"/>
              </w:rPr>
              <w:t>Socioeconomic status</w:t>
            </w:r>
          </w:p>
        </w:tc>
      </w:tr>
      <w:tr w:rsidR="005336A0" w14:paraId="1653EE1E" w14:textId="77777777" w:rsidTr="00BD7B15">
        <w:trPr>
          <w:trHeight w:val="276"/>
        </w:trPr>
        <w:tc>
          <w:tcPr>
            <w:tcW w:w="2872" w:type="dxa"/>
          </w:tcPr>
          <w:p w14:paraId="1918782B" w14:textId="762FB198" w:rsidR="005336A0" w:rsidRDefault="00E30620" w:rsidP="001217D7">
            <w:pPr>
              <w:rPr>
                <w:rFonts w:ascii="Garamond" w:hAnsi="Garamond"/>
                <w:szCs w:val="22"/>
              </w:rPr>
            </w:pPr>
            <w:r>
              <w:rPr>
                <w:rFonts w:ascii="Garamond" w:hAnsi="Garamond"/>
                <w:szCs w:val="22"/>
              </w:rPr>
              <w:t>BMJ</w:t>
            </w:r>
          </w:p>
        </w:tc>
        <w:tc>
          <w:tcPr>
            <w:tcW w:w="5693" w:type="dxa"/>
          </w:tcPr>
          <w:p w14:paraId="5AC6C3D7" w14:textId="7B3C26A1" w:rsidR="005336A0" w:rsidRDefault="00E30620" w:rsidP="001217D7">
            <w:pPr>
              <w:rPr>
                <w:rFonts w:ascii="Garamond" w:hAnsi="Garamond"/>
                <w:szCs w:val="22"/>
              </w:rPr>
            </w:pPr>
            <w:r>
              <w:rPr>
                <w:rFonts w:ascii="Garamond" w:hAnsi="Garamond"/>
                <w:szCs w:val="22"/>
              </w:rPr>
              <w:t>British Medical Journal</w:t>
            </w:r>
          </w:p>
        </w:tc>
      </w:tr>
      <w:tr w:rsidR="00E30620" w14:paraId="3C21DA18" w14:textId="77777777" w:rsidTr="00BD7B15">
        <w:trPr>
          <w:trHeight w:val="276"/>
        </w:trPr>
        <w:tc>
          <w:tcPr>
            <w:tcW w:w="2872" w:type="dxa"/>
          </w:tcPr>
          <w:p w14:paraId="415A90A9" w14:textId="03CC4140" w:rsidR="00E30620" w:rsidRDefault="00FA63F6" w:rsidP="001217D7">
            <w:pPr>
              <w:rPr>
                <w:rFonts w:ascii="Garamond" w:hAnsi="Garamond"/>
                <w:szCs w:val="22"/>
              </w:rPr>
            </w:pPr>
            <w:r>
              <w:rPr>
                <w:rFonts w:ascii="Garamond" w:hAnsi="Garamond"/>
                <w:szCs w:val="22"/>
              </w:rPr>
              <w:t>COMEAP</w:t>
            </w:r>
          </w:p>
        </w:tc>
        <w:tc>
          <w:tcPr>
            <w:tcW w:w="5693" w:type="dxa"/>
          </w:tcPr>
          <w:p w14:paraId="4A6C69C0" w14:textId="79523834" w:rsidR="00E30620" w:rsidRDefault="00FA63F6" w:rsidP="001217D7">
            <w:pPr>
              <w:rPr>
                <w:rFonts w:ascii="Garamond" w:hAnsi="Garamond"/>
                <w:szCs w:val="22"/>
              </w:rPr>
            </w:pPr>
            <w:r>
              <w:rPr>
                <w:rFonts w:ascii="Garamond" w:hAnsi="Garamond"/>
                <w:szCs w:val="22"/>
              </w:rPr>
              <w:t>Committee on the Medical Effects of Air Pollutants</w:t>
            </w:r>
          </w:p>
        </w:tc>
      </w:tr>
      <w:tr w:rsidR="00FA63F6" w14:paraId="6C3C4B76" w14:textId="77777777" w:rsidTr="00BD7B15">
        <w:trPr>
          <w:trHeight w:val="276"/>
        </w:trPr>
        <w:tc>
          <w:tcPr>
            <w:tcW w:w="2872" w:type="dxa"/>
          </w:tcPr>
          <w:p w14:paraId="34207860" w14:textId="49002FC0" w:rsidR="00FA63F6" w:rsidRDefault="00BD7B15" w:rsidP="001217D7">
            <w:pPr>
              <w:rPr>
                <w:rFonts w:ascii="Garamond" w:hAnsi="Garamond"/>
                <w:szCs w:val="22"/>
              </w:rPr>
            </w:pPr>
            <w:r>
              <w:rPr>
                <w:rFonts w:ascii="Garamond" w:hAnsi="Garamond"/>
                <w:szCs w:val="22"/>
              </w:rPr>
              <w:t>EPA</w:t>
            </w:r>
          </w:p>
        </w:tc>
        <w:tc>
          <w:tcPr>
            <w:tcW w:w="5693" w:type="dxa"/>
          </w:tcPr>
          <w:p w14:paraId="5CB6CF51" w14:textId="3F78F618" w:rsidR="00FA63F6" w:rsidRDefault="00BD7B15" w:rsidP="001217D7">
            <w:pPr>
              <w:rPr>
                <w:rFonts w:ascii="Garamond" w:hAnsi="Garamond"/>
                <w:szCs w:val="22"/>
              </w:rPr>
            </w:pPr>
            <w:r>
              <w:rPr>
                <w:rFonts w:ascii="Garamond" w:hAnsi="Garamond"/>
                <w:szCs w:val="22"/>
              </w:rPr>
              <w:t>United States Environmental Protection Agency</w:t>
            </w:r>
          </w:p>
        </w:tc>
      </w:tr>
      <w:tr w:rsidR="00BD7B15" w14:paraId="7C18103A" w14:textId="77777777" w:rsidTr="00BD7B15">
        <w:trPr>
          <w:trHeight w:val="276"/>
        </w:trPr>
        <w:tc>
          <w:tcPr>
            <w:tcW w:w="2872" w:type="dxa"/>
          </w:tcPr>
          <w:p w14:paraId="67E964CE" w14:textId="74756F38" w:rsidR="00BD7B15" w:rsidRDefault="00BD7B15" w:rsidP="001217D7">
            <w:pPr>
              <w:rPr>
                <w:rFonts w:ascii="Garamond" w:hAnsi="Garamond"/>
                <w:szCs w:val="22"/>
              </w:rPr>
            </w:pPr>
            <w:r>
              <w:rPr>
                <w:rFonts w:ascii="Garamond" w:hAnsi="Garamond"/>
                <w:szCs w:val="22"/>
              </w:rPr>
              <w:t>UKHSA</w:t>
            </w:r>
          </w:p>
        </w:tc>
        <w:tc>
          <w:tcPr>
            <w:tcW w:w="5693" w:type="dxa"/>
          </w:tcPr>
          <w:p w14:paraId="7FCD252C" w14:textId="6893A143" w:rsidR="00BD7B15" w:rsidRDefault="00BD7B15" w:rsidP="001217D7">
            <w:pPr>
              <w:rPr>
                <w:rFonts w:ascii="Garamond" w:hAnsi="Garamond"/>
                <w:szCs w:val="22"/>
              </w:rPr>
            </w:pPr>
            <w:r>
              <w:rPr>
                <w:rFonts w:ascii="Garamond" w:hAnsi="Garamond"/>
                <w:szCs w:val="22"/>
              </w:rPr>
              <w:t>United Kingdom Health Security Agency</w:t>
            </w:r>
          </w:p>
        </w:tc>
      </w:tr>
    </w:tbl>
    <w:p w14:paraId="600A0C4A" w14:textId="65E7E1E7" w:rsidR="001217D7" w:rsidRDefault="001217D7" w:rsidP="001217D7"/>
    <w:p w14:paraId="3F763D6C" w14:textId="70EA5B7F" w:rsidR="009C49A1" w:rsidRDefault="009C49A1" w:rsidP="009C49A1"/>
    <w:p w14:paraId="01E4E3E6" w14:textId="77777777" w:rsidR="00D735B7" w:rsidRDefault="00D735B7" w:rsidP="002E1F06">
      <w:pPr>
        <w:spacing w:line="360" w:lineRule="auto"/>
        <w:outlineLvl w:val="0"/>
        <w:rPr>
          <w:rFonts w:ascii="Garamond" w:hAnsi="Garamond"/>
          <w:szCs w:val="22"/>
        </w:rPr>
      </w:pPr>
    </w:p>
    <w:p w14:paraId="5072A37E" w14:textId="72934CEE" w:rsidR="00D735B7" w:rsidRDefault="00C94352" w:rsidP="00241AF4">
      <w:pPr>
        <w:pStyle w:val="Style1"/>
      </w:pPr>
      <w:bookmarkStart w:id="3" w:name="_Toc111906071"/>
      <w:r>
        <w:lastRenderedPageBreak/>
        <w:t>Abstract</w:t>
      </w:r>
      <w:bookmarkEnd w:id="3"/>
    </w:p>
    <w:p w14:paraId="19FBA5BD" w14:textId="77777777" w:rsidR="00C94352" w:rsidRDefault="00C94352" w:rsidP="00C94352"/>
    <w:p w14:paraId="628B5C0F" w14:textId="65E8686B" w:rsidR="00C94352" w:rsidRPr="00655666" w:rsidRDefault="00C94352" w:rsidP="006863A9">
      <w:pPr>
        <w:spacing w:line="360" w:lineRule="auto"/>
      </w:pPr>
      <w:r>
        <w:rPr>
          <w:b/>
          <w:bCs/>
        </w:rPr>
        <w:t xml:space="preserve">Background: </w:t>
      </w:r>
      <w:r w:rsidR="00655666">
        <w:t>COVID-19 disease swept throughout the world beginning in 2020</w:t>
      </w:r>
      <w:r w:rsidR="00051F0A">
        <w:t>. As of July 2022, the virus is responsible for more than 6.3 million deaths worldwide. Those infected with COVID-19 disease are at risk</w:t>
      </w:r>
      <w:r w:rsidR="001D1CF2">
        <w:t xml:space="preserve"> of developing long-term side effects, including post-COVID </w:t>
      </w:r>
      <w:r w:rsidR="009D0531">
        <w:t>condition, which can</w:t>
      </w:r>
      <w:r w:rsidR="00B60A0B">
        <w:t xml:space="preserve"> interrupt one’s daily life</w:t>
      </w:r>
      <w:r w:rsidR="009B4E6C">
        <w:t xml:space="preserve">. It has been established that certain </w:t>
      </w:r>
      <w:r w:rsidR="002B5BE8">
        <w:t xml:space="preserve">individual characteristics can contribute to worsened COVID-19 health outcomes, such </w:t>
      </w:r>
      <w:r w:rsidR="00505DE6">
        <w:t xml:space="preserve">being male, </w:t>
      </w:r>
      <w:r w:rsidR="009849C0">
        <w:t xml:space="preserve">Black, and </w:t>
      </w:r>
      <w:r w:rsidR="00DC2DCE">
        <w:t xml:space="preserve">classified as obese. Substantial research has been conducted investigating the relationship between COVID-19 and air pollution, but little evidence has been found to </w:t>
      </w:r>
      <w:r w:rsidR="00FE61C1">
        <w:t xml:space="preserve">establish a relationship at the individual-level, accounting for the presence of confounding factors such as age, </w:t>
      </w:r>
      <w:r w:rsidR="00D97E2D">
        <w:t>socioeconomic status, and/or comorbidities.</w:t>
      </w:r>
    </w:p>
    <w:p w14:paraId="6780386D" w14:textId="77777777" w:rsidR="00C94352" w:rsidRDefault="00C94352" w:rsidP="006863A9">
      <w:pPr>
        <w:spacing w:line="360" w:lineRule="auto"/>
      </w:pPr>
    </w:p>
    <w:p w14:paraId="046703CC" w14:textId="4EE3452D" w:rsidR="00C94352" w:rsidRPr="00D26B2E" w:rsidRDefault="00C94352" w:rsidP="006863A9">
      <w:pPr>
        <w:spacing w:line="360" w:lineRule="auto"/>
      </w:pPr>
      <w:r>
        <w:rPr>
          <w:b/>
          <w:bCs/>
        </w:rPr>
        <w:t>Aims/Objectives:</w:t>
      </w:r>
      <w:r w:rsidR="00D26B2E">
        <w:rPr>
          <w:b/>
          <w:bCs/>
        </w:rPr>
        <w:t xml:space="preserve"> </w:t>
      </w:r>
      <w:r w:rsidR="00D26B2E">
        <w:t>The aim of this study is to investigate the association betwee</w:t>
      </w:r>
      <w:r w:rsidR="003600FA">
        <w:t>n a 1µg/m</w:t>
      </w:r>
      <w:r w:rsidR="003600FA">
        <w:rPr>
          <w:vertAlign w:val="superscript"/>
        </w:rPr>
        <w:t>3</w:t>
      </w:r>
      <w:r w:rsidR="003600FA">
        <w:t xml:space="preserve"> increase </w:t>
      </w:r>
      <w:r w:rsidR="5F0AA8B2">
        <w:t>i</w:t>
      </w:r>
      <w:r w:rsidR="06706B2D">
        <w:t xml:space="preserve">n </w:t>
      </w:r>
      <w:r w:rsidR="5F0AA8B2">
        <w:t>exposure</w:t>
      </w:r>
      <w:r w:rsidR="003600FA">
        <w:t xml:space="preserve"> to criteria air pollutants (i.e., PM</w:t>
      </w:r>
      <w:r w:rsidR="003600FA">
        <w:rPr>
          <w:vertAlign w:val="subscript"/>
        </w:rPr>
        <w:t>2.5</w:t>
      </w:r>
      <w:r w:rsidR="003600FA">
        <w:t>, PM</w:t>
      </w:r>
      <w:r w:rsidR="003600FA">
        <w:rPr>
          <w:vertAlign w:val="subscript"/>
        </w:rPr>
        <w:t>10</w:t>
      </w:r>
      <w:r w:rsidR="003600FA">
        <w:t>, NO</w:t>
      </w:r>
      <w:r w:rsidR="003600FA">
        <w:rPr>
          <w:vertAlign w:val="subscript"/>
        </w:rPr>
        <w:t>2</w:t>
      </w:r>
      <w:r w:rsidR="003600FA">
        <w:t>, NO</w:t>
      </w:r>
      <w:r w:rsidR="003600FA">
        <w:rPr>
          <w:vertAlign w:val="subscript"/>
        </w:rPr>
        <w:t>x</w:t>
      </w:r>
      <w:r w:rsidR="003600FA">
        <w:t>, and O</w:t>
      </w:r>
      <w:r w:rsidR="003600FA">
        <w:rPr>
          <w:vertAlign w:val="subscript"/>
        </w:rPr>
        <w:t>3</w:t>
      </w:r>
      <w:r w:rsidR="003600FA">
        <w:t>) and</w:t>
      </w:r>
      <w:r w:rsidR="00A122EF">
        <w:t xml:space="preserve"> the prevalence of</w:t>
      </w:r>
      <w:r w:rsidR="003600FA">
        <w:t xml:space="preserve"> COVID-19 health outcomes (i.e., COVID-19 hospitalisation, mortality, ICU admission, and infection)</w:t>
      </w:r>
      <w:r w:rsidR="00A011B4">
        <w:t xml:space="preserve"> based on individual-level evidence obtained via a systematic review of literature published up through July 2022. </w:t>
      </w:r>
      <w:r w:rsidR="00F24E32">
        <w:t xml:space="preserve">Results obtained via the systematic review </w:t>
      </w:r>
      <w:r w:rsidR="003B4322">
        <w:t>were</w:t>
      </w:r>
      <w:r w:rsidR="00F24E32">
        <w:t xml:space="preserve"> pooled </w:t>
      </w:r>
      <w:r w:rsidR="008751C3">
        <w:t xml:space="preserve">by pollutant/outcome pairs </w:t>
      </w:r>
      <w:r w:rsidR="007F4162">
        <w:t>in a meta-analysis</w:t>
      </w:r>
      <w:r w:rsidR="008751C3">
        <w:t xml:space="preserve">, calculating the pooled RR </w:t>
      </w:r>
      <w:r w:rsidR="00791061">
        <w:t xml:space="preserve">and its associated 95% CI. </w:t>
      </w:r>
    </w:p>
    <w:p w14:paraId="00A9CAAE" w14:textId="77777777" w:rsidR="00C94352" w:rsidRDefault="00C94352" w:rsidP="006863A9">
      <w:pPr>
        <w:spacing w:line="360" w:lineRule="auto"/>
        <w:rPr>
          <w:b/>
          <w:bCs/>
        </w:rPr>
      </w:pPr>
    </w:p>
    <w:p w14:paraId="505A6ADE" w14:textId="070ABFBD" w:rsidR="00C94352" w:rsidRPr="00347802" w:rsidRDefault="00C94352" w:rsidP="006863A9">
      <w:pPr>
        <w:spacing w:line="360" w:lineRule="auto"/>
      </w:pPr>
      <w:r>
        <w:rPr>
          <w:b/>
          <w:bCs/>
        </w:rPr>
        <w:t>Methods:</w:t>
      </w:r>
      <w:r w:rsidR="00347802">
        <w:rPr>
          <w:b/>
          <w:bCs/>
        </w:rPr>
        <w:t xml:space="preserve"> </w:t>
      </w:r>
      <w:r w:rsidR="00347802">
        <w:t xml:space="preserve">A </w:t>
      </w:r>
      <w:r w:rsidR="00EA3D97">
        <w:t xml:space="preserve">search strategy </w:t>
      </w:r>
      <w:r w:rsidR="00162B5F">
        <w:t xml:space="preserve">was developed to obtain the relevant published literature via online database searches of EMBASE, </w:t>
      </w:r>
      <w:r w:rsidR="00E23A45">
        <w:t>Medline, Scopus, and Web of Science. Search results were screened against the inclusion/exclusion criteria</w:t>
      </w:r>
      <w:r w:rsidR="00571F80">
        <w:t>. Relevant data was extracted from the selected studies</w:t>
      </w:r>
      <w:r w:rsidR="005F7C4F">
        <w:t xml:space="preserve"> and quality assessment was conducted to identify sources of error and bias within each </w:t>
      </w:r>
      <w:r w:rsidR="002D2A5A">
        <w:t>study before assign</w:t>
      </w:r>
      <w:r w:rsidR="00C36879">
        <w:t xml:space="preserve">ing a relevant score. Studies </w:t>
      </w:r>
      <w:r w:rsidR="004B5B6D">
        <w:t>with effect estimates presented in OR were converted to RR, and data was uploaded to R for meta-analysis</w:t>
      </w:r>
      <w:r w:rsidR="00836EB7">
        <w:t xml:space="preserve"> using random-effects models. </w:t>
      </w:r>
    </w:p>
    <w:p w14:paraId="5EB408D4" w14:textId="77777777" w:rsidR="00C94352" w:rsidRDefault="00C94352" w:rsidP="006863A9">
      <w:pPr>
        <w:spacing w:line="360" w:lineRule="auto"/>
        <w:rPr>
          <w:b/>
          <w:bCs/>
        </w:rPr>
      </w:pPr>
    </w:p>
    <w:p w14:paraId="5B9CDD3D" w14:textId="53845E80" w:rsidR="00C94352" w:rsidRPr="00F5195E" w:rsidRDefault="00C94352" w:rsidP="006863A9">
      <w:pPr>
        <w:spacing w:line="360" w:lineRule="auto"/>
      </w:pPr>
      <w:r>
        <w:rPr>
          <w:b/>
          <w:bCs/>
        </w:rPr>
        <w:t>Results:</w:t>
      </w:r>
      <w:r w:rsidR="00CF57A6">
        <w:rPr>
          <w:b/>
          <w:bCs/>
        </w:rPr>
        <w:t xml:space="preserve"> </w:t>
      </w:r>
      <w:r w:rsidR="00CF57A6">
        <w:t>16 studies were included in the final systematic review. 14 studies were eligible for meta-analysis.</w:t>
      </w:r>
      <w:r w:rsidR="00580E9D">
        <w:t xml:space="preserve"> Random-effects models identified statistically significant relationships between</w:t>
      </w:r>
      <w:r w:rsidR="00937228">
        <w:t xml:space="preserve"> a 1µg/m</w:t>
      </w:r>
      <w:r w:rsidR="00937228">
        <w:rPr>
          <w:vertAlign w:val="superscript"/>
        </w:rPr>
        <w:t xml:space="preserve">3 </w:t>
      </w:r>
      <w:r w:rsidR="00937228">
        <w:t>increase in exposure to</w:t>
      </w:r>
      <w:r w:rsidR="00580E9D">
        <w:t xml:space="preserve"> PM</w:t>
      </w:r>
      <w:r w:rsidR="00580E9D">
        <w:rPr>
          <w:vertAlign w:val="subscript"/>
        </w:rPr>
        <w:t xml:space="preserve">2.5 </w:t>
      </w:r>
      <w:r w:rsidR="00580E9D">
        <w:t>and COVID-19 hospitalisation</w:t>
      </w:r>
      <w:r w:rsidR="00114342">
        <w:t xml:space="preserve"> (RR = </w:t>
      </w:r>
      <w:r w:rsidR="00A76367">
        <w:t>1.04; 95% CI: 1.00, 1.15)</w:t>
      </w:r>
      <w:r w:rsidR="00580E9D">
        <w:t>; PM</w:t>
      </w:r>
      <w:r w:rsidR="00580E9D">
        <w:rPr>
          <w:vertAlign w:val="subscript"/>
        </w:rPr>
        <w:t xml:space="preserve">2.5 </w:t>
      </w:r>
      <w:r w:rsidR="00580E9D">
        <w:t>and COVID-19 infection</w:t>
      </w:r>
      <w:r w:rsidR="00A76367">
        <w:t xml:space="preserve"> (RR = </w:t>
      </w:r>
      <w:r w:rsidR="00EC1EF2">
        <w:t xml:space="preserve">1.05; 95% CI: </w:t>
      </w:r>
      <w:r w:rsidR="00E275D1">
        <w:t>1.02, 1.07)</w:t>
      </w:r>
      <w:r w:rsidR="00580E9D">
        <w:t xml:space="preserve">; </w:t>
      </w:r>
      <w:r w:rsidR="00F5195E">
        <w:t>and NO</w:t>
      </w:r>
      <w:r w:rsidR="00F5195E">
        <w:rPr>
          <w:vertAlign w:val="subscript"/>
        </w:rPr>
        <w:t xml:space="preserve">2 </w:t>
      </w:r>
      <w:r w:rsidR="00F5195E">
        <w:t xml:space="preserve">and COVID-19 </w:t>
      </w:r>
      <w:r w:rsidR="00937228">
        <w:t>hospitalisation</w:t>
      </w:r>
      <w:r w:rsidR="00E275D1">
        <w:t xml:space="preserve"> (RR = </w:t>
      </w:r>
      <w:r w:rsidR="0089278D">
        <w:t xml:space="preserve">1.01; 95% CI: </w:t>
      </w:r>
      <w:r w:rsidR="00623068">
        <w:t>1.00, 1.02)</w:t>
      </w:r>
      <w:r w:rsidR="00937228">
        <w:t>.</w:t>
      </w:r>
      <w:r w:rsidR="00AE31BE">
        <w:t xml:space="preserve"> No statistically significant </w:t>
      </w:r>
      <w:r w:rsidR="00663ABB">
        <w:t xml:space="preserve">were identified in the </w:t>
      </w:r>
      <w:r w:rsidR="00AE31BE">
        <w:t xml:space="preserve">remaining </w:t>
      </w:r>
      <w:r w:rsidR="00241E8E">
        <w:t xml:space="preserve">random effects models or </w:t>
      </w:r>
      <w:r w:rsidR="00663ABB">
        <w:t xml:space="preserve">sensitivity analyses. </w:t>
      </w:r>
    </w:p>
    <w:p w14:paraId="35CC7D70" w14:textId="77777777" w:rsidR="00C94352" w:rsidRDefault="00C94352" w:rsidP="006863A9">
      <w:pPr>
        <w:spacing w:line="360" w:lineRule="auto"/>
        <w:rPr>
          <w:b/>
          <w:bCs/>
        </w:rPr>
      </w:pPr>
    </w:p>
    <w:p w14:paraId="50F0CC6F" w14:textId="5B8C41BB" w:rsidR="00C94352" w:rsidRPr="005124F0" w:rsidRDefault="00C94352" w:rsidP="006863A9">
      <w:pPr>
        <w:spacing w:line="360" w:lineRule="auto"/>
      </w:pPr>
      <w:r>
        <w:rPr>
          <w:b/>
          <w:bCs/>
        </w:rPr>
        <w:t>Conclusions:</w:t>
      </w:r>
      <w:r w:rsidR="00F150A0">
        <w:rPr>
          <w:b/>
          <w:bCs/>
        </w:rPr>
        <w:t xml:space="preserve"> </w:t>
      </w:r>
      <w:r w:rsidR="00F150A0">
        <w:t xml:space="preserve">Statistically significant relationships were identified between </w:t>
      </w:r>
      <w:r w:rsidR="005124F0">
        <w:t>a 1µg/m</w:t>
      </w:r>
      <w:r w:rsidR="005124F0">
        <w:rPr>
          <w:vertAlign w:val="superscript"/>
        </w:rPr>
        <w:t xml:space="preserve">3 </w:t>
      </w:r>
      <w:r w:rsidR="005124F0">
        <w:t>increase in exposure to PM</w:t>
      </w:r>
      <w:r w:rsidR="005124F0">
        <w:rPr>
          <w:vertAlign w:val="subscript"/>
        </w:rPr>
        <w:t xml:space="preserve">2.5 </w:t>
      </w:r>
      <w:r w:rsidR="005124F0">
        <w:t>and COVID-19 hospitalisation and COVID-19 infection, as well as between a 1µg/m</w:t>
      </w:r>
      <w:r w:rsidR="005124F0">
        <w:rPr>
          <w:vertAlign w:val="superscript"/>
        </w:rPr>
        <w:t xml:space="preserve">3 </w:t>
      </w:r>
      <w:r w:rsidR="005124F0">
        <w:t>increase in exposure to NO</w:t>
      </w:r>
      <w:r w:rsidR="005124F0">
        <w:rPr>
          <w:vertAlign w:val="subscript"/>
        </w:rPr>
        <w:t>2</w:t>
      </w:r>
      <w:r w:rsidR="005124F0">
        <w:t xml:space="preserve"> and COVID-19 hospitalisation. </w:t>
      </w:r>
      <w:r w:rsidR="000C05AE">
        <w:t xml:space="preserve">Future work is necessary to confirm these relationships and those </w:t>
      </w:r>
      <w:r w:rsidR="000D1B41">
        <w:t xml:space="preserve">without statistical significance, due </w:t>
      </w:r>
      <w:r w:rsidR="00450ACE">
        <w:t xml:space="preserve">to </w:t>
      </w:r>
      <w:r w:rsidR="00B3313A">
        <w:t xml:space="preserve">very few eligible studies available </w:t>
      </w:r>
      <w:r w:rsidR="000D1B41">
        <w:t>for inclusion in the review at the time</w:t>
      </w:r>
      <w:r w:rsidR="003676BC">
        <w:t xml:space="preserve"> </w:t>
      </w:r>
      <w:r w:rsidR="001C77A4">
        <w:t xml:space="preserve">when the study was conducted. </w:t>
      </w:r>
    </w:p>
    <w:p w14:paraId="18A0365A" w14:textId="77777777" w:rsidR="00D735B7" w:rsidRDefault="00D735B7" w:rsidP="002E1F06">
      <w:pPr>
        <w:spacing w:line="360" w:lineRule="auto"/>
        <w:outlineLvl w:val="0"/>
        <w:rPr>
          <w:rFonts w:ascii="Garamond" w:hAnsi="Garamond"/>
          <w:szCs w:val="22"/>
        </w:rPr>
      </w:pPr>
    </w:p>
    <w:p w14:paraId="6A9D24FE" w14:textId="25E693A5" w:rsidR="00FC220A" w:rsidRPr="006863A9" w:rsidRDefault="002E1F06" w:rsidP="00241AF4">
      <w:pPr>
        <w:pStyle w:val="Style1"/>
        <w:rPr>
          <w:rFonts w:ascii="Garamond" w:hAnsi="Garamond"/>
          <w:sz w:val="22"/>
          <w:szCs w:val="22"/>
        </w:rPr>
      </w:pPr>
      <w:bookmarkStart w:id="4" w:name="_Toc111906072"/>
      <w:r w:rsidRPr="002E1F06">
        <w:lastRenderedPageBreak/>
        <w:t>1. Introduction</w:t>
      </w:r>
      <w:bookmarkEnd w:id="4"/>
    </w:p>
    <w:p w14:paraId="77CDC47C" w14:textId="4E485B69" w:rsidR="00527E5E" w:rsidRPr="00C7272B" w:rsidRDefault="002E1F06" w:rsidP="00241AF4">
      <w:pPr>
        <w:pStyle w:val="Style2"/>
      </w:pPr>
      <w:bookmarkStart w:id="5" w:name="_Toc111906073"/>
      <w:r w:rsidRPr="002E1F06">
        <w:t>1.1 Coronavirus Disease</w:t>
      </w:r>
      <w:bookmarkEnd w:id="5"/>
    </w:p>
    <w:p w14:paraId="534588CB" w14:textId="5523DED9" w:rsidR="002E1F06" w:rsidRPr="002E1F06" w:rsidRDefault="002E1F06" w:rsidP="002E1F06">
      <w:pPr>
        <w:spacing w:line="360" w:lineRule="auto"/>
        <w:rPr>
          <w:rFonts w:ascii="Garamond" w:hAnsi="Garamond"/>
          <w:szCs w:val="22"/>
        </w:rPr>
      </w:pPr>
      <w:r w:rsidRPr="002E1F06">
        <w:rPr>
          <w:rFonts w:ascii="Garamond" w:hAnsi="Garamond"/>
          <w:szCs w:val="22"/>
        </w:rPr>
        <w:t>As of July 2022, over 6.3 million deaths reported globally can be attributed to Coronavirus disease (COVID-19), defined by the World Health Organization (WHO) as an infectious disease resulting from infection by the SARS-CoV-2 virus.</w:t>
      </w:r>
      <w:r w:rsidRPr="002E1F06">
        <w:rPr>
          <w:rFonts w:ascii="Garamond" w:hAnsi="Garamond"/>
          <w:szCs w:val="22"/>
        </w:rPr>
        <w:fldChar w:fldCharType="begin"/>
      </w:r>
      <w:r w:rsidRPr="002E1F06">
        <w:rPr>
          <w:rFonts w:ascii="Garamond" w:hAnsi="Garamond"/>
          <w:szCs w:val="22"/>
        </w:rPr>
        <w:instrText xml:space="preserve"> ADDIN EN.CITE &lt;EndNote&gt;&lt;Cite&gt;&lt;Author&gt;Response&lt;/Author&gt;&lt;Year&gt;2022&lt;/Year&gt;&lt;RecNum&gt;560&lt;/RecNum&gt;&lt;DisplayText&gt;&lt;style face="superscript"&gt;1, 2&lt;/style&gt;&lt;/DisplayText&gt;&lt;record&gt;&lt;rec-number&gt;560&lt;/rec-number&gt;&lt;foreign-keys&gt;&lt;key app="EN" db-id="zptsw0ezq29rdne20asxs9wresteeaa59ddx" timestamp="1658483700"&gt;560&lt;/key&gt;&lt;/foreign-keys&gt;&lt;ref-type name="Report"&gt;27&lt;/ref-type&gt;&lt;contributors&gt;&lt;authors&gt;&lt;author&gt;WHO Emergency Response&lt;/author&gt;&lt;/authors&gt;&lt;secondary-authors&gt;&lt;author&gt;WHO Emergency Response&lt;/author&gt;&lt;/secondary-authors&gt;&lt;tertiary-authors&gt;&lt;author&gt;World Health Organization&lt;/author&gt;&lt;/tertiary-authors&gt;&lt;subsidiary-authors&gt;&lt;author&gt;Emergency Situational Updates&lt;/author&gt;&lt;/subsidiary-authors&gt;&lt;/contributors&gt;&lt;titles&gt;&lt;title&gt;Weekly Epidemiological Update on COVID-19 - 13 July 2022&lt;/title&gt;&lt;secondary-title&gt;Weekly Epidemiological Update on COVID-19&lt;/secondary-title&gt;&lt;/titles&gt;&lt;pages&gt;1-13&lt;/pages&gt;&lt;edition&gt;100&lt;/edition&gt;&lt;dates&gt;&lt;year&gt;2022&lt;/year&gt;&lt;pub-dates&gt;&lt;date&gt;13 July 2022&lt;/date&gt;&lt;/pub-dates&gt;&lt;/dates&gt;&lt;publisher&gt;World Health Organization&lt;/publisher&gt;&lt;urls&gt;&lt;related-urls&gt;&lt;url&gt;file:///Users/abbybeaschneider/Downloads/20220713_Weekly_Epi_Update_100%20(1).pdf&lt;/url&gt;&lt;/related-urls&gt;&lt;/urls&gt;&lt;/record&gt;&lt;/Cite&gt;&lt;Cite&gt;&lt;Author&gt;Organization&lt;/Author&gt;&lt;Year&gt;2022&lt;/Year&gt;&lt;RecNum&gt;559&lt;/RecNum&gt;&lt;record&gt;&lt;rec-number&gt;559&lt;/rec-number&gt;&lt;foreign-keys&gt;&lt;key app="EN" db-id="zptsw0ezq29rdne20asxs9wresteeaa59ddx" timestamp="1658312401"&gt;559&lt;/key&gt;&lt;/foreign-keys&gt;&lt;ref-type name="Web Page"&gt;12&lt;/ref-type&gt;&lt;contributors&gt;&lt;authors&gt;&lt;author&gt;World Health Organization&lt;/author&gt;&lt;/authors&gt;&lt;/contributors&gt;&lt;titles&gt;&lt;title&gt;Coronavirus disease (COVID-19)&lt;/title&gt;&lt;/titles&gt;&lt;volume&gt;2022&lt;/volume&gt;&lt;number&gt;20/7&lt;/number&gt;&lt;dates&gt;&lt;year&gt;2022&lt;/year&gt;&lt;/dates&gt;&lt;urls&gt;&lt;related-urls&gt;&lt;url&gt;https://www.who.int/health-topics/coronavirus#tab=tab_1&lt;/url&gt;&lt;/related-urls&gt;&lt;/urls&gt;&lt;custom1&gt;2022&lt;/custom1&gt;&lt;/record&gt;&lt;/Cite&gt;&lt;/EndNote&gt;</w:instrText>
      </w:r>
      <w:r w:rsidRPr="002E1F06">
        <w:rPr>
          <w:rFonts w:ascii="Garamond" w:hAnsi="Garamond"/>
          <w:szCs w:val="22"/>
        </w:rPr>
        <w:fldChar w:fldCharType="separate"/>
      </w:r>
      <w:hyperlink w:anchor="_ENREF_1" w:tooltip="Response, 2022 #560" w:history="1">
        <w:r w:rsidR="00BD775F" w:rsidRPr="00BD775F">
          <w:rPr>
            <w:rStyle w:val="Hyperlink"/>
            <w:vertAlign w:val="superscript"/>
          </w:rPr>
          <w:t>1</w:t>
        </w:r>
      </w:hyperlink>
      <w:r w:rsidRPr="002E1F06">
        <w:rPr>
          <w:rFonts w:ascii="Garamond" w:hAnsi="Garamond"/>
          <w:noProof/>
          <w:szCs w:val="22"/>
          <w:vertAlign w:val="superscript"/>
        </w:rPr>
        <w:t xml:space="preserve">, </w:t>
      </w:r>
      <w:hyperlink w:anchor="_ENREF_2" w:tooltip="Organization, 2022 #559" w:history="1">
        <w:r w:rsidR="00BD775F" w:rsidRPr="00BD775F">
          <w:rPr>
            <w:rStyle w:val="Hyperlink"/>
            <w:vertAlign w:val="superscript"/>
          </w:rPr>
          <w:t>2</w:t>
        </w:r>
      </w:hyperlink>
      <w:r w:rsidRPr="002E1F06">
        <w:rPr>
          <w:rFonts w:ascii="Garamond" w:hAnsi="Garamond"/>
          <w:szCs w:val="22"/>
        </w:rPr>
        <w:fldChar w:fldCharType="end"/>
      </w:r>
      <w:r w:rsidRPr="002E1F06">
        <w:rPr>
          <w:rFonts w:ascii="Garamond" w:hAnsi="Garamond"/>
          <w:szCs w:val="22"/>
        </w:rPr>
        <w:t xml:space="preserve"> Since 2020, COVID-19 has been considered a global pandemic by the WHO and is one of the greatest health challenges the modern world has faced,</w:t>
      </w:r>
      <w:r w:rsidR="00F7000C">
        <w:rPr>
          <w:rFonts w:ascii="Garamond" w:hAnsi="Garamond"/>
          <w:szCs w:val="22"/>
        </w:rPr>
        <w:t xml:space="preserve"> showing</w:t>
      </w:r>
      <w:r w:rsidRPr="002E1F06">
        <w:rPr>
          <w:rFonts w:ascii="Garamond" w:hAnsi="Garamond"/>
          <w:szCs w:val="22"/>
        </w:rPr>
        <w:t xml:space="preserve"> no signs of eas</w:t>
      </w:r>
      <w:r w:rsidR="00F7000C">
        <w:rPr>
          <w:rFonts w:ascii="Garamond" w:hAnsi="Garamond"/>
          <w:szCs w:val="22"/>
        </w:rPr>
        <w:t xml:space="preserve">e </w:t>
      </w:r>
      <w:r w:rsidRPr="002E1F06">
        <w:rPr>
          <w:rFonts w:ascii="Garamond" w:hAnsi="Garamond"/>
          <w:szCs w:val="22"/>
        </w:rPr>
        <w:t>as cases continue increasing for the fifth consecutive week since the previous peak in March 2022.</w:t>
      </w:r>
      <w:hyperlink w:anchor="_ENREF_2" w:tooltip="Organization, 2022 #559" w:history="1">
        <w:r w:rsidR="00BD775F" w:rsidRPr="00BD775F">
          <w:rPr>
            <w:rStyle w:val="Hyperlink"/>
            <w:vertAlign w:val="superscript"/>
          </w:rPr>
          <w:t>2</w:t>
        </w:r>
        <w:r w:rsidR="00BD775F" w:rsidRPr="002E1F06">
          <w:rPr>
            <w:rFonts w:ascii="Garamond" w:hAnsi="Garamond"/>
            <w:szCs w:val="22"/>
          </w:rPr>
          <w:fldChar w:fldCharType="begin"/>
        </w:r>
        <w:r w:rsidR="00BD775F" w:rsidRPr="002E1F06">
          <w:rPr>
            <w:rFonts w:ascii="Garamond" w:hAnsi="Garamond"/>
            <w:szCs w:val="22"/>
          </w:rPr>
          <w:instrText xml:space="preserve"> ADDIN EN.CITE &lt;EndNote&gt;&lt;Cite&gt;&lt;Author&gt;Organization&lt;/Author&gt;&lt;Year&gt;2022&lt;/Year&gt;&lt;RecNum&gt;559&lt;/RecNum&gt;&lt;DisplayText&gt;&lt;style face="superscript"&gt;2&lt;/style&gt;&lt;/DisplayText&gt;&lt;record&gt;&lt;rec-number&gt;559&lt;/rec-number&gt;&lt;foreign-keys&gt;&lt;key app="EN" db-id="zptsw0ezq29rdne20asxs9wresteeaa59ddx" timestamp="1658312401"&gt;559&lt;/key&gt;&lt;/foreign-keys&gt;&lt;ref-type name="Web Page"&gt;12&lt;/ref-type&gt;&lt;contributors&gt;&lt;authors&gt;&lt;author&gt;World Health Organization&lt;/author&gt;&lt;/authors&gt;&lt;/contributors&gt;&lt;titles&gt;&lt;title&gt;Coronavirus disease (COVID-19)&lt;/title&gt;&lt;/titles&gt;&lt;volume&gt;2022&lt;/volume&gt;&lt;number&gt;20/7&lt;/number&gt;&lt;dates&gt;&lt;year&gt;2022&lt;/year&gt;&lt;/dates&gt;&lt;urls&gt;&lt;related-urls&gt;&lt;url&gt;https://www.who.int/health-topics/coronavirus#tab=tab_1&lt;/url&gt;&lt;/related-urls&gt;&lt;/urls&gt;&lt;custom1&gt;2022&lt;/custom1&gt;&lt;/record&gt;&lt;/Cite&gt;&lt;/EndNote&gt;</w:instrText>
        </w:r>
        <w:r w:rsidR="00000000">
          <w:rPr>
            <w:rFonts w:ascii="Garamond" w:hAnsi="Garamond"/>
            <w:szCs w:val="22"/>
          </w:rPr>
          <w:fldChar w:fldCharType="separate"/>
        </w:r>
        <w:r w:rsidR="00BD775F" w:rsidRPr="002E1F06">
          <w:rPr>
            <w:rFonts w:ascii="Garamond" w:hAnsi="Garamond"/>
            <w:szCs w:val="22"/>
          </w:rPr>
          <w:fldChar w:fldCharType="end"/>
        </w:r>
      </w:hyperlink>
      <w:r w:rsidRPr="002E1F06">
        <w:rPr>
          <w:rFonts w:ascii="Garamond" w:hAnsi="Garamond"/>
          <w:szCs w:val="22"/>
        </w:rPr>
        <w:t xml:space="preserve"> COVID-19 has spread to every country in the world since its elusive outbreak in December 2019 in Wuhan, China but almost three years into the pandemic many countries have lifted protection measures against the virus, despite its continued spread.</w:t>
      </w:r>
      <w:hyperlink w:anchor="_ENREF_2" w:tooltip="Organization, 2022 #559" w:history="1">
        <w:r w:rsidR="00BD775F" w:rsidRPr="00BD775F">
          <w:rPr>
            <w:rStyle w:val="Hyperlink"/>
            <w:vertAlign w:val="superscript"/>
          </w:rPr>
          <w:t>2-4</w:t>
        </w:r>
        <w:r w:rsidR="00BD775F" w:rsidRPr="002E1F06">
          <w:rPr>
            <w:rFonts w:ascii="Garamond" w:hAnsi="Garamond"/>
            <w:szCs w:val="22"/>
          </w:rPr>
          <w:fldChar w:fldCharType="begin">
            <w:fldData xml:space="preserve">PEVuZE5vdGU+PENpdGU+PEF1dGhvcj5Pcmdhbml6YXRpb248L0F1dGhvcj48WWVhcj4yMDIyPC9Z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</w:fldData>
          </w:fldChar>
        </w:r>
        <w:r w:rsidR="00BD775F" w:rsidRPr="002E1F06">
          <w:rPr>
            <w:rFonts w:ascii="Garamond" w:hAnsi="Garamond"/>
            <w:szCs w:val="22"/>
          </w:rPr>
          <w:instrText xml:space="preserve"> ADDIN EN.CITE </w:instrText>
        </w:r>
        <w:r w:rsidR="00BD775F" w:rsidRPr="002E1F06">
          <w:rPr>
            <w:rFonts w:ascii="Garamond" w:hAnsi="Garamond"/>
            <w:szCs w:val="22"/>
          </w:rPr>
          <w:fldChar w:fldCharType="begin">
            <w:fldData xml:space="preserve">PEVuZE5vdGU+PENpdGU+PEF1dGhvcj5Pcmdhbml6YXRpb248L0F1dGhvcj48WWVhcj4yMDIyPC9Z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</w:fldData>
          </w:fldChar>
        </w:r>
        <w:r w:rsidR="00BD775F" w:rsidRPr="002E1F06">
          <w:rPr>
            <w:rFonts w:ascii="Garamond" w:hAnsi="Garamond"/>
            <w:szCs w:val="22"/>
          </w:rPr>
          <w:instrText xml:space="preserve"> ADDIN EN.CITE.DATA </w:instrText>
        </w:r>
        <w:r w:rsidR="00BD775F" w:rsidRPr="002E1F06">
          <w:rPr>
            <w:rFonts w:ascii="Garamond" w:hAnsi="Garamond"/>
            <w:szCs w:val="22"/>
          </w:rPr>
        </w:r>
        <w:r w:rsidR="00BD775F" w:rsidRPr="002E1F06">
          <w:rPr>
            <w:rFonts w:ascii="Garamond" w:hAnsi="Garamond"/>
            <w:szCs w:val="22"/>
          </w:rPr>
          <w:fldChar w:fldCharType="end"/>
        </w:r>
        <w:r w:rsidR="00000000">
          <w:rPr>
            <w:rFonts w:ascii="Garamond" w:hAnsi="Garamond"/>
            <w:szCs w:val="22"/>
          </w:rPr>
        </w:r>
        <w:r w:rsidR="00000000">
          <w:rPr>
            <w:rFonts w:ascii="Garamond" w:hAnsi="Garamond"/>
            <w:szCs w:val="22"/>
          </w:rPr>
          <w:fldChar w:fldCharType="separate"/>
        </w:r>
        <w:r w:rsidR="00BD775F" w:rsidRPr="002E1F06">
          <w:rPr>
            <w:rFonts w:ascii="Garamond" w:hAnsi="Garamond"/>
            <w:szCs w:val="22"/>
          </w:rPr>
          <w:fldChar w:fldCharType="end"/>
        </w:r>
      </w:hyperlink>
    </w:p>
    <w:p w14:paraId="2D9DC04D" w14:textId="77777777" w:rsidR="002E1F06" w:rsidRPr="002E1F06" w:rsidRDefault="002E1F06" w:rsidP="002E1F06">
      <w:pPr>
        <w:spacing w:line="360" w:lineRule="auto"/>
        <w:rPr>
          <w:rFonts w:ascii="Garamond" w:hAnsi="Garamond"/>
          <w:szCs w:val="22"/>
        </w:rPr>
      </w:pPr>
    </w:p>
    <w:p w14:paraId="37C5A8A5" w14:textId="0B1981B9" w:rsidR="002E1F06" w:rsidRPr="002E1F06" w:rsidRDefault="002E1F06" w:rsidP="002E1F06">
      <w:pPr>
        <w:spacing w:line="360" w:lineRule="auto"/>
        <w:rPr>
          <w:rFonts w:ascii="Garamond" w:hAnsi="Garamond"/>
          <w:szCs w:val="22"/>
        </w:rPr>
      </w:pPr>
      <w:r w:rsidRPr="002E1F06">
        <w:rPr>
          <w:rFonts w:ascii="Garamond" w:hAnsi="Garamond"/>
          <w:szCs w:val="22"/>
        </w:rPr>
        <w:t>The majority of those who become infected with COVID-19 experience symptoms of respiratory illness that arise between two to fourteen days after</w:t>
      </w:r>
      <w:r w:rsidR="00860846">
        <w:rPr>
          <w:rFonts w:ascii="Garamond" w:hAnsi="Garamond"/>
          <w:szCs w:val="22"/>
        </w:rPr>
        <w:t xml:space="preserve"> infection</w:t>
      </w:r>
      <w:r w:rsidRPr="002E1F06">
        <w:rPr>
          <w:rFonts w:ascii="Garamond" w:hAnsi="Garamond"/>
          <w:szCs w:val="22"/>
        </w:rPr>
        <w:t>, but many individuals remain asymptomatic and unknowingly spread the virus to others.</w:t>
      </w:r>
      <w:hyperlink w:anchor="_ENREF_2" w:tooltip="Organization, 2022 #559" w:history="1">
        <w:r w:rsidR="00BD775F" w:rsidRPr="00BD775F">
          <w:rPr>
            <w:rStyle w:val="Hyperlink"/>
            <w:vertAlign w:val="superscript"/>
          </w:rPr>
          <w:t>2</w:t>
        </w:r>
        <w:r w:rsidR="00BD775F" w:rsidRPr="002E1F06">
          <w:rPr>
            <w:rFonts w:ascii="Garamond" w:hAnsi="Garamond"/>
            <w:szCs w:val="22"/>
          </w:rPr>
          <w:fldChar w:fldCharType="begin"/>
        </w:r>
        <w:r w:rsidR="00BD775F" w:rsidRPr="002E1F06">
          <w:rPr>
            <w:rFonts w:ascii="Garamond" w:hAnsi="Garamond"/>
            <w:szCs w:val="22"/>
          </w:rPr>
          <w:instrText xml:space="preserve"> ADDIN EN.CITE &lt;EndNote&gt;&lt;Cite&gt;&lt;Author&gt;Organization&lt;/Author&gt;&lt;Year&gt;2022&lt;/Year&gt;&lt;RecNum&gt;559&lt;/RecNum&gt;&lt;DisplayText&gt;&lt;style face="superscript"&gt;2&lt;/style&gt;&lt;/DisplayText&gt;&lt;record&gt;&lt;rec-number&gt;559&lt;/rec-number&gt;&lt;foreign-keys&gt;&lt;key app="EN" db-id="zptsw0ezq29rdne20asxs9wresteeaa59ddx" timestamp="1658312401"&gt;559&lt;/key&gt;&lt;/foreign-keys&gt;&lt;ref-type name="Web Page"&gt;12&lt;/ref-type&gt;&lt;contributors&gt;&lt;authors&gt;&lt;author&gt;World Health Organization&lt;/author&gt;&lt;/authors&gt;&lt;/contributors&gt;&lt;titles&gt;&lt;title&gt;Coronavirus disease (COVID-19)&lt;/title&gt;&lt;/titles&gt;&lt;volume&gt;2022&lt;/volume&gt;&lt;number&gt;20/7&lt;/number&gt;&lt;dates&gt;&lt;year&gt;2022&lt;/year&gt;&lt;/dates&gt;&lt;urls&gt;&lt;related-urls&gt;&lt;url&gt;https://www.who.int/health-topics/coronavirus#tab=tab_1&lt;/url&gt;&lt;/related-urls&gt;&lt;/urls&gt;&lt;custom1&gt;2022&lt;/custom1&gt;&lt;/record&gt;&lt;/Cite&gt;&lt;/EndNote&gt;</w:instrText>
        </w:r>
        <w:r w:rsidR="00000000">
          <w:rPr>
            <w:rFonts w:ascii="Garamond" w:hAnsi="Garamond"/>
            <w:szCs w:val="22"/>
          </w:rPr>
          <w:fldChar w:fldCharType="separate"/>
        </w:r>
        <w:r w:rsidR="00BD775F" w:rsidRPr="002E1F06">
          <w:rPr>
            <w:rFonts w:ascii="Garamond" w:hAnsi="Garamond"/>
            <w:szCs w:val="22"/>
          </w:rPr>
          <w:fldChar w:fldCharType="end"/>
        </w:r>
      </w:hyperlink>
      <w:r w:rsidRPr="002E1F06">
        <w:rPr>
          <w:rFonts w:ascii="Garamond" w:hAnsi="Garamond"/>
          <w:szCs w:val="22"/>
        </w:rPr>
        <w:t xml:space="preserve"> As a result, there have been more than 5.6 hundred million cumulative COVID-19 infections, including reinfections with variants of the disease such as Delta and Omicron, which has raised concerns about the disease’s transmission mechanisms and which populations are most susceptible to </w:t>
      </w:r>
      <w:r w:rsidR="00B51AE9">
        <w:rPr>
          <w:rFonts w:ascii="Garamond" w:hAnsi="Garamond"/>
          <w:szCs w:val="22"/>
        </w:rPr>
        <w:t>infection</w:t>
      </w:r>
      <w:r w:rsidRPr="002E1F06">
        <w:rPr>
          <w:rFonts w:ascii="Garamond" w:hAnsi="Garamond"/>
          <w:szCs w:val="22"/>
        </w:rPr>
        <w:t>.</w:t>
      </w:r>
      <w:hyperlink w:anchor="_ENREF_5" w:tooltip="Organization, 2022 #563" w:history="1">
        <w:r w:rsidR="00BD775F" w:rsidRPr="00BD775F">
          <w:rPr>
            <w:rStyle w:val="Hyperlink"/>
            <w:vertAlign w:val="superscript"/>
          </w:rPr>
          <w:t>5</w:t>
        </w:r>
        <w:r w:rsidR="00BD775F" w:rsidRPr="002E1F06">
          <w:rPr>
            <w:rFonts w:ascii="Garamond" w:hAnsi="Garamond"/>
            <w:szCs w:val="22"/>
          </w:rPr>
          <w:fldChar w:fldCharType="begin"/>
        </w:r>
        <w:r w:rsidR="00BD775F" w:rsidRPr="002E1F06">
          <w:rPr>
            <w:rFonts w:ascii="Garamond" w:hAnsi="Garamond"/>
            <w:szCs w:val="22"/>
          </w:rPr>
          <w:instrText xml:space="preserve"> ADDIN EN.CITE &lt;EndNote&gt;&lt;Cite&gt;&lt;Author&gt;Organization&lt;/Author&gt;&lt;Year&gt;2022&lt;/Year&gt;&lt;RecNum&gt;563&lt;/RecNum&gt;&lt;DisplayText&gt;&lt;style face="superscript"&gt;5&lt;/style&gt;&lt;/DisplayText&gt;&lt;record&gt;&lt;rec-number&gt;563&lt;/rec-number&gt;&lt;foreign-keys&gt;&lt;key app="EN" db-id="zptsw0ezq29rdne20asxs9wresteeaa59ddx" timestamp="1658487302"&gt;563&lt;/key&gt;&lt;/foreign-keys&gt;&lt;ref-type name="Web Page"&gt;12&lt;/ref-type&gt;&lt;contributors&gt;&lt;authors&gt;&lt;author&gt;World Health Organization&lt;/author&gt;&lt;/authors&gt;&lt;/contributors&gt;&lt;titles&gt;&lt;title&gt;Global Situation&lt;/title&gt;&lt;/titles&gt;&lt;pages&gt;https://covid19.who.int/&lt;/pages&gt;&lt;dates&gt;&lt;year&gt;2022&lt;/year&gt;&lt;pub-dates&gt;&lt;date&gt;22 July 2022&lt;/date&gt;&lt;/pub-dates&gt;&lt;/dates&gt;&lt;work-type&gt;Map&lt;/work-type&gt;&lt;urls&gt;&lt;related-urls&gt;&lt;url&gt;https://covid19.who.int/&lt;/url&gt;&lt;/related-urls&gt;&lt;/urls&gt;&lt;custom1&gt;2022&lt;/custom1&gt;&lt;custom2&gt;22 July 2022&lt;/custom2&gt;&lt;/record&gt;&lt;/Cite&gt;&lt;/EndNote&gt;</w:instrText>
        </w:r>
        <w:r w:rsidR="00000000">
          <w:rPr>
            <w:rFonts w:ascii="Garamond" w:hAnsi="Garamond"/>
            <w:szCs w:val="22"/>
          </w:rPr>
          <w:fldChar w:fldCharType="separate"/>
        </w:r>
        <w:r w:rsidR="00BD775F" w:rsidRPr="002E1F06">
          <w:rPr>
            <w:rFonts w:ascii="Garamond" w:hAnsi="Garamond"/>
            <w:szCs w:val="22"/>
          </w:rPr>
          <w:fldChar w:fldCharType="end"/>
        </w:r>
      </w:hyperlink>
      <w:r w:rsidRPr="002E1F06">
        <w:rPr>
          <w:rFonts w:ascii="Garamond" w:hAnsi="Garamond"/>
          <w:szCs w:val="22"/>
        </w:rPr>
        <w:t xml:space="preserve"> There are several pathways by which COVID-19 can be transmitted, but the primary pathway is via face-to-face interaction through aerosols and respiratory droplets released when coughing, sneezing, talking, or singing.</w:t>
      </w:r>
      <w:r w:rsidRPr="002E1F06">
        <w:rPr>
          <w:rFonts w:ascii="Garamond" w:hAnsi="Garamond"/>
          <w:szCs w:val="22"/>
        </w:rPr>
        <w:fldChar w:fldCharType="begin">
          <w:fldData xml:space="preserve">PEVuZE5vdGU+PENpdGU+PEF1dGhvcj5Mb3RmaTwvQXV0aG9yPjxZZWFyPjIwMjA8L1llYXI+PFJl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</w:fldData>
        </w:fldChar>
      </w:r>
      <w:r w:rsidRPr="002E1F06">
        <w:rPr>
          <w:rFonts w:ascii="Garamond" w:hAnsi="Garamond"/>
          <w:szCs w:val="22"/>
        </w:rPr>
        <w:instrText xml:space="preserve"> ADDIN EN.CITE </w:instrText>
      </w:r>
      <w:r w:rsidRPr="002E1F06">
        <w:rPr>
          <w:rFonts w:ascii="Garamond" w:hAnsi="Garamond"/>
          <w:szCs w:val="22"/>
        </w:rPr>
        <w:fldChar w:fldCharType="begin">
          <w:fldData xml:space="preserve">PEVuZE5vdGU+PENpdGU+PEF1dGhvcj5Mb3RmaTwvQXV0aG9yPjxZZWFyPjIwMjA8L1llYXI+PFJl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</w:fldData>
        </w:fldChar>
      </w:r>
      <w:r w:rsidRPr="002E1F06">
        <w:rPr>
          <w:rFonts w:ascii="Garamond" w:hAnsi="Garamond"/>
          <w:szCs w:val="22"/>
        </w:rPr>
        <w:instrText xml:space="preserve"> ADDIN EN.CITE.DATA </w:instrText>
      </w:r>
      <w:r w:rsidRPr="002E1F06">
        <w:rPr>
          <w:rFonts w:ascii="Garamond" w:hAnsi="Garamond"/>
          <w:szCs w:val="22"/>
        </w:rPr>
      </w:r>
      <w:r w:rsidRPr="002E1F06">
        <w:rPr>
          <w:rFonts w:ascii="Garamond" w:hAnsi="Garamond"/>
          <w:szCs w:val="22"/>
        </w:rPr>
        <w:fldChar w:fldCharType="end"/>
      </w:r>
      <w:r w:rsidRPr="002E1F06">
        <w:rPr>
          <w:rFonts w:ascii="Garamond" w:hAnsi="Garamond"/>
          <w:szCs w:val="22"/>
        </w:rPr>
      </w:r>
      <w:r w:rsidRPr="002E1F06">
        <w:rPr>
          <w:rFonts w:ascii="Garamond" w:hAnsi="Garamond"/>
          <w:szCs w:val="22"/>
        </w:rPr>
        <w:fldChar w:fldCharType="separate"/>
      </w:r>
      <w:hyperlink w:anchor="_ENREF_6" w:tooltip="Lotfi, 2020 #594" w:history="1">
        <w:r w:rsidR="00BD775F" w:rsidRPr="00BD775F">
          <w:rPr>
            <w:rStyle w:val="Hyperlink"/>
            <w:vertAlign w:val="superscript"/>
          </w:rPr>
          <w:t>6</w:t>
        </w:r>
      </w:hyperlink>
      <w:r w:rsidRPr="002E1F06">
        <w:rPr>
          <w:rFonts w:ascii="Garamond" w:hAnsi="Garamond"/>
          <w:noProof/>
          <w:szCs w:val="22"/>
          <w:vertAlign w:val="superscript"/>
        </w:rPr>
        <w:t xml:space="preserve">, </w:t>
      </w:r>
      <w:hyperlink w:anchor="_ENREF_7" w:tooltip="Asadi, 2020 #595" w:history="1">
        <w:r w:rsidR="00BD775F" w:rsidRPr="00BD775F">
          <w:rPr>
            <w:rStyle w:val="Hyperlink"/>
            <w:vertAlign w:val="superscript"/>
          </w:rPr>
          <w:t>7</w:t>
        </w:r>
      </w:hyperlink>
      <w:r w:rsidRPr="002E1F06">
        <w:rPr>
          <w:rFonts w:ascii="Garamond" w:hAnsi="Garamond"/>
          <w:szCs w:val="22"/>
        </w:rPr>
        <w:fldChar w:fldCharType="end"/>
      </w:r>
      <w:r w:rsidRPr="002E1F06">
        <w:rPr>
          <w:rFonts w:ascii="Garamond" w:hAnsi="Garamond"/>
          <w:szCs w:val="22"/>
        </w:rPr>
        <w:t xml:space="preserve"> Asymptomatic individuals account for over 40% of COVID-19 cases and can transmit the virus despite exhibiting no clinical symptoms.</w:t>
      </w:r>
      <w:r w:rsidRPr="002E1F06">
        <w:rPr>
          <w:rFonts w:ascii="Garamond" w:hAnsi="Garamond"/>
          <w:szCs w:val="22"/>
        </w:rPr>
        <w:fldChar w:fldCharType="begin">
          <w:fldData xml:space="preserve">PEVuZE5vdGU+PENpdGU+PEF1dGhvcj5Bc2FkaTwvQXV0aG9yPjxZZWFyPjIwMjA8L1llYXI+PFJl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</w:fldData>
        </w:fldChar>
      </w:r>
      <w:r w:rsidRPr="002E1F06">
        <w:rPr>
          <w:rFonts w:ascii="Garamond" w:hAnsi="Garamond"/>
          <w:szCs w:val="22"/>
        </w:rPr>
        <w:instrText xml:space="preserve"> ADDIN EN.CITE </w:instrText>
      </w:r>
      <w:r w:rsidRPr="002E1F06">
        <w:rPr>
          <w:rFonts w:ascii="Garamond" w:hAnsi="Garamond"/>
          <w:szCs w:val="22"/>
        </w:rPr>
        <w:fldChar w:fldCharType="begin">
          <w:fldData xml:space="preserve">PEVuZE5vdGU+PENpdGU+PEF1dGhvcj5Bc2FkaTwvQXV0aG9yPjxZZWFyPjIwMjA8L1llYXI+PFJl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</w:fldData>
        </w:fldChar>
      </w:r>
      <w:r w:rsidRPr="002E1F06">
        <w:rPr>
          <w:rFonts w:ascii="Garamond" w:hAnsi="Garamond"/>
          <w:szCs w:val="22"/>
        </w:rPr>
        <w:instrText xml:space="preserve"> ADDIN EN.CITE.DATA </w:instrText>
      </w:r>
      <w:r w:rsidRPr="002E1F06">
        <w:rPr>
          <w:rFonts w:ascii="Garamond" w:hAnsi="Garamond"/>
          <w:szCs w:val="22"/>
        </w:rPr>
      </w:r>
      <w:r w:rsidRPr="002E1F06">
        <w:rPr>
          <w:rFonts w:ascii="Garamond" w:hAnsi="Garamond"/>
          <w:szCs w:val="22"/>
        </w:rPr>
        <w:fldChar w:fldCharType="end"/>
      </w:r>
      <w:r w:rsidRPr="002E1F06">
        <w:rPr>
          <w:rFonts w:ascii="Garamond" w:hAnsi="Garamond"/>
          <w:szCs w:val="22"/>
        </w:rPr>
      </w:r>
      <w:r w:rsidRPr="002E1F06">
        <w:rPr>
          <w:rFonts w:ascii="Garamond" w:hAnsi="Garamond"/>
          <w:szCs w:val="22"/>
        </w:rPr>
        <w:fldChar w:fldCharType="separate"/>
      </w:r>
      <w:hyperlink w:anchor="_ENREF_7" w:tooltip="Asadi, 2020 #595" w:history="1">
        <w:r w:rsidR="00BD775F" w:rsidRPr="00BD775F">
          <w:rPr>
            <w:rStyle w:val="Hyperlink"/>
            <w:vertAlign w:val="superscript"/>
          </w:rPr>
          <w:t>7</w:t>
        </w:r>
      </w:hyperlink>
      <w:r w:rsidRPr="002E1F06">
        <w:rPr>
          <w:rFonts w:ascii="Garamond" w:hAnsi="Garamond"/>
          <w:noProof/>
          <w:szCs w:val="22"/>
          <w:vertAlign w:val="superscript"/>
        </w:rPr>
        <w:t xml:space="preserve">, </w:t>
      </w:r>
      <w:hyperlink w:anchor="_ENREF_8" w:tooltip="Oran, 2020 #596" w:history="1">
        <w:r w:rsidR="00BD775F" w:rsidRPr="00BD775F">
          <w:rPr>
            <w:rStyle w:val="Hyperlink"/>
            <w:vertAlign w:val="superscript"/>
          </w:rPr>
          <w:t>8</w:t>
        </w:r>
      </w:hyperlink>
      <w:r w:rsidRPr="002E1F06">
        <w:rPr>
          <w:rFonts w:ascii="Garamond" w:hAnsi="Garamond"/>
          <w:szCs w:val="22"/>
        </w:rPr>
        <w:fldChar w:fldCharType="end"/>
      </w:r>
      <w:r w:rsidRPr="002E1F06">
        <w:rPr>
          <w:rFonts w:ascii="Garamond" w:hAnsi="Garamond"/>
          <w:szCs w:val="22"/>
        </w:rPr>
        <w:t xml:space="preserve"> </w:t>
      </w:r>
    </w:p>
    <w:p w14:paraId="34E3909E" w14:textId="77777777" w:rsidR="002E1F06" w:rsidRPr="002E1F06" w:rsidRDefault="002E1F06" w:rsidP="002E1F06">
      <w:pPr>
        <w:spacing w:line="360" w:lineRule="auto"/>
        <w:rPr>
          <w:rFonts w:ascii="Garamond" w:hAnsi="Garamond"/>
          <w:szCs w:val="22"/>
        </w:rPr>
      </w:pPr>
    </w:p>
    <w:p w14:paraId="192FCC9A" w14:textId="5C4F021F" w:rsidR="002E1F06" w:rsidRDefault="002E1F06" w:rsidP="002E1F06">
      <w:pPr>
        <w:spacing w:line="360" w:lineRule="auto"/>
        <w:rPr>
          <w:rFonts w:ascii="Garamond" w:hAnsi="Garamond"/>
          <w:szCs w:val="22"/>
        </w:rPr>
      </w:pPr>
      <w:r w:rsidRPr="002E1F06">
        <w:rPr>
          <w:rFonts w:ascii="Garamond" w:hAnsi="Garamond"/>
          <w:szCs w:val="22"/>
        </w:rPr>
        <w:t>COVID-19 can induce both short- and long-term health impacts, interrupting one’s daily life and society at large when many people become infected with the virus.</w:t>
      </w:r>
      <w:hyperlink w:anchor="_ENREF_9" w:tooltip="Prevention, 2022 #564" w:history="1">
        <w:r w:rsidR="00BD775F" w:rsidRPr="00BD775F">
          <w:rPr>
            <w:rStyle w:val="Hyperlink"/>
            <w:vertAlign w:val="superscript"/>
          </w:rPr>
          <w:t>9</w:t>
        </w:r>
        <w:r w:rsidR="00BD775F" w:rsidRPr="002E1F06">
          <w:rPr>
            <w:rFonts w:ascii="Garamond" w:hAnsi="Garamond"/>
            <w:szCs w:val="22"/>
          </w:rPr>
          <w:fldChar w:fldCharType="begin"/>
        </w:r>
        <w:r w:rsidR="00BD775F" w:rsidRPr="002E1F06">
          <w:rPr>
            <w:rFonts w:ascii="Garamond" w:hAnsi="Garamond"/>
            <w:szCs w:val="22"/>
          </w:rPr>
          <w:instrText xml:space="preserve"> ADDIN EN.CITE &lt;EndNote&gt;&lt;Cite&gt;&lt;Author&gt;Prevention&lt;/Author&gt;&lt;Year&gt;2022&lt;/Year&gt;&lt;RecNum&gt;564&lt;/RecNum&gt;&lt;DisplayText&gt;&lt;style face="superscript"&gt;9&lt;/style&gt;&lt;/DisplayText&gt;&lt;record&gt;&lt;rec-number&gt;564&lt;/rec-number&gt;&lt;foreign-keys&gt;&lt;key app="EN" db-id="zptsw0ezq29rdne20asxs9wresteeaa59ddx" timestamp="1658487809"&gt;564&lt;/key&gt;&lt;/foreign-keys&gt;&lt;ref-type name="Web Page"&gt;12&lt;/ref-type&gt;&lt;contributors&gt;&lt;authors&gt;&lt;author&gt;Centers for Disease Control and Prevention&lt;/author&gt;&lt;/authors&gt;&lt;/contributors&gt;&lt;titles&gt;&lt;title&gt;Symptoms of COVID-19&lt;/title&gt;&lt;/titles&gt;&lt;volume&gt;2022&lt;/volume&gt;&lt;number&gt;22 July 2022&lt;/number&gt;&lt;dates&gt;&lt;year&gt;2022&lt;/year&gt;&lt;pub-dates&gt;&lt;date&gt;22 March 2022&lt;/date&gt;&lt;/pub-dates&gt;&lt;/dates&gt;&lt;publisher&gt;CDC&lt;/publisher&gt;&lt;urls&gt;&lt;related-urls&gt;&lt;url&gt;https://www.cdc.gov/coronavirus/2019-ncov/symptoms-testing/symptoms.html&lt;/url&gt;&lt;/related-urls&gt;&lt;/urls&gt;&lt;custom1&gt;2022&lt;/custom1&gt;&lt;custom2&gt;22 July 2022&lt;/custom2&gt;&lt;/record&gt;&lt;/Cite&gt;&lt;/EndNote&gt;</w:instrText>
        </w:r>
        <w:r w:rsidR="00000000">
          <w:rPr>
            <w:rFonts w:ascii="Garamond" w:hAnsi="Garamond"/>
            <w:szCs w:val="22"/>
          </w:rPr>
          <w:fldChar w:fldCharType="separate"/>
        </w:r>
        <w:r w:rsidR="00BD775F" w:rsidRPr="002E1F06">
          <w:rPr>
            <w:rFonts w:ascii="Garamond" w:hAnsi="Garamond"/>
            <w:szCs w:val="22"/>
          </w:rPr>
          <w:fldChar w:fldCharType="end"/>
        </w:r>
      </w:hyperlink>
      <w:r w:rsidRPr="002E1F06">
        <w:rPr>
          <w:rFonts w:ascii="Garamond" w:hAnsi="Garamond"/>
          <w:szCs w:val="22"/>
        </w:rPr>
        <w:t xml:space="preserve"> Short-term health impacts of COVID-19 may </w:t>
      </w:r>
      <w:commentRangeStart w:id="6"/>
      <w:r w:rsidRPr="002E1F06">
        <w:rPr>
          <w:rFonts w:ascii="Garamond" w:hAnsi="Garamond"/>
          <w:szCs w:val="22"/>
        </w:rPr>
        <w:t>include</w:t>
      </w:r>
      <w:commentRangeEnd w:id="6"/>
      <w:r w:rsidRPr="002E1F06">
        <w:rPr>
          <w:rStyle w:val="CommentReference"/>
          <w:rFonts w:ascii="Garamond" w:hAnsi="Garamond"/>
          <w:sz w:val="22"/>
          <w:szCs w:val="22"/>
        </w:rPr>
        <w:commentReference w:id="6"/>
      </w:r>
      <w:r w:rsidRPr="002E1F06">
        <w:rPr>
          <w:rFonts w:ascii="Garamond" w:hAnsi="Garamond"/>
          <w:szCs w:val="22"/>
        </w:rPr>
        <w:t xml:space="preserve"> but are not limited to a sustained, continuous cough; fever; loss of smell and taste; diarrhoea; and muscle aches and pains.</w:t>
      </w:r>
      <w:hyperlink w:anchor="_ENREF_9" w:tooltip="Prevention, 2022 #564" w:history="1">
        <w:r w:rsidR="00BD775F" w:rsidRPr="00BD775F">
          <w:rPr>
            <w:rStyle w:val="Hyperlink"/>
            <w:vertAlign w:val="superscript"/>
          </w:rPr>
          <w:t>9</w:t>
        </w:r>
        <w:r w:rsidR="00BD775F" w:rsidRPr="002E1F06">
          <w:rPr>
            <w:rFonts w:ascii="Garamond" w:hAnsi="Garamond"/>
            <w:szCs w:val="22"/>
          </w:rPr>
          <w:fldChar w:fldCharType="begin"/>
        </w:r>
        <w:r w:rsidR="00BD775F" w:rsidRPr="002E1F06">
          <w:rPr>
            <w:rFonts w:ascii="Garamond" w:hAnsi="Garamond"/>
            <w:szCs w:val="22"/>
          </w:rPr>
          <w:instrText xml:space="preserve"> ADDIN EN.CITE &lt;EndNote&gt;&lt;Cite&gt;&lt;Author&gt;Prevention&lt;/Author&gt;&lt;Year&gt;2022&lt;/Year&gt;&lt;RecNum&gt;564&lt;/RecNum&gt;&lt;DisplayText&gt;&lt;style face="superscript"&gt;9&lt;/style&gt;&lt;/DisplayText&gt;&lt;record&gt;&lt;rec-number&gt;564&lt;/rec-number&gt;&lt;foreign-keys&gt;&lt;key app="EN" db-id="zptsw0ezq29rdne20asxs9wresteeaa59ddx" timestamp="1658487809"&gt;564&lt;/key&gt;&lt;/foreign-keys&gt;&lt;ref-type name="Web Page"&gt;12&lt;/ref-type&gt;&lt;contributors&gt;&lt;authors&gt;&lt;author&gt;Centers for Disease Control and Prevention&lt;/author&gt;&lt;/authors&gt;&lt;/contributors&gt;&lt;titles&gt;&lt;title&gt;Symptoms of COVID-19&lt;/title&gt;&lt;/titles&gt;&lt;volume&gt;2022&lt;/volume&gt;&lt;number&gt;22 July 2022&lt;/number&gt;&lt;dates&gt;&lt;year&gt;2022&lt;/year&gt;&lt;pub-dates&gt;&lt;date&gt;22 March 2022&lt;/date&gt;&lt;/pub-dates&gt;&lt;/dates&gt;&lt;publisher&gt;CDC&lt;/publisher&gt;&lt;urls&gt;&lt;related-urls&gt;&lt;url&gt;https://www.cdc.gov/coronavirus/2019-ncov/symptoms-testing/symptoms.html&lt;/url&gt;&lt;/related-urls&gt;&lt;/urls&gt;&lt;custom1&gt;2022&lt;/custom1&gt;&lt;custom2&gt;22 July 2022&lt;/custom2&gt;&lt;/record&gt;&lt;/Cite&gt;&lt;/EndNote&gt;</w:instrText>
        </w:r>
        <w:r w:rsidR="00000000">
          <w:rPr>
            <w:rFonts w:ascii="Garamond" w:hAnsi="Garamond"/>
            <w:szCs w:val="22"/>
          </w:rPr>
          <w:fldChar w:fldCharType="separate"/>
        </w:r>
        <w:r w:rsidR="00BD775F" w:rsidRPr="002E1F06">
          <w:rPr>
            <w:rFonts w:ascii="Garamond" w:hAnsi="Garamond"/>
            <w:szCs w:val="22"/>
          </w:rPr>
          <w:fldChar w:fldCharType="end"/>
        </w:r>
      </w:hyperlink>
      <w:r w:rsidRPr="002E1F06">
        <w:rPr>
          <w:rFonts w:ascii="Garamond" w:hAnsi="Garamond"/>
          <w:szCs w:val="22"/>
        </w:rPr>
        <w:t xml:space="preserve"> COVID-19 may also induce long-term health impacts, also known as long COVID or post-COVID conditions (PCC).</w:t>
      </w:r>
      <w:hyperlink w:anchor="_ENREF_10" w:tooltip="Lopez-Leon, 2021 #565" w:history="1">
        <w:r w:rsidR="00BD775F" w:rsidRPr="00BD775F">
          <w:rPr>
            <w:rStyle w:val="Hyperlink"/>
            <w:vertAlign w:val="superscript"/>
          </w:rPr>
          <w:t>10</w:t>
        </w:r>
        <w:r w:rsidR="00BD775F" w:rsidRPr="002E1F06">
          <w:rPr>
            <w:rFonts w:ascii="Garamond" w:hAnsi="Garamond"/>
            <w:szCs w:val="22"/>
          </w:rPr>
          <w:fldChar w:fldCharType="begin">
            <w:fldData xml:space="preserve">PEVuZE5vdGU+PENpdGU+PEF1dGhvcj5Mb3Blei1MZW9uPC9BdXRob3I+PFllYXI+MjAyMTwvWWVh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</w:fldData>
          </w:fldChar>
        </w:r>
        <w:r w:rsidR="00BD775F" w:rsidRPr="002E1F06">
          <w:rPr>
            <w:rFonts w:ascii="Garamond" w:hAnsi="Garamond"/>
            <w:szCs w:val="22"/>
          </w:rPr>
          <w:instrText xml:space="preserve"> ADDIN EN.CITE </w:instrText>
        </w:r>
        <w:r w:rsidR="00BD775F" w:rsidRPr="002E1F06">
          <w:rPr>
            <w:rFonts w:ascii="Garamond" w:hAnsi="Garamond"/>
            <w:szCs w:val="22"/>
          </w:rPr>
          <w:fldChar w:fldCharType="begin">
            <w:fldData xml:space="preserve">PEVuZE5vdGU+PENpdGU+PEF1dGhvcj5Mb3Blei1MZW9uPC9BdXRob3I+PFllYXI+MjAyMTwvWWVh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</w:fldData>
          </w:fldChar>
        </w:r>
        <w:r w:rsidR="00BD775F" w:rsidRPr="002E1F06">
          <w:rPr>
            <w:rFonts w:ascii="Garamond" w:hAnsi="Garamond"/>
            <w:szCs w:val="22"/>
          </w:rPr>
          <w:instrText xml:space="preserve"> ADDIN EN.CITE.DATA </w:instrText>
        </w:r>
        <w:r w:rsidR="00BD775F" w:rsidRPr="002E1F06">
          <w:rPr>
            <w:rFonts w:ascii="Garamond" w:hAnsi="Garamond"/>
            <w:szCs w:val="22"/>
          </w:rPr>
        </w:r>
        <w:r w:rsidR="00BD775F" w:rsidRPr="002E1F06">
          <w:rPr>
            <w:rFonts w:ascii="Garamond" w:hAnsi="Garamond"/>
            <w:szCs w:val="22"/>
          </w:rPr>
          <w:fldChar w:fldCharType="end"/>
        </w:r>
        <w:r w:rsidR="00000000">
          <w:rPr>
            <w:rFonts w:ascii="Garamond" w:hAnsi="Garamond"/>
            <w:szCs w:val="22"/>
          </w:rPr>
        </w:r>
        <w:r w:rsidR="00000000">
          <w:rPr>
            <w:rFonts w:ascii="Garamond" w:hAnsi="Garamond"/>
            <w:szCs w:val="22"/>
          </w:rPr>
          <w:fldChar w:fldCharType="separate"/>
        </w:r>
        <w:r w:rsidR="00BD775F" w:rsidRPr="002E1F06">
          <w:rPr>
            <w:rFonts w:ascii="Garamond" w:hAnsi="Garamond"/>
            <w:szCs w:val="22"/>
          </w:rPr>
          <w:fldChar w:fldCharType="end"/>
        </w:r>
      </w:hyperlink>
      <w:r w:rsidRPr="002E1F06">
        <w:rPr>
          <w:rFonts w:ascii="Garamond" w:hAnsi="Garamond"/>
          <w:szCs w:val="22"/>
        </w:rPr>
        <w:t xml:space="preserve"> Little research has </w:t>
      </w:r>
      <w:r w:rsidR="0051624F">
        <w:rPr>
          <w:rFonts w:ascii="Garamond" w:hAnsi="Garamond"/>
          <w:szCs w:val="22"/>
        </w:rPr>
        <w:t xml:space="preserve">been </w:t>
      </w:r>
      <w:r w:rsidRPr="002E1F06">
        <w:rPr>
          <w:rFonts w:ascii="Garamond" w:hAnsi="Garamond"/>
          <w:szCs w:val="22"/>
        </w:rPr>
        <w:t>published on PCC due to the relatively short amount of time scientists have had to study the chronic impacts of the virus, but one study published by Lopez-Leon et al. found that 58% of patients with PCC experience prolonged fatigue, 44% endure headaches, and 27% experience long-term dyspnoea, even after the average COVID-19 recovery period of seven to ten days following the onset of symptoms.</w:t>
      </w:r>
      <w:r w:rsidRPr="002E1F06">
        <w:rPr>
          <w:rFonts w:ascii="Garamond" w:hAnsi="Garamond"/>
          <w:szCs w:val="22"/>
        </w:rPr>
        <w:fldChar w:fldCharType="begin">
          <w:fldData xml:space="preserve">PEVuZE5vdGU+PENpdGU+PEF1dGhvcj5Mb3Blei1MZW9uPC9BdXRob3I+PFllYXI+MjAyMTwvWWVh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</w:fldData>
        </w:fldChar>
      </w:r>
      <w:r w:rsidRPr="002E1F06">
        <w:rPr>
          <w:rFonts w:ascii="Garamond" w:hAnsi="Garamond"/>
          <w:szCs w:val="22"/>
        </w:rPr>
        <w:instrText xml:space="preserve"> ADDIN EN.CITE </w:instrText>
      </w:r>
      <w:r w:rsidRPr="002E1F06">
        <w:rPr>
          <w:rFonts w:ascii="Garamond" w:hAnsi="Garamond"/>
          <w:szCs w:val="22"/>
        </w:rPr>
        <w:fldChar w:fldCharType="begin">
          <w:fldData xml:space="preserve">PEVuZE5vdGU+PENpdGU+PEF1dGhvcj5Mb3Blei1MZW9uPC9BdXRob3I+PFllYXI+MjAyMTwvWWVh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</w:fldData>
        </w:fldChar>
      </w:r>
      <w:r w:rsidRPr="002E1F06">
        <w:rPr>
          <w:rFonts w:ascii="Garamond" w:hAnsi="Garamond"/>
          <w:szCs w:val="22"/>
        </w:rPr>
        <w:instrText xml:space="preserve"> ADDIN EN.CITE.DATA </w:instrText>
      </w:r>
      <w:r w:rsidRPr="002E1F06">
        <w:rPr>
          <w:rFonts w:ascii="Garamond" w:hAnsi="Garamond"/>
          <w:szCs w:val="22"/>
        </w:rPr>
      </w:r>
      <w:r w:rsidRPr="002E1F06">
        <w:rPr>
          <w:rFonts w:ascii="Garamond" w:hAnsi="Garamond"/>
          <w:szCs w:val="22"/>
        </w:rPr>
        <w:fldChar w:fldCharType="end"/>
      </w:r>
      <w:r w:rsidRPr="002E1F06">
        <w:rPr>
          <w:rFonts w:ascii="Garamond" w:hAnsi="Garamond"/>
          <w:szCs w:val="22"/>
        </w:rPr>
      </w:r>
      <w:r w:rsidRPr="002E1F06">
        <w:rPr>
          <w:rFonts w:ascii="Garamond" w:hAnsi="Garamond"/>
          <w:szCs w:val="22"/>
        </w:rPr>
        <w:fldChar w:fldCharType="separate"/>
      </w:r>
      <w:hyperlink w:anchor="_ENREF_10" w:tooltip="Lopez-Leon, 2021 #565" w:history="1">
        <w:r w:rsidR="00BD775F" w:rsidRPr="00BD775F">
          <w:rPr>
            <w:rStyle w:val="Hyperlink"/>
            <w:vertAlign w:val="superscript"/>
          </w:rPr>
          <w:t>10</w:t>
        </w:r>
      </w:hyperlink>
      <w:r w:rsidRPr="002E1F06">
        <w:rPr>
          <w:rFonts w:ascii="Garamond" w:hAnsi="Garamond"/>
          <w:noProof/>
          <w:szCs w:val="22"/>
          <w:vertAlign w:val="superscript"/>
        </w:rPr>
        <w:t xml:space="preserve">, </w:t>
      </w:r>
      <w:hyperlink w:anchor="_ENREF_11" w:tooltip="Ziauddeen, 2022 #566" w:history="1">
        <w:r w:rsidR="00BD775F" w:rsidRPr="00BD775F">
          <w:rPr>
            <w:rStyle w:val="Hyperlink"/>
            <w:vertAlign w:val="superscript"/>
          </w:rPr>
          <w:t>11</w:t>
        </w:r>
      </w:hyperlink>
      <w:r w:rsidRPr="002E1F06">
        <w:rPr>
          <w:rFonts w:ascii="Garamond" w:hAnsi="Garamond"/>
          <w:szCs w:val="22"/>
        </w:rPr>
        <w:fldChar w:fldCharType="end"/>
      </w:r>
      <w:r w:rsidRPr="002E1F06">
        <w:rPr>
          <w:rFonts w:ascii="Garamond" w:hAnsi="Garamond"/>
          <w:szCs w:val="22"/>
        </w:rPr>
        <w:t xml:space="preserve"> The scientific consensus on COVID-19 disease severity has identified male individuals with chronic health conditions such as asthma, lung cancer, and additional comorbidities as having the greatest risk for the most severe COVID-19 outcomes.</w:t>
      </w:r>
      <w:hyperlink w:anchor="_ENREF_12" w:tooltip="Wolff, 2021 #567" w:history="1">
        <w:r w:rsidR="00BD775F" w:rsidRPr="00BD775F">
          <w:rPr>
            <w:rStyle w:val="Hyperlink"/>
            <w:vertAlign w:val="superscript"/>
          </w:rPr>
          <w:t>12-20</w:t>
        </w:r>
        <w:r w:rsidR="00BD775F" w:rsidRPr="002E1F06">
          <w:rPr>
            <w:rFonts w:ascii="Garamond" w:hAnsi="Garamond"/>
            <w:szCs w:val="22"/>
          </w:rPr>
          <w:fldChar w:fldCharType="begin">
            <w:fldData xml:space="preserve">PEVuZE5vdGU+PENpdGU+PEF1dGhvcj5Xb2xmZjwvQXV0aG9yPjxZZWFyPjIwMjE8L1llYXI+PFJl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</w:fldData>
          </w:fldChar>
        </w:r>
        <w:r w:rsidR="00BD775F" w:rsidRPr="002E1F06">
          <w:rPr>
            <w:rFonts w:ascii="Garamond" w:hAnsi="Garamond"/>
            <w:szCs w:val="22"/>
          </w:rPr>
          <w:instrText xml:space="preserve"> ADDIN EN.CITE </w:instrText>
        </w:r>
        <w:r w:rsidR="00BD775F" w:rsidRPr="002E1F06">
          <w:rPr>
            <w:rFonts w:ascii="Garamond" w:hAnsi="Garamond"/>
            <w:szCs w:val="22"/>
          </w:rPr>
          <w:fldChar w:fldCharType="begin">
            <w:fldData xml:space="preserve">PEVuZE5vdGU+PENpdGU+PEF1dGhvcj5Xb2xmZjwvQXV0aG9yPjxZZWFyPjIwMjE8L1llYXI+PFJl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</w:fldData>
          </w:fldChar>
        </w:r>
        <w:r w:rsidR="00BD775F" w:rsidRPr="002E1F06">
          <w:rPr>
            <w:rFonts w:ascii="Garamond" w:hAnsi="Garamond"/>
            <w:szCs w:val="22"/>
          </w:rPr>
          <w:instrText xml:space="preserve"> ADDIN EN.CITE.DATA </w:instrText>
        </w:r>
        <w:r w:rsidR="00BD775F" w:rsidRPr="002E1F06">
          <w:rPr>
            <w:rFonts w:ascii="Garamond" w:hAnsi="Garamond"/>
            <w:szCs w:val="22"/>
          </w:rPr>
        </w:r>
        <w:r w:rsidR="00BD775F" w:rsidRPr="002E1F06">
          <w:rPr>
            <w:rFonts w:ascii="Garamond" w:hAnsi="Garamond"/>
            <w:szCs w:val="22"/>
          </w:rPr>
          <w:fldChar w:fldCharType="end"/>
        </w:r>
        <w:r w:rsidR="00000000">
          <w:rPr>
            <w:rFonts w:ascii="Garamond" w:hAnsi="Garamond"/>
            <w:szCs w:val="22"/>
          </w:rPr>
        </w:r>
        <w:r w:rsidR="00000000">
          <w:rPr>
            <w:rFonts w:ascii="Garamond" w:hAnsi="Garamond"/>
            <w:szCs w:val="22"/>
          </w:rPr>
          <w:fldChar w:fldCharType="separate"/>
        </w:r>
        <w:r w:rsidR="00BD775F" w:rsidRPr="002E1F06">
          <w:rPr>
            <w:rFonts w:ascii="Garamond" w:hAnsi="Garamond"/>
            <w:szCs w:val="22"/>
          </w:rPr>
          <w:fldChar w:fldCharType="end"/>
        </w:r>
      </w:hyperlink>
    </w:p>
    <w:p w14:paraId="73D6AA45" w14:textId="77777777" w:rsidR="007D39BF" w:rsidRPr="002E1F06" w:rsidRDefault="007D39BF" w:rsidP="002E1F06">
      <w:pPr>
        <w:spacing w:line="360" w:lineRule="auto"/>
        <w:rPr>
          <w:rFonts w:ascii="Garamond" w:hAnsi="Garamond"/>
          <w:szCs w:val="22"/>
        </w:rPr>
      </w:pPr>
    </w:p>
    <w:p w14:paraId="59C8E332" w14:textId="4AA077D9" w:rsidR="002E1F06" w:rsidRPr="002E1F06" w:rsidRDefault="002E1F06" w:rsidP="002E1F06">
      <w:pPr>
        <w:spacing w:line="360" w:lineRule="auto"/>
        <w:rPr>
          <w:rFonts w:ascii="Garamond" w:hAnsi="Garamond"/>
          <w:szCs w:val="22"/>
        </w:rPr>
      </w:pPr>
      <w:r w:rsidRPr="002E1F06">
        <w:rPr>
          <w:rFonts w:ascii="Garamond" w:hAnsi="Garamond"/>
          <w:szCs w:val="22"/>
        </w:rPr>
        <w:t>In December 2020 a vaccine against COVID-19 disease was released and has since been circulated worldwide, with 66.9% of all eligible individuals having received at least one dose of the vaccine as of July 2022.</w:t>
      </w:r>
      <w:hyperlink w:anchor="_ENREF_21" w:tooltip="Mathieu, 2021 #578" w:history="1">
        <w:r w:rsidR="00BD775F" w:rsidRPr="00BD775F">
          <w:rPr>
            <w:rStyle w:val="Hyperlink"/>
            <w:vertAlign w:val="superscript"/>
          </w:rPr>
          <w:t>21</w:t>
        </w:r>
        <w:r w:rsidR="00BD775F" w:rsidRPr="002E1F06">
          <w:rPr>
            <w:rFonts w:ascii="Garamond" w:hAnsi="Garamond"/>
            <w:szCs w:val="22"/>
          </w:rPr>
          <w:fldChar w:fldCharType="begin"/>
        </w:r>
        <w:r w:rsidR="00BD775F" w:rsidRPr="002E1F06">
          <w:rPr>
            <w:rFonts w:ascii="Garamond" w:hAnsi="Garamond"/>
            <w:szCs w:val="22"/>
          </w:rPr>
          <w:instrText xml:space="preserve"> ADDIN EN.CITE &lt;EndNote&gt;&lt;Cite&gt;&lt;Author&gt;Mathieu&lt;/Author&gt;&lt;Year&gt;2021&lt;/Year&gt;&lt;RecNum&gt;578&lt;/RecNum&gt;&lt;DisplayText&gt;&lt;style face="superscript"&gt;21&lt;/style&gt;&lt;/DisplayText&gt;&lt;record&gt;&lt;rec-number&gt;578&lt;/rec-number&gt;&lt;foreign-keys&gt;&lt;key app="EN" db-id="zptsw0ezq29rdne20asxs9wresteeaa59ddx" timestamp="1659005230"&gt;578&lt;/key&gt;&lt;/foreign-keys&gt;&lt;ref-type name="Journal Article"&gt;17&lt;/ref-type&gt;&lt;contributors&gt;&lt;authors&gt;&lt;author&gt;Mathieu, E.&lt;/author&gt;&lt;author&gt;Ritchie, H.&lt;/author&gt;&lt;author&gt;Ortiz-Ospina, E.&lt;/author&gt;&lt;author&gt;Roser, M.&lt;/author&gt;&lt;author&gt;Hasell, J.&lt;/author&gt;&lt;author&gt;Appel, C.&lt;/author&gt;&lt;author&gt;Giattino, C.&lt;/author&gt;&lt;author&gt;Rodes-Guirao, L.&lt;/author&gt;&lt;/authors&gt;&lt;/contributors&gt;&lt;auth-address&gt;Our World in Data.&amp;#xD;Our World in Data, . hannah.ritchie@oxfordmartin.ox.ac.uk.&amp;#xD;Oxford Martin Programme on Global Development, University of Oxford, Oxford, United Kingdom. hannah.ritchie@oxfordmartin.ox.ac.uk.&amp;#xD;Oxford Martin Programme on Global Development, University of Oxford, Oxford, United Kingdom.&amp;#xD;Department of Social Policy and Intervention, University of Oxford, Oxford, United Kingdom.&lt;/auth-address&gt;&lt;titles&gt;&lt;title&gt;Author Correction: A global database of COVID-19 vaccinations&lt;/title&gt;&lt;secondary-title&gt;Nat Hum Behav&lt;/secondary-title&gt;&lt;/titles&gt;&lt;pages&gt;956-959&lt;/pages&gt;&lt;volume&gt;5&lt;/volume&gt;&lt;number&gt;7&lt;/number&gt;&lt;dates&gt;&lt;year&gt;2021&lt;/year&gt;&lt;pub-dates&gt;&lt;date&gt;Jul&lt;/date&gt;&lt;/pub-dates&gt;&lt;/dates&gt;&lt;isbn&gt;2397-3374 (Electronic)&amp;#xD;2397-3374 (Linking)&lt;/isbn&gt;&lt;accession-num&gt;34140660&lt;/accession-num&gt;&lt;urls&gt;&lt;related-urls&gt;&lt;url&gt;https://www.ncbi.nlm.nih.gov/pubmed/34140660&lt;/url&gt;&lt;/related-urls&gt;&lt;/urls&gt;&lt;custom2&gt;PMC8210736&lt;/custom2&gt;&lt;electronic-resource-num&gt;10.1038/s41562-021-01160-2&lt;/electronic-resource-num&gt;&lt;remote-database-name&gt;PubMed-not-MEDLINE&lt;/remote-database-name&gt;&lt;remote-database-provider&gt;NLM&lt;/remote-database-provider&gt;&lt;/record&gt;&lt;/Cite&gt;&lt;/EndNote&gt;</w:instrText>
        </w:r>
        <w:r w:rsidR="00000000">
          <w:rPr>
            <w:rFonts w:ascii="Garamond" w:hAnsi="Garamond"/>
            <w:szCs w:val="22"/>
          </w:rPr>
          <w:fldChar w:fldCharType="separate"/>
        </w:r>
        <w:r w:rsidR="00BD775F" w:rsidRPr="002E1F06">
          <w:rPr>
            <w:rFonts w:ascii="Garamond" w:hAnsi="Garamond"/>
            <w:szCs w:val="22"/>
          </w:rPr>
          <w:fldChar w:fldCharType="end"/>
        </w:r>
      </w:hyperlink>
      <w:r w:rsidRPr="002E1F06">
        <w:rPr>
          <w:rFonts w:ascii="Garamond" w:hAnsi="Garamond"/>
          <w:szCs w:val="22"/>
        </w:rPr>
        <w:t xml:space="preserve"> Preliminary findings on the preventative impact of the COVID-19 vaccination suggest that the </w:t>
      </w:r>
      <w:r w:rsidRPr="002E1F06">
        <w:rPr>
          <w:rFonts w:ascii="Garamond" w:hAnsi="Garamond"/>
          <w:szCs w:val="22"/>
        </w:rPr>
        <w:lastRenderedPageBreak/>
        <w:t>vaccine has prevented approximately 14.4 million deaths in 185 countries, yet the virus’s mutating genome raises questions on the efficacy.</w:t>
      </w:r>
      <w:hyperlink w:anchor="_ENREF_22" w:tooltip="Watson, 2022 #582" w:history="1">
        <w:r w:rsidR="00BD775F" w:rsidRPr="00BD775F">
          <w:rPr>
            <w:rStyle w:val="Hyperlink"/>
            <w:vertAlign w:val="superscript"/>
          </w:rPr>
          <w:t>22-26</w:t>
        </w:r>
        <w:r w:rsidR="00BD775F" w:rsidRPr="002E1F06">
          <w:rPr>
            <w:rFonts w:ascii="Garamond" w:hAnsi="Garamond"/>
            <w:szCs w:val="22"/>
          </w:rPr>
          <w:fldChar w:fldCharType="begin">
            <w:fldData xml:space="preserve">PEVuZE5vdGU+PENpdGU+PEF1dGhvcj5XYXRzb248L0F1dGhvcj48WWVhcj4yMDIyPC9ZZWFyPjxS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</w:fldData>
          </w:fldChar>
        </w:r>
        <w:r w:rsidR="00BD775F" w:rsidRPr="002E1F06">
          <w:rPr>
            <w:rFonts w:ascii="Garamond" w:hAnsi="Garamond"/>
            <w:szCs w:val="22"/>
          </w:rPr>
          <w:instrText xml:space="preserve"> ADDIN EN.CITE </w:instrText>
        </w:r>
        <w:r w:rsidR="00BD775F" w:rsidRPr="002E1F06">
          <w:rPr>
            <w:rFonts w:ascii="Garamond" w:hAnsi="Garamond"/>
            <w:szCs w:val="22"/>
          </w:rPr>
          <w:fldChar w:fldCharType="begin">
            <w:fldData xml:space="preserve">PEVuZE5vdGU+PENpdGU+PEF1dGhvcj5XYXRzb248L0F1dGhvcj48WWVhcj4yMDIyPC9ZZWFyPjxS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</w:fldData>
          </w:fldChar>
        </w:r>
        <w:r w:rsidR="00BD775F" w:rsidRPr="002E1F06">
          <w:rPr>
            <w:rFonts w:ascii="Garamond" w:hAnsi="Garamond"/>
            <w:szCs w:val="22"/>
          </w:rPr>
          <w:instrText xml:space="preserve"> ADDIN EN.CITE.DATA </w:instrText>
        </w:r>
        <w:r w:rsidR="00BD775F" w:rsidRPr="002E1F06">
          <w:rPr>
            <w:rFonts w:ascii="Garamond" w:hAnsi="Garamond"/>
            <w:szCs w:val="22"/>
          </w:rPr>
        </w:r>
        <w:r w:rsidR="00BD775F" w:rsidRPr="002E1F06">
          <w:rPr>
            <w:rFonts w:ascii="Garamond" w:hAnsi="Garamond"/>
            <w:szCs w:val="22"/>
          </w:rPr>
          <w:fldChar w:fldCharType="end"/>
        </w:r>
        <w:r w:rsidR="00000000">
          <w:rPr>
            <w:rFonts w:ascii="Garamond" w:hAnsi="Garamond"/>
            <w:szCs w:val="22"/>
          </w:rPr>
        </w:r>
        <w:r w:rsidR="00000000">
          <w:rPr>
            <w:rFonts w:ascii="Garamond" w:hAnsi="Garamond"/>
            <w:szCs w:val="22"/>
          </w:rPr>
          <w:fldChar w:fldCharType="separate"/>
        </w:r>
        <w:r w:rsidR="00BD775F" w:rsidRPr="002E1F06">
          <w:rPr>
            <w:rFonts w:ascii="Garamond" w:hAnsi="Garamond"/>
            <w:szCs w:val="22"/>
          </w:rPr>
          <w:fldChar w:fldCharType="end"/>
        </w:r>
      </w:hyperlink>
      <w:r w:rsidRPr="002E1F06">
        <w:rPr>
          <w:rFonts w:ascii="Garamond" w:hAnsi="Garamond"/>
          <w:szCs w:val="22"/>
        </w:rPr>
        <w:t xml:space="preserve"> Therefore, despite the emergence of an effective vaccine, COVID-19 remains a global public health concern as immunity wanes and the virus spreads, facilitated by a reduction in public health measures in many countries at risk for further outbreaks.</w:t>
      </w:r>
      <w:hyperlink w:anchor="_ENREF_27" w:tooltip="Menni, 2022 #583" w:history="1">
        <w:r w:rsidR="00BD775F" w:rsidRPr="00BD775F">
          <w:rPr>
            <w:rStyle w:val="Hyperlink"/>
            <w:vertAlign w:val="superscript"/>
          </w:rPr>
          <w:t>27-30</w:t>
        </w:r>
        <w:r w:rsidR="00BD775F" w:rsidRPr="002E1F06">
          <w:rPr>
            <w:rFonts w:ascii="Garamond" w:hAnsi="Garamond"/>
            <w:szCs w:val="22"/>
          </w:rPr>
          <w:fldChar w:fldCharType="begin">
            <w:fldData xml:space="preserve">PEVuZE5vdGU+PENpdGU+PEF1dGhvcj5NZW5uaTwvQXV0aG9yPjxZZWFyPjIwMjI8L1llYXI+PFJl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</w:fldData>
          </w:fldChar>
        </w:r>
        <w:r w:rsidR="00BD775F" w:rsidRPr="002E1F06">
          <w:rPr>
            <w:rFonts w:ascii="Garamond" w:hAnsi="Garamond"/>
            <w:szCs w:val="22"/>
          </w:rPr>
          <w:instrText xml:space="preserve"> ADDIN EN.CITE </w:instrText>
        </w:r>
        <w:r w:rsidR="00BD775F" w:rsidRPr="002E1F06">
          <w:rPr>
            <w:rFonts w:ascii="Garamond" w:hAnsi="Garamond"/>
            <w:szCs w:val="22"/>
          </w:rPr>
          <w:fldChar w:fldCharType="begin">
            <w:fldData xml:space="preserve">PEVuZE5vdGU+PENpdGU+PEF1dGhvcj5NZW5uaTwvQXV0aG9yPjxZZWFyPjIwMjI8L1llYXI+PFJl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</w:fldData>
          </w:fldChar>
        </w:r>
        <w:r w:rsidR="00BD775F" w:rsidRPr="002E1F06">
          <w:rPr>
            <w:rFonts w:ascii="Garamond" w:hAnsi="Garamond"/>
            <w:szCs w:val="22"/>
          </w:rPr>
          <w:instrText xml:space="preserve"> ADDIN EN.CITE.DATA </w:instrText>
        </w:r>
        <w:r w:rsidR="00BD775F" w:rsidRPr="002E1F06">
          <w:rPr>
            <w:rFonts w:ascii="Garamond" w:hAnsi="Garamond"/>
            <w:szCs w:val="22"/>
          </w:rPr>
        </w:r>
        <w:r w:rsidR="00BD775F" w:rsidRPr="002E1F06">
          <w:rPr>
            <w:rFonts w:ascii="Garamond" w:hAnsi="Garamond"/>
            <w:szCs w:val="22"/>
          </w:rPr>
          <w:fldChar w:fldCharType="end"/>
        </w:r>
        <w:r w:rsidR="00000000">
          <w:rPr>
            <w:rFonts w:ascii="Garamond" w:hAnsi="Garamond"/>
            <w:szCs w:val="22"/>
          </w:rPr>
        </w:r>
        <w:r w:rsidR="00000000">
          <w:rPr>
            <w:rFonts w:ascii="Garamond" w:hAnsi="Garamond"/>
            <w:szCs w:val="22"/>
          </w:rPr>
          <w:fldChar w:fldCharType="separate"/>
        </w:r>
        <w:r w:rsidR="00BD775F" w:rsidRPr="002E1F06">
          <w:rPr>
            <w:rFonts w:ascii="Garamond" w:hAnsi="Garamond"/>
            <w:szCs w:val="22"/>
          </w:rPr>
          <w:fldChar w:fldCharType="end"/>
        </w:r>
      </w:hyperlink>
    </w:p>
    <w:p w14:paraId="0AC0D84C" w14:textId="77777777" w:rsidR="002E1F06" w:rsidRPr="002E1F06" w:rsidRDefault="002E1F06" w:rsidP="002E1F06">
      <w:pPr>
        <w:spacing w:line="360" w:lineRule="auto"/>
        <w:rPr>
          <w:rFonts w:ascii="Garamond" w:hAnsi="Garamond"/>
          <w:szCs w:val="22"/>
        </w:rPr>
      </w:pPr>
    </w:p>
    <w:p w14:paraId="00E51C1B" w14:textId="6BC78BD5" w:rsidR="002E1F06" w:rsidRPr="002E1F06" w:rsidRDefault="002E1F06" w:rsidP="002E1F06">
      <w:pPr>
        <w:spacing w:line="360" w:lineRule="auto"/>
        <w:rPr>
          <w:rFonts w:ascii="Garamond" w:hAnsi="Garamond"/>
          <w:szCs w:val="22"/>
        </w:rPr>
      </w:pPr>
      <w:r w:rsidRPr="002E1F06">
        <w:rPr>
          <w:rFonts w:ascii="Garamond" w:hAnsi="Garamond"/>
          <w:szCs w:val="22"/>
        </w:rPr>
        <w:t xml:space="preserve">The magnitude of a response to COVID-19 disease as taken by the global community in 2020 when governments implemented lockdowns and travel restrictions is unlikely to be replicated several years into the pandemic. Regardless of how pervasive the virus remains, due to the desire of world governments to avoid considerable economic consequences of country-wide shutdowns and border closings, governing </w:t>
      </w:r>
      <w:r w:rsidR="00132F7E">
        <w:rPr>
          <w:rFonts w:ascii="Garamond" w:hAnsi="Garamond"/>
          <w:szCs w:val="22"/>
        </w:rPr>
        <w:t xml:space="preserve">bodies </w:t>
      </w:r>
      <w:r w:rsidRPr="002E1F06">
        <w:rPr>
          <w:rFonts w:ascii="Garamond" w:hAnsi="Garamond"/>
          <w:szCs w:val="22"/>
        </w:rPr>
        <w:t>have adopted individual-level approaches to managing COVID-19 that encourage people to learn to live with the virus rather than risk another global recession that followed the lockdown periods in 2020 and 2021.</w:t>
      </w:r>
      <w:hyperlink w:anchor="_ENREF_31" w:tooltip="Chowdhury, 2021 #587" w:history="1">
        <w:r w:rsidR="00BD775F" w:rsidRPr="00BD775F">
          <w:rPr>
            <w:rStyle w:val="Hyperlink"/>
            <w:vertAlign w:val="superscript"/>
          </w:rPr>
          <w:t>31-35</w:t>
        </w:r>
        <w:r w:rsidR="00BD775F" w:rsidRPr="002E1F06">
          <w:rPr>
            <w:rFonts w:ascii="Garamond" w:hAnsi="Garamond"/>
            <w:szCs w:val="22"/>
          </w:rPr>
          <w:fldChar w:fldCharType="begin">
            <w:fldData xml:space="preserve">PEVuZE5vdGU+PENpdGU+PEF1dGhvcj5DaG93ZGh1cnk8L0F1dGhvcj48WWVhcj4yMDIxPC9ZZWFy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</w:fldData>
          </w:fldChar>
        </w:r>
        <w:r w:rsidR="00BD775F" w:rsidRPr="002E1F06">
          <w:rPr>
            <w:rFonts w:ascii="Garamond" w:hAnsi="Garamond"/>
            <w:szCs w:val="22"/>
          </w:rPr>
          <w:instrText xml:space="preserve"> ADDIN EN.CITE </w:instrText>
        </w:r>
        <w:r w:rsidR="00BD775F" w:rsidRPr="002E1F06">
          <w:rPr>
            <w:rFonts w:ascii="Garamond" w:hAnsi="Garamond"/>
            <w:szCs w:val="22"/>
          </w:rPr>
          <w:fldChar w:fldCharType="begin">
            <w:fldData xml:space="preserve">PEVuZE5vdGU+PENpdGU+PEF1dGhvcj5DaG93ZGh1cnk8L0F1dGhvcj48WWVhcj4yMDIxPC9ZZWFy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</w:fldData>
          </w:fldChar>
        </w:r>
        <w:r w:rsidR="00BD775F" w:rsidRPr="002E1F06">
          <w:rPr>
            <w:rFonts w:ascii="Garamond" w:hAnsi="Garamond"/>
            <w:szCs w:val="22"/>
          </w:rPr>
          <w:instrText xml:space="preserve"> ADDIN EN.CITE.DATA </w:instrText>
        </w:r>
        <w:r w:rsidR="00BD775F" w:rsidRPr="002E1F06">
          <w:rPr>
            <w:rFonts w:ascii="Garamond" w:hAnsi="Garamond"/>
            <w:szCs w:val="22"/>
          </w:rPr>
        </w:r>
        <w:r w:rsidR="00BD775F" w:rsidRPr="002E1F06">
          <w:rPr>
            <w:rFonts w:ascii="Garamond" w:hAnsi="Garamond"/>
            <w:szCs w:val="22"/>
          </w:rPr>
          <w:fldChar w:fldCharType="end"/>
        </w:r>
        <w:r w:rsidR="00000000">
          <w:rPr>
            <w:rFonts w:ascii="Garamond" w:hAnsi="Garamond"/>
            <w:szCs w:val="22"/>
          </w:rPr>
        </w:r>
        <w:r w:rsidR="00000000">
          <w:rPr>
            <w:rFonts w:ascii="Garamond" w:hAnsi="Garamond"/>
            <w:szCs w:val="22"/>
          </w:rPr>
          <w:fldChar w:fldCharType="separate"/>
        </w:r>
        <w:r w:rsidR="00BD775F" w:rsidRPr="002E1F06">
          <w:rPr>
            <w:rFonts w:ascii="Garamond" w:hAnsi="Garamond"/>
            <w:szCs w:val="22"/>
          </w:rPr>
          <w:fldChar w:fldCharType="end"/>
        </w:r>
      </w:hyperlink>
      <w:r w:rsidRPr="002E1F06">
        <w:rPr>
          <w:rFonts w:ascii="Garamond" w:hAnsi="Garamond"/>
          <w:szCs w:val="22"/>
        </w:rPr>
        <w:t xml:space="preserve"> It is important, therefore, that individuals understand their level of personal risk of contracting COVID-19 and how comorbidities are likely to impact the severity of their case</w:t>
      </w:r>
      <w:r w:rsidR="0015269A">
        <w:rPr>
          <w:rFonts w:ascii="Garamond" w:hAnsi="Garamond"/>
          <w:szCs w:val="22"/>
        </w:rPr>
        <w:t>,</w:t>
      </w:r>
      <w:r w:rsidRPr="002E1F06">
        <w:rPr>
          <w:rFonts w:ascii="Garamond" w:hAnsi="Garamond"/>
          <w:szCs w:val="22"/>
        </w:rPr>
        <w:t xml:space="preserve"> so they make informed decisions regarding personal precautionary measures taken against contracting and spreading the virus. </w:t>
      </w:r>
    </w:p>
    <w:p w14:paraId="7EACCFCE" w14:textId="6EB7B672" w:rsidR="00527E5E" w:rsidRPr="00C7272B" w:rsidRDefault="002E1F06" w:rsidP="00241AF4">
      <w:pPr>
        <w:pStyle w:val="Style2"/>
      </w:pPr>
      <w:bookmarkStart w:id="7" w:name="_Toc111906074"/>
      <w:r w:rsidRPr="002E1F06">
        <w:t>1.2 Air Pollution</w:t>
      </w:r>
      <w:bookmarkEnd w:id="7"/>
    </w:p>
    <w:p w14:paraId="298F0746" w14:textId="3B03A969" w:rsidR="002E1F06" w:rsidRPr="002E1F06" w:rsidRDefault="002E1F06" w:rsidP="002E1F06">
      <w:pPr>
        <w:spacing w:line="360" w:lineRule="auto"/>
        <w:rPr>
          <w:rFonts w:ascii="Garamond" w:hAnsi="Garamond"/>
          <w:szCs w:val="22"/>
        </w:rPr>
      </w:pPr>
      <w:r w:rsidRPr="002E1F06">
        <w:rPr>
          <w:rFonts w:ascii="Garamond" w:hAnsi="Garamond"/>
          <w:szCs w:val="22"/>
        </w:rPr>
        <w:t xml:space="preserve">In a 2018 publication, </w:t>
      </w:r>
      <w:r w:rsidRPr="002E1F06">
        <w:rPr>
          <w:rFonts w:ascii="Garamond" w:hAnsi="Garamond"/>
          <w:i/>
          <w:iCs/>
          <w:szCs w:val="22"/>
        </w:rPr>
        <w:t xml:space="preserve">The Lancet </w:t>
      </w:r>
      <w:r w:rsidRPr="002E1F06">
        <w:rPr>
          <w:rFonts w:ascii="Garamond" w:hAnsi="Garamond"/>
          <w:szCs w:val="22"/>
        </w:rPr>
        <w:t>Commission on pollution and health identified air pollution as responsible for 16% of global deaths in 2015 alone, establishing it as the universal primary cause of preventable death.</w:t>
      </w:r>
      <w:r w:rsidRPr="002E1F06">
        <w:rPr>
          <w:rFonts w:ascii="Garamond" w:hAnsi="Garamond"/>
          <w:szCs w:val="22"/>
        </w:rPr>
        <w:fldChar w:fldCharType="begin">
          <w:fldData xml:space="preserve">PEVuZE5vdGU+PENpdGU+PEF1dGhvcj5UcmF2YWdsaW88L0F1dGhvcj48WWVhcj4yMDIxPC9ZZWFy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</w:fldData>
        </w:fldChar>
      </w:r>
      <w:r w:rsidRPr="002E1F06">
        <w:rPr>
          <w:rFonts w:ascii="Garamond" w:hAnsi="Garamond"/>
          <w:szCs w:val="22"/>
        </w:rPr>
        <w:instrText xml:space="preserve"> ADDIN EN.CITE </w:instrText>
      </w:r>
      <w:r w:rsidRPr="002E1F06">
        <w:rPr>
          <w:rFonts w:ascii="Garamond" w:hAnsi="Garamond"/>
          <w:szCs w:val="22"/>
        </w:rPr>
        <w:fldChar w:fldCharType="begin">
          <w:fldData xml:space="preserve">PEVuZE5vdGU+PENpdGU+PEF1dGhvcj5UcmF2YWdsaW88L0F1dGhvcj48WWVhcj4yMDIxPC9ZZWFy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</w:fldData>
        </w:fldChar>
      </w:r>
      <w:r w:rsidRPr="002E1F06">
        <w:rPr>
          <w:rFonts w:ascii="Garamond" w:hAnsi="Garamond"/>
          <w:szCs w:val="22"/>
        </w:rPr>
        <w:instrText xml:space="preserve"> ADDIN EN.CITE.DATA </w:instrText>
      </w:r>
      <w:r w:rsidRPr="002E1F06">
        <w:rPr>
          <w:rFonts w:ascii="Garamond" w:hAnsi="Garamond"/>
          <w:szCs w:val="22"/>
        </w:rPr>
      </w:r>
      <w:r w:rsidRPr="002E1F06">
        <w:rPr>
          <w:rFonts w:ascii="Garamond" w:hAnsi="Garamond"/>
          <w:szCs w:val="22"/>
        </w:rPr>
        <w:fldChar w:fldCharType="end"/>
      </w:r>
      <w:r w:rsidRPr="002E1F06">
        <w:rPr>
          <w:rFonts w:ascii="Garamond" w:hAnsi="Garamond"/>
          <w:szCs w:val="22"/>
        </w:rPr>
      </w:r>
      <w:r w:rsidRPr="002E1F06">
        <w:rPr>
          <w:rFonts w:ascii="Garamond" w:hAnsi="Garamond"/>
          <w:szCs w:val="22"/>
        </w:rPr>
        <w:fldChar w:fldCharType="separate"/>
      </w:r>
      <w:hyperlink w:anchor="_ENREF_36" w:tooltip="Travaglio, 2021 #569" w:history="1">
        <w:r w:rsidR="00BD775F" w:rsidRPr="00BD775F">
          <w:rPr>
            <w:rStyle w:val="Hyperlink"/>
            <w:vertAlign w:val="superscript"/>
          </w:rPr>
          <w:t>36</w:t>
        </w:r>
      </w:hyperlink>
      <w:r w:rsidRPr="002E1F06">
        <w:rPr>
          <w:rFonts w:ascii="Garamond" w:hAnsi="Garamond"/>
          <w:noProof/>
          <w:szCs w:val="22"/>
          <w:vertAlign w:val="superscript"/>
        </w:rPr>
        <w:t xml:space="preserve">, </w:t>
      </w:r>
      <w:hyperlink w:anchor="_ENREF_37" w:tooltip="Landrigan, 2018 #597" w:history="1">
        <w:r w:rsidR="00BD775F" w:rsidRPr="00BD775F">
          <w:rPr>
            <w:rStyle w:val="Hyperlink"/>
            <w:vertAlign w:val="superscript"/>
          </w:rPr>
          <w:t>37</w:t>
        </w:r>
      </w:hyperlink>
      <w:r w:rsidRPr="002E1F06">
        <w:rPr>
          <w:rFonts w:ascii="Garamond" w:hAnsi="Garamond"/>
          <w:szCs w:val="22"/>
        </w:rPr>
        <w:fldChar w:fldCharType="end"/>
      </w:r>
      <w:r w:rsidRPr="002E1F06">
        <w:rPr>
          <w:rFonts w:ascii="Garamond" w:hAnsi="Garamond"/>
          <w:szCs w:val="22"/>
        </w:rPr>
        <w:t xml:space="preserve"> Air pollution</w:t>
      </w:r>
      <w:r w:rsidR="00054F68">
        <w:rPr>
          <w:rFonts w:ascii="Garamond" w:hAnsi="Garamond"/>
          <w:szCs w:val="22"/>
        </w:rPr>
        <w:t>,</w:t>
      </w:r>
      <w:r w:rsidRPr="002E1F06">
        <w:rPr>
          <w:rFonts w:ascii="Garamond" w:hAnsi="Garamond"/>
          <w:szCs w:val="22"/>
        </w:rPr>
        <w:t xml:space="preserve"> as defined by the WHO</w:t>
      </w:r>
      <w:r w:rsidR="00054F68">
        <w:rPr>
          <w:rFonts w:ascii="Garamond" w:hAnsi="Garamond"/>
          <w:szCs w:val="22"/>
        </w:rPr>
        <w:t>,</w:t>
      </w:r>
      <w:r w:rsidRPr="002E1F06">
        <w:rPr>
          <w:rFonts w:ascii="Garamond" w:hAnsi="Garamond"/>
          <w:szCs w:val="22"/>
        </w:rPr>
        <w:t xml:space="preserve"> contaminates both indoor and outdoor environments through chemical, physical, and biological means, effectively modifying the chemical composition and intrinsic atmospheric air quality.</w:t>
      </w:r>
      <w:hyperlink w:anchor="_ENREF_38" w:tooltip="Organization, 2022 #598" w:history="1">
        <w:r w:rsidR="00BD775F" w:rsidRPr="00BD775F">
          <w:rPr>
            <w:rStyle w:val="Hyperlink"/>
            <w:vertAlign w:val="superscript"/>
          </w:rPr>
          <w:t>38</w:t>
        </w:r>
        <w:r w:rsidR="00BD775F" w:rsidRPr="002E1F06">
          <w:rPr>
            <w:rFonts w:ascii="Garamond" w:hAnsi="Garamond"/>
            <w:szCs w:val="22"/>
          </w:rPr>
          <w:fldChar w:fldCharType="begin"/>
        </w:r>
        <w:r w:rsidR="00BD775F" w:rsidRPr="002E1F06">
          <w:rPr>
            <w:rFonts w:ascii="Garamond" w:hAnsi="Garamond"/>
            <w:szCs w:val="22"/>
          </w:rPr>
          <w:instrText xml:space="preserve"> ADDIN EN.CITE &lt;EndNote&gt;&lt;Cite&gt;&lt;Author&gt;Organization&lt;/Author&gt;&lt;Year&gt;2022&lt;/Year&gt;&lt;RecNum&gt;598&lt;/RecNum&gt;&lt;DisplayText&gt;&lt;style face="superscript"&gt;38&lt;/style&gt;&lt;/DisplayText&gt;&lt;record&gt;&lt;rec-number&gt;598&lt;/rec-number&gt;&lt;foreign-keys&gt;&lt;key app="EN" db-id="zptsw0ezq29rdne20asxs9wresteeaa59ddx" timestamp="1659265812"&gt;598&lt;/key&gt;&lt;/foreign-keys&gt;&lt;ref-type name="Web Page"&gt;12&lt;/ref-type&gt;&lt;contributors&gt;&lt;authors&gt;&lt;author&gt;World Health Organization&lt;/author&gt;&lt;/authors&gt;&lt;/contributors&gt;&lt;titles&gt;&lt;title&gt;Air pollution&lt;/title&gt;&lt;/titles&gt;&lt;number&gt;31 July 2022&lt;/number&gt;&lt;dates&gt;&lt;year&gt;2022&lt;/year&gt;&lt;/dates&gt;&lt;urls&gt;&lt;related-urls&gt;&lt;url&gt;https://www.who.int/health-topics/air-pollution#tab=tab_1&lt;/url&gt;&lt;/related-urls&gt;&lt;/urls&gt;&lt;/record&gt;&lt;/Cite&gt;&lt;/EndNote&gt;</w:instrText>
        </w:r>
        <w:r w:rsidR="00000000">
          <w:rPr>
            <w:rFonts w:ascii="Garamond" w:hAnsi="Garamond"/>
            <w:szCs w:val="22"/>
          </w:rPr>
          <w:fldChar w:fldCharType="separate"/>
        </w:r>
        <w:r w:rsidR="00BD775F" w:rsidRPr="002E1F06">
          <w:rPr>
            <w:rFonts w:ascii="Garamond" w:hAnsi="Garamond"/>
            <w:szCs w:val="22"/>
          </w:rPr>
          <w:fldChar w:fldCharType="end"/>
        </w:r>
      </w:hyperlink>
      <w:r w:rsidRPr="002E1F06">
        <w:rPr>
          <w:rFonts w:ascii="Garamond" w:hAnsi="Garamond"/>
          <w:szCs w:val="22"/>
        </w:rPr>
        <w:t xml:space="preserve"> Ambient air pollution refers to outdoor air pollution emissions generated by sectors such as agricultural, energy, power, and transport.</w:t>
      </w:r>
      <w:hyperlink w:anchor="_ENREF_39" w:tooltip="Organization,  #599" w:history="1">
        <w:r w:rsidR="00BD775F" w:rsidRPr="00BD775F">
          <w:rPr>
            <w:rStyle w:val="Hyperlink"/>
            <w:vertAlign w:val="superscript"/>
          </w:rPr>
          <w:t>39</w:t>
        </w:r>
        <w:r w:rsidR="00BD775F" w:rsidRPr="002E1F06">
          <w:rPr>
            <w:rFonts w:ascii="Garamond" w:hAnsi="Garamond"/>
            <w:szCs w:val="22"/>
          </w:rPr>
          <w:fldChar w:fldCharType="begin"/>
        </w:r>
        <w:r w:rsidR="00BD775F" w:rsidRPr="002E1F06">
          <w:rPr>
            <w:rFonts w:ascii="Garamond" w:hAnsi="Garamond"/>
            <w:szCs w:val="22"/>
          </w:rPr>
          <w:instrText xml:space="preserve"> ADDIN EN.CITE &lt;EndNote&gt;&lt;Cite&gt;&lt;Author&gt;Organization&lt;/Author&gt;&lt;RecNum&gt;599&lt;/RecNum&gt;&lt;DisplayText&gt;&lt;style face="superscript"&gt;39&lt;/style&gt;&lt;/DisplayText&gt;&lt;record&gt;&lt;rec-number&gt;599&lt;/rec-number&gt;&lt;foreign-keys&gt;&lt;key app="EN" db-id="zptsw0ezq29rdne20asxs9wresteeaa59ddx" timestamp="1659266234"&gt;599&lt;/key&gt;&lt;/foreign-keys&gt;&lt;ref-type name="Report"&gt;27&lt;/ref-type&gt;&lt;contributors&gt;&lt;authors&gt;&lt;author&gt;World Health Organization&lt;/author&gt;&lt;/authors&gt;&lt;subsidiary-authors&gt;&lt;author&gt;Newsroom&lt;/author&gt;&lt;/subsidiary-authors&gt;&lt;/contributors&gt;&lt;titles&gt;&lt;title&gt;Ambient (outdoor) air pollution&lt;/title&gt;&lt;/titles&gt;&lt;dates&gt;&lt;pub-dates&gt;&lt;date&gt;22 September 2021&lt;/date&gt;&lt;/pub-dates&gt;&lt;/dates&gt;&lt;work-type&gt;Fact sheet&lt;/work-type&gt;&lt;urls&gt;&lt;related-urls&gt;&lt;url&gt;https://www.who.int/news-room/fact-sheets/detail/ambient-(outdoor)-air-quality-and-health&lt;/url&gt;&lt;/related-urls&gt;&lt;/urls&gt;&lt;access-date&gt;31 July 2022&lt;/access-date&gt;&lt;/record&gt;&lt;/Cite&gt;&lt;/EndNote&gt;</w:instrText>
        </w:r>
        <w:r w:rsidR="00000000">
          <w:rPr>
            <w:rFonts w:ascii="Garamond" w:hAnsi="Garamond"/>
            <w:szCs w:val="22"/>
          </w:rPr>
          <w:fldChar w:fldCharType="separate"/>
        </w:r>
        <w:r w:rsidR="00BD775F" w:rsidRPr="002E1F06">
          <w:rPr>
            <w:rFonts w:ascii="Garamond" w:hAnsi="Garamond"/>
            <w:szCs w:val="22"/>
          </w:rPr>
          <w:fldChar w:fldCharType="end"/>
        </w:r>
      </w:hyperlink>
      <w:r w:rsidRPr="002E1F06">
        <w:rPr>
          <w:rFonts w:ascii="Garamond" w:hAnsi="Garamond"/>
          <w:szCs w:val="22"/>
        </w:rPr>
        <w:t xml:space="preserve"> Deaths due to air pollution are expected to double by the year 2050 if countries continue with business-as-usual emissions, as the window for action to prevent excess deaths due to fossil-fuel emissions rapidly closes while the world approaches the 2030 deadline set by the Intergovernmental Panel on Climate Change to reduce emissions by 45%.</w:t>
      </w:r>
      <w:r w:rsidRPr="002E1F06">
        <w:rPr>
          <w:rFonts w:ascii="Garamond" w:hAnsi="Garamond"/>
          <w:szCs w:val="22"/>
        </w:rPr>
        <w:fldChar w:fldCharType="begin">
          <w:fldData xml:space="preserve">PEVuZE5vdGU+PENpdGU+PEF1dGhvcj5TaHVrbGE8L0F1dGhvcj48WWVhcj4yMDIyPC9ZZWFyPjxS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==
</w:fldData>
        </w:fldChar>
      </w:r>
      <w:r w:rsidRPr="002E1F06">
        <w:rPr>
          <w:rFonts w:ascii="Garamond" w:hAnsi="Garamond"/>
          <w:szCs w:val="22"/>
        </w:rPr>
        <w:instrText xml:space="preserve"> ADDIN EN.CITE </w:instrText>
      </w:r>
      <w:r w:rsidRPr="002E1F06">
        <w:rPr>
          <w:rFonts w:ascii="Garamond" w:hAnsi="Garamond"/>
          <w:szCs w:val="22"/>
        </w:rPr>
        <w:fldChar w:fldCharType="begin">
          <w:fldData xml:space="preserve">PEVuZE5vdGU+PENpdGU+PEF1dGhvcj5TaHVrbGE8L0F1dGhvcj48WWVhcj4yMDIyPC9ZZWFyPjxS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==
</w:fldData>
        </w:fldChar>
      </w:r>
      <w:r w:rsidRPr="002E1F06">
        <w:rPr>
          <w:rFonts w:ascii="Garamond" w:hAnsi="Garamond"/>
          <w:szCs w:val="22"/>
        </w:rPr>
        <w:instrText xml:space="preserve"> ADDIN EN.CITE.DATA </w:instrText>
      </w:r>
      <w:r w:rsidRPr="002E1F06">
        <w:rPr>
          <w:rFonts w:ascii="Garamond" w:hAnsi="Garamond"/>
          <w:szCs w:val="22"/>
        </w:rPr>
      </w:r>
      <w:r w:rsidRPr="002E1F06">
        <w:rPr>
          <w:rFonts w:ascii="Garamond" w:hAnsi="Garamond"/>
          <w:szCs w:val="22"/>
        </w:rPr>
        <w:fldChar w:fldCharType="end"/>
      </w:r>
      <w:r w:rsidRPr="002E1F06">
        <w:rPr>
          <w:rFonts w:ascii="Garamond" w:hAnsi="Garamond"/>
          <w:szCs w:val="22"/>
        </w:rPr>
      </w:r>
      <w:r w:rsidRPr="002E1F06">
        <w:rPr>
          <w:rFonts w:ascii="Garamond" w:hAnsi="Garamond"/>
          <w:szCs w:val="22"/>
        </w:rPr>
        <w:fldChar w:fldCharType="separate"/>
      </w:r>
      <w:hyperlink w:anchor="_ENREF_40" w:tooltip="Shukla, 2022 #600" w:history="1">
        <w:r w:rsidR="00BD775F" w:rsidRPr="00BD775F">
          <w:rPr>
            <w:rStyle w:val="Hyperlink"/>
            <w:vertAlign w:val="superscript"/>
          </w:rPr>
          <w:t>40</w:t>
        </w:r>
      </w:hyperlink>
      <w:r w:rsidRPr="002E1F06">
        <w:rPr>
          <w:rFonts w:ascii="Garamond" w:hAnsi="Garamond"/>
          <w:noProof/>
          <w:szCs w:val="22"/>
          <w:vertAlign w:val="superscript"/>
        </w:rPr>
        <w:t xml:space="preserve">, </w:t>
      </w:r>
      <w:hyperlink w:anchor="_ENREF_41" w:tooltip="Lelieveld, 2015 #601" w:history="1">
        <w:r w:rsidR="00BD775F" w:rsidRPr="00BD775F">
          <w:rPr>
            <w:rStyle w:val="Hyperlink"/>
            <w:vertAlign w:val="superscript"/>
          </w:rPr>
          <w:t>41</w:t>
        </w:r>
      </w:hyperlink>
      <w:r w:rsidRPr="002E1F06">
        <w:rPr>
          <w:rFonts w:ascii="Garamond" w:hAnsi="Garamond"/>
          <w:szCs w:val="22"/>
        </w:rPr>
        <w:fldChar w:fldCharType="end"/>
      </w:r>
      <w:r w:rsidRPr="002E1F06">
        <w:rPr>
          <w:rFonts w:ascii="Garamond" w:hAnsi="Garamond"/>
          <w:szCs w:val="22"/>
        </w:rPr>
        <w:t xml:space="preserve"> The pollutants identified by the WHO as cause for the greatest public health concern are, in no particular order: particulate matter (PM</w:t>
      </w:r>
      <w:r w:rsidRPr="002E1F06">
        <w:rPr>
          <w:rFonts w:ascii="Garamond" w:hAnsi="Garamond"/>
          <w:szCs w:val="22"/>
          <w:vertAlign w:val="subscript"/>
        </w:rPr>
        <w:t xml:space="preserve">2.5 </w:t>
      </w:r>
      <w:r w:rsidRPr="002E1F06">
        <w:rPr>
          <w:rFonts w:ascii="Garamond" w:hAnsi="Garamond"/>
          <w:szCs w:val="22"/>
        </w:rPr>
        <w:t>and PM</w:t>
      </w:r>
      <w:r w:rsidRPr="002E1F06">
        <w:rPr>
          <w:rFonts w:ascii="Garamond" w:hAnsi="Garamond"/>
          <w:szCs w:val="22"/>
          <w:vertAlign w:val="subscript"/>
        </w:rPr>
        <w:t>10</w:t>
      </w:r>
      <w:r w:rsidRPr="002E1F06">
        <w:rPr>
          <w:rFonts w:ascii="Garamond" w:hAnsi="Garamond"/>
          <w:szCs w:val="22"/>
        </w:rPr>
        <w:t>), carbon monoxide (CO), ozone (O</w:t>
      </w:r>
      <w:r w:rsidRPr="002E1F06">
        <w:rPr>
          <w:rFonts w:ascii="Garamond" w:hAnsi="Garamond"/>
          <w:szCs w:val="22"/>
          <w:vertAlign w:val="subscript"/>
        </w:rPr>
        <w:t>3</w:t>
      </w:r>
      <w:r w:rsidRPr="002E1F06">
        <w:rPr>
          <w:rFonts w:ascii="Garamond" w:hAnsi="Garamond"/>
          <w:szCs w:val="22"/>
        </w:rPr>
        <w:t>), nitrogen (di)oxide (NO</w:t>
      </w:r>
      <w:r w:rsidRPr="002E1F06">
        <w:rPr>
          <w:rFonts w:ascii="Garamond" w:hAnsi="Garamond"/>
          <w:szCs w:val="22"/>
          <w:vertAlign w:val="subscript"/>
        </w:rPr>
        <w:t>x</w:t>
      </w:r>
      <w:r w:rsidRPr="002E1F06">
        <w:rPr>
          <w:rFonts w:ascii="Garamond" w:hAnsi="Garamond"/>
          <w:szCs w:val="22"/>
        </w:rPr>
        <w:t>, NO</w:t>
      </w:r>
      <w:r w:rsidRPr="002E1F06">
        <w:rPr>
          <w:rFonts w:ascii="Garamond" w:hAnsi="Garamond"/>
          <w:szCs w:val="22"/>
          <w:vertAlign w:val="subscript"/>
        </w:rPr>
        <w:t>2</w:t>
      </w:r>
      <w:r w:rsidRPr="002E1F06">
        <w:rPr>
          <w:rFonts w:ascii="Garamond" w:hAnsi="Garamond"/>
          <w:szCs w:val="22"/>
        </w:rPr>
        <w:t>), and sulphur dioxide (SO</w:t>
      </w:r>
      <w:r w:rsidRPr="002E1F06">
        <w:rPr>
          <w:rFonts w:ascii="Garamond" w:hAnsi="Garamond"/>
          <w:szCs w:val="22"/>
          <w:vertAlign w:val="subscript"/>
        </w:rPr>
        <w:t>2</w:t>
      </w:r>
      <w:r w:rsidRPr="002E1F06">
        <w:rPr>
          <w:rFonts w:ascii="Garamond" w:hAnsi="Garamond"/>
          <w:szCs w:val="22"/>
        </w:rPr>
        <w:t>).</w:t>
      </w:r>
      <w:hyperlink w:anchor="_ENREF_42" w:tooltip="Organization, 2022 #602" w:history="1">
        <w:r w:rsidR="00BD775F" w:rsidRPr="00BD775F">
          <w:rPr>
            <w:rStyle w:val="Hyperlink"/>
            <w:vertAlign w:val="superscript"/>
          </w:rPr>
          <w:t>42</w:t>
        </w:r>
        <w:r w:rsidR="00BD775F" w:rsidRPr="002E1F06">
          <w:rPr>
            <w:rFonts w:ascii="Garamond" w:hAnsi="Garamond"/>
            <w:szCs w:val="22"/>
          </w:rPr>
          <w:fldChar w:fldCharType="begin"/>
        </w:r>
        <w:r w:rsidR="00BD775F" w:rsidRPr="002E1F06">
          <w:rPr>
            <w:rFonts w:ascii="Garamond" w:hAnsi="Garamond"/>
            <w:szCs w:val="22"/>
          </w:rPr>
          <w:instrText xml:space="preserve"> ADDIN EN.CITE &lt;EndNote&gt;&lt;Cite&gt;&lt;Author&gt;Organization&lt;/Author&gt;&lt;Year&gt;2022&lt;/Year&gt;&lt;RecNum&gt;602&lt;/RecNum&gt;&lt;DisplayText&gt;&lt;style face="superscript"&gt;42&lt;/style&gt;&lt;/DisplayText&gt;&lt;record&gt;&lt;rec-number&gt;602&lt;/rec-number&gt;&lt;foreign-keys&gt;&lt;key app="EN" db-id="zptsw0ezq29rdne20asxs9wresteeaa59ddx" timestamp="1659268531"&gt;602&lt;/key&gt;&lt;/foreign-keys&gt;&lt;ref-type name="Web Page"&gt;12&lt;/ref-type&gt;&lt;contributors&gt;&lt;authors&gt;&lt;author&gt;World Health Organization&lt;/author&gt;&lt;/authors&gt;&lt;/contributors&gt;&lt;titles&gt;&lt;title&gt;Air quality&lt;/title&gt;&lt;/titles&gt;&lt;number&gt;31 July 2022&lt;/number&gt;&lt;dates&gt;&lt;year&gt;2022&lt;/year&gt;&lt;/dates&gt;&lt;urls&gt;&lt;related-urls&gt;&lt;url&gt;https://www.who.int/teams/environment-climate-change-and-health/air-quality-and-health/health-impacts/types-of-pollutants&lt;/url&gt;&lt;/related-urls&gt;&lt;/urls&gt;&lt;/record&gt;&lt;/Cite&gt;&lt;/EndNote&gt;</w:instrText>
        </w:r>
        <w:r w:rsidR="00000000">
          <w:rPr>
            <w:rFonts w:ascii="Garamond" w:hAnsi="Garamond"/>
            <w:szCs w:val="22"/>
          </w:rPr>
          <w:fldChar w:fldCharType="separate"/>
        </w:r>
        <w:r w:rsidR="00BD775F" w:rsidRPr="002E1F06">
          <w:rPr>
            <w:rFonts w:ascii="Garamond" w:hAnsi="Garamond"/>
            <w:szCs w:val="22"/>
          </w:rPr>
          <w:fldChar w:fldCharType="end"/>
        </w:r>
      </w:hyperlink>
      <w:r w:rsidRPr="002E1F06">
        <w:rPr>
          <w:rFonts w:ascii="Garamond" w:hAnsi="Garamond"/>
          <w:szCs w:val="22"/>
        </w:rPr>
        <w:t xml:space="preserve"> The health impacts of </w:t>
      </w:r>
      <w:r w:rsidR="000B52F8">
        <w:rPr>
          <w:rFonts w:ascii="Garamond" w:hAnsi="Garamond"/>
          <w:szCs w:val="22"/>
        </w:rPr>
        <w:t xml:space="preserve">these </w:t>
      </w:r>
      <w:r w:rsidRPr="002E1F06">
        <w:rPr>
          <w:rFonts w:ascii="Garamond" w:hAnsi="Garamond"/>
          <w:szCs w:val="22"/>
        </w:rPr>
        <w:t>pollutants are not investigated with equal rigour among published scientific literature, and therefore this paper will examine specifically those which have the most robust archives of published research, namely NO</w:t>
      </w:r>
      <w:r w:rsidRPr="002E1F06">
        <w:rPr>
          <w:rFonts w:ascii="Garamond" w:hAnsi="Garamond"/>
          <w:szCs w:val="22"/>
          <w:vertAlign w:val="subscript"/>
        </w:rPr>
        <w:t>x</w:t>
      </w:r>
      <w:r w:rsidRPr="002E1F06">
        <w:rPr>
          <w:rFonts w:ascii="Garamond" w:hAnsi="Garamond"/>
          <w:szCs w:val="22"/>
        </w:rPr>
        <w:t>, NO</w:t>
      </w:r>
      <w:r w:rsidRPr="002E1F06">
        <w:rPr>
          <w:rFonts w:ascii="Garamond" w:hAnsi="Garamond"/>
          <w:szCs w:val="22"/>
          <w:vertAlign w:val="subscript"/>
        </w:rPr>
        <w:t>2</w:t>
      </w:r>
      <w:r w:rsidRPr="002E1F06">
        <w:rPr>
          <w:rFonts w:ascii="Garamond" w:hAnsi="Garamond"/>
          <w:szCs w:val="22"/>
        </w:rPr>
        <w:t>, O</w:t>
      </w:r>
      <w:r w:rsidRPr="002E1F06">
        <w:rPr>
          <w:rFonts w:ascii="Garamond" w:hAnsi="Garamond"/>
          <w:szCs w:val="22"/>
          <w:vertAlign w:val="subscript"/>
        </w:rPr>
        <w:t>3</w:t>
      </w:r>
      <w:r w:rsidRPr="002E1F06">
        <w:rPr>
          <w:rFonts w:ascii="Garamond" w:hAnsi="Garamond"/>
          <w:szCs w:val="22"/>
        </w:rPr>
        <w:t xml:space="preserve">, and PM. </w:t>
      </w:r>
    </w:p>
    <w:p w14:paraId="6F16C8F1" w14:textId="77777777" w:rsidR="002E1F06" w:rsidRPr="002E1F06" w:rsidRDefault="002E1F06" w:rsidP="002E1F06">
      <w:pPr>
        <w:spacing w:line="360" w:lineRule="auto"/>
        <w:rPr>
          <w:rFonts w:ascii="Garamond" w:hAnsi="Garamond"/>
          <w:szCs w:val="22"/>
        </w:rPr>
      </w:pPr>
    </w:p>
    <w:p w14:paraId="5827AE73" w14:textId="65834B5B" w:rsidR="002E1F06" w:rsidRPr="002E1F06" w:rsidRDefault="002E1F06" w:rsidP="002E1F06">
      <w:pPr>
        <w:spacing w:line="360" w:lineRule="auto"/>
        <w:rPr>
          <w:rFonts w:ascii="Garamond" w:hAnsi="Garamond"/>
          <w:szCs w:val="22"/>
        </w:rPr>
      </w:pPr>
      <w:r w:rsidRPr="002E1F06">
        <w:rPr>
          <w:rFonts w:ascii="Garamond" w:hAnsi="Garamond"/>
          <w:szCs w:val="22"/>
        </w:rPr>
        <w:t>PM is the term for the combination of liquid droplets and solid particles suspended in the air, comprised of a mixture of dirt, dust, smoke, and soot.</w:t>
      </w:r>
      <w:hyperlink w:anchor="_ENREF_43" w:tooltip="Agency, 2022 #603" w:history="1">
        <w:r w:rsidR="00BD775F" w:rsidRPr="00BD775F">
          <w:rPr>
            <w:rStyle w:val="Hyperlink"/>
            <w:vertAlign w:val="superscript"/>
          </w:rPr>
          <w:t>43</w:t>
        </w:r>
        <w:r w:rsidR="00BD775F" w:rsidRPr="002E1F06">
          <w:rPr>
            <w:rFonts w:ascii="Garamond" w:hAnsi="Garamond"/>
            <w:szCs w:val="22"/>
          </w:rPr>
          <w:fldChar w:fldCharType="begin"/>
        </w:r>
        <w:r w:rsidR="00BD775F" w:rsidRPr="002E1F06">
          <w:rPr>
            <w:rFonts w:ascii="Garamond" w:hAnsi="Garamond"/>
            <w:szCs w:val="22"/>
          </w:rPr>
          <w:instrText xml:space="preserve"> ADDIN EN.CITE &lt;EndNote&gt;&lt;Cite&gt;&lt;Author&gt;Agency&lt;/Author&gt;&lt;Year&gt;2022&lt;/Year&gt;&lt;RecNum&gt;603&lt;/RecNum&gt;&lt;DisplayText&gt;&lt;style face="superscript"&gt;43&lt;/style&gt;&lt;/DisplayText&gt;&lt;record&gt;&lt;rec-number&gt;603&lt;/rec-number&gt;&lt;foreign-keys&gt;&lt;key app="EN" db-id="zptsw0ezq29rdne20asxs9wresteeaa59ddx" timestamp="1659269281"&gt;603&lt;/key&gt;&lt;/foreign-keys&gt;&lt;ref-type name="Web Page"&gt;12&lt;/ref-type&gt;&lt;contributors&gt;&lt;authors&gt;&lt;author&gt;United States Environmental Protection Agency&lt;/author&gt;&lt;/authors&gt;&lt;/contributors&gt;&lt;titles&gt;&lt;title&gt;Particulate Matter (PM) Basics&lt;/title&gt;&lt;secondary-title&gt;Particualte Matter (PM) Pollution&lt;/secondary-title&gt;&lt;/titles&gt;&lt;number&gt;31 July 2022&lt;/number&gt;&lt;dates&gt;&lt;year&gt;2022&lt;/year&gt;&lt;pub-dates&gt;&lt;date&gt;18 July 2022&lt;/date&gt;&lt;/pub-dates&gt;&lt;/dates&gt;&lt;urls&gt;&lt;related-urls&gt;&lt;url&gt;https://www.epa.gov/pm-pollution/particulate-matter-pm-basics&lt;/url&gt;&lt;/related-urls&gt;&lt;/urls&gt;&lt;/record&gt;&lt;/Cite&gt;&lt;/EndNote&gt;</w:instrText>
        </w:r>
        <w:r w:rsidR="00000000">
          <w:rPr>
            <w:rFonts w:ascii="Garamond" w:hAnsi="Garamond"/>
            <w:szCs w:val="22"/>
          </w:rPr>
          <w:fldChar w:fldCharType="separate"/>
        </w:r>
        <w:r w:rsidR="00BD775F" w:rsidRPr="002E1F06">
          <w:rPr>
            <w:rFonts w:ascii="Garamond" w:hAnsi="Garamond"/>
            <w:szCs w:val="22"/>
          </w:rPr>
          <w:fldChar w:fldCharType="end"/>
        </w:r>
      </w:hyperlink>
      <w:r w:rsidRPr="002E1F06">
        <w:rPr>
          <w:rFonts w:ascii="Garamond" w:hAnsi="Garamond"/>
          <w:szCs w:val="22"/>
        </w:rPr>
        <w:t xml:space="preserve"> The two types of PM investigated in this study are PM</w:t>
      </w:r>
      <w:r w:rsidRPr="002E1F06">
        <w:rPr>
          <w:rFonts w:ascii="Garamond" w:hAnsi="Garamond"/>
          <w:szCs w:val="22"/>
          <w:vertAlign w:val="subscript"/>
        </w:rPr>
        <w:t xml:space="preserve">2.5 </w:t>
      </w:r>
      <w:r w:rsidRPr="002E1F06">
        <w:rPr>
          <w:rFonts w:ascii="Garamond" w:hAnsi="Garamond"/>
          <w:szCs w:val="22"/>
        </w:rPr>
        <w:t>and PM</w:t>
      </w:r>
      <w:r w:rsidRPr="002E1F06">
        <w:rPr>
          <w:rFonts w:ascii="Garamond" w:hAnsi="Garamond"/>
          <w:szCs w:val="22"/>
          <w:vertAlign w:val="subscript"/>
        </w:rPr>
        <w:t>10</w:t>
      </w:r>
      <w:r w:rsidRPr="002E1F06">
        <w:rPr>
          <w:rFonts w:ascii="Garamond" w:hAnsi="Garamond"/>
          <w:szCs w:val="22"/>
        </w:rPr>
        <w:t>. PM</w:t>
      </w:r>
      <w:r w:rsidRPr="002E1F06">
        <w:rPr>
          <w:rFonts w:ascii="Garamond" w:hAnsi="Garamond"/>
          <w:szCs w:val="22"/>
          <w:vertAlign w:val="subscript"/>
        </w:rPr>
        <w:t xml:space="preserve">2.5 </w:t>
      </w:r>
      <w:r w:rsidRPr="002E1F06">
        <w:rPr>
          <w:rFonts w:ascii="Garamond" w:hAnsi="Garamond"/>
          <w:szCs w:val="22"/>
        </w:rPr>
        <w:t xml:space="preserve">describes fine </w:t>
      </w:r>
      <w:commentRangeStart w:id="8"/>
      <w:r w:rsidRPr="002E1F06">
        <w:rPr>
          <w:rFonts w:ascii="Garamond" w:hAnsi="Garamond"/>
          <w:szCs w:val="22"/>
        </w:rPr>
        <w:t>particles</w:t>
      </w:r>
      <w:commentRangeEnd w:id="8"/>
      <w:r w:rsidRPr="002E1F06">
        <w:rPr>
          <w:rStyle w:val="CommentReference"/>
          <w:rFonts w:ascii="Garamond" w:hAnsi="Garamond"/>
          <w:sz w:val="22"/>
          <w:szCs w:val="22"/>
        </w:rPr>
        <w:commentReference w:id="8"/>
      </w:r>
      <w:r w:rsidRPr="002E1F06">
        <w:rPr>
          <w:rFonts w:ascii="Garamond" w:hAnsi="Garamond"/>
          <w:szCs w:val="22"/>
        </w:rPr>
        <w:t xml:space="preserve"> with a diameter less than 2.5 micrometres, while PM</w:t>
      </w:r>
      <w:r w:rsidRPr="002E1F06">
        <w:rPr>
          <w:rFonts w:ascii="Garamond" w:hAnsi="Garamond"/>
          <w:szCs w:val="22"/>
          <w:vertAlign w:val="subscript"/>
        </w:rPr>
        <w:t xml:space="preserve">10 </w:t>
      </w:r>
      <w:r w:rsidRPr="002E1F06">
        <w:rPr>
          <w:rFonts w:ascii="Garamond" w:hAnsi="Garamond"/>
          <w:szCs w:val="22"/>
        </w:rPr>
        <w:t>refers to the larger particles with a diameter smaller than 10 micrometres.</w:t>
      </w:r>
      <w:hyperlink w:anchor="_ENREF_43" w:tooltip="Agency, 2022 #603" w:history="1">
        <w:r w:rsidR="00BD775F" w:rsidRPr="00BD775F">
          <w:rPr>
            <w:rStyle w:val="Hyperlink"/>
            <w:vertAlign w:val="superscript"/>
          </w:rPr>
          <w:t>43</w:t>
        </w:r>
        <w:r w:rsidR="00BD775F" w:rsidRPr="002E1F06">
          <w:rPr>
            <w:rFonts w:ascii="Garamond" w:hAnsi="Garamond"/>
            <w:szCs w:val="22"/>
          </w:rPr>
          <w:fldChar w:fldCharType="begin"/>
        </w:r>
        <w:r w:rsidR="00BD775F" w:rsidRPr="002E1F06">
          <w:rPr>
            <w:rFonts w:ascii="Garamond" w:hAnsi="Garamond"/>
            <w:szCs w:val="22"/>
          </w:rPr>
          <w:instrText xml:space="preserve"> ADDIN EN.CITE &lt;EndNote&gt;&lt;Cite&gt;&lt;Author&gt;Agency&lt;/Author&gt;&lt;Year&gt;2022&lt;/Year&gt;&lt;RecNum&gt;603&lt;/RecNum&gt;&lt;DisplayText&gt;&lt;style face="superscript"&gt;43&lt;/style&gt;&lt;/DisplayText&gt;&lt;record&gt;&lt;rec-number&gt;603&lt;/rec-number&gt;&lt;foreign-keys&gt;&lt;key app="EN" db-id="zptsw0ezq29rdne20asxs9wresteeaa59ddx" timestamp="1659269281"&gt;603&lt;/key&gt;&lt;/foreign-keys&gt;&lt;ref-type name="Web Page"&gt;12&lt;/ref-type&gt;&lt;contributors&gt;&lt;authors&gt;&lt;author&gt;United States Environmental Protection Agency&lt;/author&gt;&lt;/authors&gt;&lt;/contributors&gt;&lt;titles&gt;&lt;title&gt;Particulate Matter (PM) Basics&lt;/title&gt;&lt;secondary-title&gt;Particualte Matter (PM) Pollution&lt;/secondary-title&gt;&lt;/titles&gt;&lt;number&gt;31 July 2022&lt;/number&gt;&lt;dates&gt;&lt;year&gt;2022&lt;/year&gt;&lt;pub-dates&gt;&lt;date&gt;18 July 2022&lt;/date&gt;&lt;/pub-dates&gt;&lt;/dates&gt;&lt;urls&gt;&lt;related-urls&gt;&lt;url&gt;https://www.epa.gov/pm-pollution/particulate-matter-pm-basics&lt;/url&gt;&lt;/related-urls&gt;&lt;/urls&gt;&lt;/record&gt;&lt;/Cite&gt;&lt;/EndNote&gt;</w:instrText>
        </w:r>
        <w:r w:rsidR="00000000">
          <w:rPr>
            <w:rFonts w:ascii="Garamond" w:hAnsi="Garamond"/>
            <w:szCs w:val="22"/>
          </w:rPr>
          <w:fldChar w:fldCharType="separate"/>
        </w:r>
        <w:r w:rsidR="00BD775F" w:rsidRPr="002E1F06">
          <w:rPr>
            <w:rFonts w:ascii="Garamond" w:hAnsi="Garamond"/>
            <w:szCs w:val="22"/>
          </w:rPr>
          <w:fldChar w:fldCharType="end"/>
        </w:r>
      </w:hyperlink>
      <w:r w:rsidRPr="002E1F06">
        <w:rPr>
          <w:rFonts w:ascii="Garamond" w:hAnsi="Garamond"/>
          <w:szCs w:val="22"/>
        </w:rPr>
        <w:t xml:space="preserve"> When PM are inhaled</w:t>
      </w:r>
      <w:r w:rsidR="00264BC3">
        <w:rPr>
          <w:rFonts w:ascii="Garamond" w:hAnsi="Garamond"/>
          <w:szCs w:val="22"/>
        </w:rPr>
        <w:t>,</w:t>
      </w:r>
      <w:r w:rsidRPr="002E1F06">
        <w:rPr>
          <w:rFonts w:ascii="Garamond" w:hAnsi="Garamond"/>
          <w:szCs w:val="22"/>
        </w:rPr>
        <w:t xml:space="preserve"> their small size allows for easy transport deep into the lungs.</w:t>
      </w:r>
      <w:hyperlink w:anchor="_ENREF_43" w:tooltip="Agency, 2022 #603" w:history="1">
        <w:r w:rsidR="00BD775F" w:rsidRPr="00BD775F">
          <w:rPr>
            <w:rStyle w:val="Hyperlink"/>
            <w:vertAlign w:val="superscript"/>
          </w:rPr>
          <w:t>43</w:t>
        </w:r>
        <w:r w:rsidR="00BD775F" w:rsidRPr="002E1F06">
          <w:rPr>
            <w:rFonts w:ascii="Garamond" w:hAnsi="Garamond"/>
            <w:szCs w:val="22"/>
          </w:rPr>
          <w:fldChar w:fldCharType="begin"/>
        </w:r>
        <w:r w:rsidR="00BD775F" w:rsidRPr="002E1F06">
          <w:rPr>
            <w:rFonts w:ascii="Garamond" w:hAnsi="Garamond"/>
            <w:szCs w:val="22"/>
          </w:rPr>
          <w:instrText xml:space="preserve"> ADDIN EN.CITE &lt;EndNote&gt;&lt;Cite&gt;&lt;Author&gt;Agency&lt;/Author&gt;&lt;Year&gt;2022&lt;/Year&gt;&lt;RecNum&gt;603&lt;/RecNum&gt;&lt;DisplayText&gt;&lt;style face="superscript"&gt;43&lt;/style&gt;&lt;/DisplayText&gt;&lt;record&gt;&lt;rec-number&gt;603&lt;/rec-number&gt;&lt;foreign-keys&gt;&lt;key app="EN" db-id="zptsw0ezq29rdne20asxs9wresteeaa59ddx" timestamp="1659269281"&gt;603&lt;/key&gt;&lt;/foreign-keys&gt;&lt;ref-type name="Web Page"&gt;12&lt;/ref-type&gt;&lt;contributors&gt;&lt;authors&gt;&lt;author&gt;United States Environmental Protection Agency&lt;/author&gt;&lt;/authors&gt;&lt;/contributors&gt;&lt;titles&gt;&lt;title&gt;Particulate Matter (PM) Basics&lt;/title&gt;&lt;secondary-title&gt;Particualte Matter (PM) Pollution&lt;/secondary-title&gt;&lt;/titles&gt;&lt;number&gt;31 July 2022&lt;/number&gt;&lt;dates&gt;&lt;year&gt;2022&lt;/year&gt;&lt;pub-dates&gt;&lt;date&gt;18 July 2022&lt;/date&gt;&lt;/pub-dates&gt;&lt;/dates&gt;&lt;urls&gt;&lt;related-urls&gt;&lt;url&gt;https://www.epa.gov/pm-pollution/particulate-matter-pm-basics&lt;/url&gt;&lt;/related-urls&gt;&lt;/urls&gt;&lt;/record&gt;&lt;/Cite&gt;&lt;/EndNote&gt;</w:instrText>
        </w:r>
        <w:r w:rsidR="00000000">
          <w:rPr>
            <w:rFonts w:ascii="Garamond" w:hAnsi="Garamond"/>
            <w:szCs w:val="22"/>
          </w:rPr>
          <w:fldChar w:fldCharType="separate"/>
        </w:r>
        <w:r w:rsidR="00BD775F" w:rsidRPr="002E1F06">
          <w:rPr>
            <w:rFonts w:ascii="Garamond" w:hAnsi="Garamond"/>
            <w:szCs w:val="22"/>
          </w:rPr>
          <w:fldChar w:fldCharType="end"/>
        </w:r>
      </w:hyperlink>
      <w:r w:rsidRPr="002E1F06">
        <w:rPr>
          <w:rFonts w:ascii="Garamond" w:hAnsi="Garamond"/>
          <w:szCs w:val="22"/>
        </w:rPr>
        <w:t xml:space="preserve"> Inhaled PM pose health risks that affect the heart and </w:t>
      </w:r>
      <w:r w:rsidRPr="002E1F06">
        <w:rPr>
          <w:rFonts w:ascii="Garamond" w:hAnsi="Garamond"/>
          <w:szCs w:val="22"/>
        </w:rPr>
        <w:lastRenderedPageBreak/>
        <w:t>lungs, such as an increased risk of developing cardiopulmonary diseases or lung cancer with every 10µg/m</w:t>
      </w:r>
      <w:r w:rsidRPr="002E1F06">
        <w:rPr>
          <w:rFonts w:ascii="Garamond" w:hAnsi="Garamond"/>
          <w:szCs w:val="22"/>
          <w:vertAlign w:val="superscript"/>
        </w:rPr>
        <w:t>3</w:t>
      </w:r>
      <w:r w:rsidRPr="002E1F06">
        <w:rPr>
          <w:rFonts w:ascii="Garamond" w:hAnsi="Garamond"/>
          <w:szCs w:val="22"/>
        </w:rPr>
        <w:t xml:space="preserve"> increase in exposure, as </w:t>
      </w:r>
      <w:commentRangeStart w:id="9"/>
      <w:r w:rsidRPr="002E1F06">
        <w:rPr>
          <w:rFonts w:ascii="Garamond" w:hAnsi="Garamond"/>
          <w:szCs w:val="22"/>
        </w:rPr>
        <w:t>well</w:t>
      </w:r>
      <w:commentRangeEnd w:id="9"/>
      <w:r w:rsidRPr="002E1F06">
        <w:rPr>
          <w:rStyle w:val="CommentReference"/>
          <w:rFonts w:ascii="Garamond" w:hAnsi="Garamond"/>
          <w:sz w:val="22"/>
          <w:szCs w:val="22"/>
        </w:rPr>
        <w:commentReference w:id="9"/>
      </w:r>
      <w:r w:rsidRPr="002E1F06">
        <w:rPr>
          <w:rFonts w:ascii="Garamond" w:hAnsi="Garamond"/>
          <w:szCs w:val="22"/>
        </w:rPr>
        <w:t xml:space="preserve"> as a range of mortality and morbidity outcomes.</w:t>
      </w:r>
      <w:hyperlink w:anchor="_ENREF_44" w:tooltip="Xing, 2016 #604" w:history="1">
        <w:r w:rsidR="00BD775F" w:rsidRPr="00BD775F">
          <w:rPr>
            <w:rStyle w:val="Hyperlink"/>
            <w:vertAlign w:val="superscript"/>
          </w:rPr>
          <w:t>44-46</w:t>
        </w:r>
        <w:r w:rsidR="00BD775F" w:rsidRPr="002E1F06">
          <w:rPr>
            <w:rFonts w:ascii="Garamond" w:hAnsi="Garamond"/>
            <w:szCs w:val="22"/>
          </w:rPr>
          <w:fldChar w:fldCharType="begin">
            <w:fldData xml:space="preserve">PEVuZE5vdGU+PENpdGU+PEF1dGhvcj5YaW5nPC9BdXRob3I+PFllYXI+MjAxNjwvWWVhcj48UmVj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</w:fldData>
          </w:fldChar>
        </w:r>
        <w:r w:rsidR="00BD775F" w:rsidRPr="002E1F06">
          <w:rPr>
            <w:rFonts w:ascii="Garamond" w:hAnsi="Garamond"/>
            <w:szCs w:val="22"/>
          </w:rPr>
          <w:instrText xml:space="preserve"> ADDIN EN.CITE </w:instrText>
        </w:r>
        <w:r w:rsidR="00BD775F" w:rsidRPr="002E1F06">
          <w:rPr>
            <w:rFonts w:ascii="Garamond" w:hAnsi="Garamond"/>
            <w:szCs w:val="22"/>
          </w:rPr>
          <w:fldChar w:fldCharType="begin">
            <w:fldData xml:space="preserve">PEVuZE5vdGU+PENpdGU+PEF1dGhvcj5YaW5nPC9BdXRob3I+PFllYXI+MjAxNjwvWWVhcj48UmVj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</w:fldData>
          </w:fldChar>
        </w:r>
        <w:r w:rsidR="00BD775F" w:rsidRPr="002E1F06">
          <w:rPr>
            <w:rFonts w:ascii="Garamond" w:hAnsi="Garamond"/>
            <w:szCs w:val="22"/>
          </w:rPr>
          <w:instrText xml:space="preserve"> ADDIN EN.CITE.DATA </w:instrText>
        </w:r>
        <w:r w:rsidR="00BD775F" w:rsidRPr="002E1F06">
          <w:rPr>
            <w:rFonts w:ascii="Garamond" w:hAnsi="Garamond"/>
            <w:szCs w:val="22"/>
          </w:rPr>
        </w:r>
        <w:r w:rsidR="00BD775F" w:rsidRPr="002E1F06">
          <w:rPr>
            <w:rFonts w:ascii="Garamond" w:hAnsi="Garamond"/>
            <w:szCs w:val="22"/>
          </w:rPr>
          <w:fldChar w:fldCharType="end"/>
        </w:r>
        <w:r w:rsidR="00000000">
          <w:rPr>
            <w:rFonts w:ascii="Garamond" w:hAnsi="Garamond"/>
            <w:szCs w:val="22"/>
          </w:rPr>
        </w:r>
        <w:r w:rsidR="00000000">
          <w:rPr>
            <w:rFonts w:ascii="Garamond" w:hAnsi="Garamond"/>
            <w:szCs w:val="22"/>
          </w:rPr>
          <w:fldChar w:fldCharType="separate"/>
        </w:r>
        <w:r w:rsidR="00BD775F" w:rsidRPr="002E1F06">
          <w:rPr>
            <w:rFonts w:ascii="Garamond" w:hAnsi="Garamond"/>
            <w:szCs w:val="22"/>
          </w:rPr>
          <w:fldChar w:fldCharType="end"/>
        </w:r>
      </w:hyperlink>
    </w:p>
    <w:p w14:paraId="055C5702" w14:textId="77777777" w:rsidR="002E1F06" w:rsidRPr="002E1F06" w:rsidRDefault="002E1F06" w:rsidP="002E1F06">
      <w:pPr>
        <w:spacing w:line="360" w:lineRule="auto"/>
        <w:rPr>
          <w:rFonts w:ascii="Garamond" w:hAnsi="Garamond"/>
          <w:szCs w:val="22"/>
        </w:rPr>
      </w:pPr>
    </w:p>
    <w:p w14:paraId="4282AA6A" w14:textId="494C1F59" w:rsidR="002E1F06" w:rsidRPr="002E1F06" w:rsidRDefault="002E1F06" w:rsidP="002E1F06">
      <w:pPr>
        <w:spacing w:line="360" w:lineRule="auto"/>
        <w:rPr>
          <w:rFonts w:ascii="Garamond" w:hAnsi="Garamond"/>
          <w:szCs w:val="22"/>
        </w:rPr>
      </w:pPr>
      <w:r w:rsidRPr="002E1F06">
        <w:rPr>
          <w:rFonts w:ascii="Garamond" w:hAnsi="Garamond"/>
          <w:szCs w:val="22"/>
        </w:rPr>
        <w:t>O</w:t>
      </w:r>
      <w:r w:rsidRPr="002E1F06">
        <w:rPr>
          <w:rFonts w:ascii="Garamond" w:hAnsi="Garamond"/>
          <w:szCs w:val="22"/>
          <w:vertAlign w:val="subscript"/>
        </w:rPr>
        <w:t>3</w:t>
      </w:r>
      <w:r w:rsidRPr="002E1F06">
        <w:rPr>
          <w:rFonts w:ascii="Garamond" w:hAnsi="Garamond"/>
          <w:szCs w:val="22"/>
        </w:rPr>
        <w:t xml:space="preserve"> is a highly oxidative oxygen gas that can become dangerous to humans when it reacts with NO</w:t>
      </w:r>
      <w:r w:rsidRPr="002E1F06">
        <w:rPr>
          <w:rFonts w:ascii="Garamond" w:hAnsi="Garamond"/>
          <w:szCs w:val="22"/>
          <w:vertAlign w:val="subscript"/>
        </w:rPr>
        <w:t>x</w:t>
      </w:r>
      <w:r w:rsidRPr="002E1F06">
        <w:rPr>
          <w:rFonts w:ascii="Garamond" w:hAnsi="Garamond"/>
          <w:szCs w:val="22"/>
        </w:rPr>
        <w:t>, sunlight, and volatile organic compounds (VOC) and is subsequently inhaled at the ground-level.</w:t>
      </w:r>
      <w:r w:rsidRPr="002E1F06">
        <w:rPr>
          <w:rFonts w:ascii="Garamond" w:hAnsi="Garamond"/>
          <w:szCs w:val="22"/>
        </w:rPr>
        <w:fldChar w:fldCharType="begin">
          <w:fldData xml:space="preserve">PEVuZE5vdGU+PENpdGU+PEF1dGhvcj5FYmk8L0F1dGhvcj48WWVhcj4yMDA4PC9ZZWFyPjxSZWNO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</w:fldData>
        </w:fldChar>
      </w:r>
      <w:r w:rsidRPr="002E1F06">
        <w:rPr>
          <w:rFonts w:ascii="Garamond" w:hAnsi="Garamond"/>
          <w:szCs w:val="22"/>
        </w:rPr>
        <w:instrText xml:space="preserve"> ADDIN EN.CITE </w:instrText>
      </w:r>
      <w:r w:rsidRPr="002E1F06">
        <w:rPr>
          <w:rFonts w:ascii="Garamond" w:hAnsi="Garamond"/>
          <w:szCs w:val="22"/>
        </w:rPr>
        <w:fldChar w:fldCharType="begin">
          <w:fldData xml:space="preserve">PEVuZE5vdGU+PENpdGU+PEF1dGhvcj5FYmk8L0F1dGhvcj48WWVhcj4yMDA4PC9ZZWFyPjxSZWNO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</w:fldData>
        </w:fldChar>
      </w:r>
      <w:r w:rsidRPr="002E1F06">
        <w:rPr>
          <w:rFonts w:ascii="Garamond" w:hAnsi="Garamond"/>
          <w:szCs w:val="22"/>
        </w:rPr>
        <w:instrText xml:space="preserve"> ADDIN EN.CITE.DATA </w:instrText>
      </w:r>
      <w:r w:rsidRPr="002E1F06">
        <w:rPr>
          <w:rFonts w:ascii="Garamond" w:hAnsi="Garamond"/>
          <w:szCs w:val="22"/>
        </w:rPr>
      </w:r>
      <w:r w:rsidRPr="002E1F06">
        <w:rPr>
          <w:rFonts w:ascii="Garamond" w:hAnsi="Garamond"/>
          <w:szCs w:val="22"/>
        </w:rPr>
        <w:fldChar w:fldCharType="end"/>
      </w:r>
      <w:r w:rsidRPr="002E1F06">
        <w:rPr>
          <w:rFonts w:ascii="Garamond" w:hAnsi="Garamond"/>
          <w:szCs w:val="22"/>
        </w:rPr>
      </w:r>
      <w:r w:rsidRPr="002E1F06">
        <w:rPr>
          <w:rFonts w:ascii="Garamond" w:hAnsi="Garamond"/>
          <w:szCs w:val="22"/>
        </w:rPr>
        <w:fldChar w:fldCharType="separate"/>
      </w:r>
      <w:hyperlink w:anchor="_ENREF_47" w:tooltip="Ebi, 2008 #606" w:history="1">
        <w:r w:rsidR="00BD775F" w:rsidRPr="00BD775F">
          <w:rPr>
            <w:rStyle w:val="Hyperlink"/>
            <w:vertAlign w:val="superscript"/>
          </w:rPr>
          <w:t>47</w:t>
        </w:r>
      </w:hyperlink>
      <w:r w:rsidRPr="002E1F06">
        <w:rPr>
          <w:rFonts w:ascii="Garamond" w:hAnsi="Garamond"/>
          <w:noProof/>
          <w:szCs w:val="22"/>
          <w:vertAlign w:val="superscript"/>
        </w:rPr>
        <w:t xml:space="preserve">, </w:t>
      </w:r>
      <w:hyperlink w:anchor="_ENREF_48" w:tooltip="(EPA), 2022 #607" w:history="1">
        <w:r w:rsidR="00BD775F" w:rsidRPr="00BD775F">
          <w:rPr>
            <w:rStyle w:val="Hyperlink"/>
            <w:vertAlign w:val="superscript"/>
          </w:rPr>
          <w:t>48</w:t>
        </w:r>
      </w:hyperlink>
      <w:r w:rsidRPr="002E1F06">
        <w:rPr>
          <w:rFonts w:ascii="Garamond" w:hAnsi="Garamond"/>
          <w:szCs w:val="22"/>
        </w:rPr>
        <w:fldChar w:fldCharType="end"/>
      </w:r>
      <w:r w:rsidRPr="002E1F06">
        <w:rPr>
          <w:rFonts w:ascii="Garamond" w:hAnsi="Garamond"/>
          <w:szCs w:val="22"/>
        </w:rPr>
        <w:t xml:space="preserve"> Long-</w:t>
      </w:r>
      <w:commentRangeStart w:id="10"/>
      <w:commentRangeStart w:id="11"/>
      <w:r w:rsidRPr="002E1F06">
        <w:rPr>
          <w:rFonts w:ascii="Garamond" w:hAnsi="Garamond"/>
          <w:szCs w:val="22"/>
        </w:rPr>
        <w:t>term</w:t>
      </w:r>
      <w:commentRangeEnd w:id="10"/>
      <w:r w:rsidRPr="002E1F06">
        <w:rPr>
          <w:rStyle w:val="CommentReference"/>
          <w:rFonts w:ascii="Garamond" w:hAnsi="Garamond"/>
          <w:sz w:val="22"/>
          <w:szCs w:val="22"/>
        </w:rPr>
        <w:commentReference w:id="10"/>
      </w:r>
      <w:commentRangeEnd w:id="11"/>
      <w:r w:rsidRPr="002E1F06">
        <w:rPr>
          <w:rStyle w:val="CommentReference"/>
          <w:rFonts w:ascii="Garamond" w:hAnsi="Garamond"/>
          <w:sz w:val="22"/>
          <w:szCs w:val="22"/>
        </w:rPr>
        <w:commentReference w:id="11"/>
      </w:r>
      <w:r w:rsidRPr="002E1F06">
        <w:rPr>
          <w:rFonts w:ascii="Garamond" w:hAnsi="Garamond"/>
          <w:szCs w:val="22"/>
        </w:rPr>
        <w:t xml:space="preserve"> O</w:t>
      </w:r>
      <w:r w:rsidRPr="002E1F06">
        <w:rPr>
          <w:rFonts w:ascii="Garamond" w:hAnsi="Garamond"/>
          <w:szCs w:val="22"/>
          <w:vertAlign w:val="subscript"/>
        </w:rPr>
        <w:t xml:space="preserve">3 </w:t>
      </w:r>
      <w:r w:rsidRPr="002E1F06">
        <w:rPr>
          <w:rFonts w:ascii="Garamond" w:hAnsi="Garamond"/>
          <w:szCs w:val="22"/>
        </w:rPr>
        <w:t>exposure is associated with impaired respiratory functioning and exacerbation of chronic conditions such as asthma</w:t>
      </w:r>
      <w:r w:rsidR="003D6EE2">
        <w:rPr>
          <w:rFonts w:ascii="Garamond" w:hAnsi="Garamond"/>
          <w:szCs w:val="22"/>
        </w:rPr>
        <w:t>,</w:t>
      </w:r>
      <w:r w:rsidRPr="002E1F06">
        <w:rPr>
          <w:rFonts w:ascii="Garamond" w:hAnsi="Garamond"/>
          <w:szCs w:val="22"/>
        </w:rPr>
        <w:t xml:space="preserve"> because upon inhalation the gas irritates pulmonary mucous membranes and lung tissues.</w:t>
      </w:r>
      <w:r w:rsidRPr="002E1F06">
        <w:rPr>
          <w:rFonts w:ascii="Garamond" w:hAnsi="Garamond"/>
          <w:szCs w:val="22"/>
        </w:rPr>
        <w:fldChar w:fldCharType="begin">
          <w:fldData xml:space="preserve">PEVuZE5vdGU+PENpdGU+PEF1dGhvcj5FYmk8L0F1dGhvcj48WWVhcj4yMDA4PC9ZZWFyPjxSZWNO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</w:fldData>
        </w:fldChar>
      </w:r>
      <w:r w:rsidRPr="002E1F06">
        <w:rPr>
          <w:rFonts w:ascii="Garamond" w:hAnsi="Garamond"/>
          <w:szCs w:val="22"/>
        </w:rPr>
        <w:instrText xml:space="preserve"> ADDIN EN.CITE </w:instrText>
      </w:r>
      <w:r w:rsidRPr="002E1F06">
        <w:rPr>
          <w:rFonts w:ascii="Garamond" w:hAnsi="Garamond"/>
          <w:szCs w:val="22"/>
        </w:rPr>
        <w:fldChar w:fldCharType="begin">
          <w:fldData xml:space="preserve">PEVuZE5vdGU+PENpdGU+PEF1dGhvcj5FYmk8L0F1dGhvcj48WWVhcj4yMDA4PC9ZZWFyPjxSZWNO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</w:fldData>
        </w:fldChar>
      </w:r>
      <w:r w:rsidRPr="002E1F06">
        <w:rPr>
          <w:rFonts w:ascii="Garamond" w:hAnsi="Garamond"/>
          <w:szCs w:val="22"/>
        </w:rPr>
        <w:instrText xml:space="preserve"> ADDIN EN.CITE.DATA </w:instrText>
      </w:r>
      <w:r w:rsidRPr="002E1F06">
        <w:rPr>
          <w:rFonts w:ascii="Garamond" w:hAnsi="Garamond"/>
          <w:szCs w:val="22"/>
        </w:rPr>
      </w:r>
      <w:r w:rsidRPr="002E1F06">
        <w:rPr>
          <w:rFonts w:ascii="Garamond" w:hAnsi="Garamond"/>
          <w:szCs w:val="22"/>
        </w:rPr>
        <w:fldChar w:fldCharType="end"/>
      </w:r>
      <w:r w:rsidRPr="002E1F06">
        <w:rPr>
          <w:rFonts w:ascii="Garamond" w:hAnsi="Garamond"/>
          <w:szCs w:val="22"/>
        </w:rPr>
      </w:r>
      <w:r w:rsidRPr="002E1F06">
        <w:rPr>
          <w:rFonts w:ascii="Garamond" w:hAnsi="Garamond"/>
          <w:szCs w:val="22"/>
        </w:rPr>
        <w:fldChar w:fldCharType="separate"/>
      </w:r>
      <w:hyperlink w:anchor="_ENREF_47" w:tooltip="Ebi, 2008 #606" w:history="1">
        <w:r w:rsidR="00BD775F" w:rsidRPr="00BD775F">
          <w:rPr>
            <w:rStyle w:val="Hyperlink"/>
            <w:vertAlign w:val="superscript"/>
          </w:rPr>
          <w:t>47</w:t>
        </w:r>
      </w:hyperlink>
      <w:r w:rsidRPr="002E1F06">
        <w:rPr>
          <w:rFonts w:ascii="Garamond" w:hAnsi="Garamond"/>
          <w:noProof/>
          <w:szCs w:val="22"/>
          <w:vertAlign w:val="superscript"/>
        </w:rPr>
        <w:t xml:space="preserve">, </w:t>
      </w:r>
      <w:hyperlink w:anchor="_ENREF_48" w:tooltip="(EPA), 2022 #607" w:history="1">
        <w:r w:rsidR="00BD775F" w:rsidRPr="00BD775F">
          <w:rPr>
            <w:rStyle w:val="Hyperlink"/>
            <w:vertAlign w:val="superscript"/>
          </w:rPr>
          <w:t>48</w:t>
        </w:r>
      </w:hyperlink>
      <w:r w:rsidRPr="002E1F06">
        <w:rPr>
          <w:rFonts w:ascii="Garamond" w:hAnsi="Garamond"/>
          <w:szCs w:val="22"/>
        </w:rPr>
        <w:fldChar w:fldCharType="end"/>
      </w:r>
    </w:p>
    <w:p w14:paraId="29D07150" w14:textId="77777777" w:rsidR="002E1F06" w:rsidRPr="002E1F06" w:rsidRDefault="002E1F06" w:rsidP="002E1F06">
      <w:pPr>
        <w:spacing w:line="360" w:lineRule="auto"/>
        <w:rPr>
          <w:rFonts w:ascii="Garamond" w:hAnsi="Garamond"/>
          <w:szCs w:val="22"/>
        </w:rPr>
      </w:pPr>
    </w:p>
    <w:p w14:paraId="74AEE226" w14:textId="1271B89D" w:rsidR="002E1F06" w:rsidRPr="002E1F06" w:rsidRDefault="002E1F06" w:rsidP="002E1F06">
      <w:pPr>
        <w:spacing w:line="360" w:lineRule="auto"/>
        <w:rPr>
          <w:rFonts w:ascii="Garamond" w:hAnsi="Garamond"/>
          <w:szCs w:val="22"/>
        </w:rPr>
      </w:pPr>
      <w:r w:rsidRPr="002E1F06">
        <w:rPr>
          <w:rFonts w:ascii="Garamond" w:hAnsi="Garamond"/>
          <w:szCs w:val="22"/>
        </w:rPr>
        <w:t>NO</w:t>
      </w:r>
      <w:r w:rsidRPr="002E1F06">
        <w:rPr>
          <w:rFonts w:ascii="Garamond" w:hAnsi="Garamond"/>
          <w:szCs w:val="22"/>
          <w:vertAlign w:val="subscript"/>
        </w:rPr>
        <w:t>x</w:t>
      </w:r>
      <w:r w:rsidRPr="002E1F06">
        <w:rPr>
          <w:rFonts w:ascii="Garamond" w:hAnsi="Garamond"/>
          <w:szCs w:val="22"/>
        </w:rPr>
        <w:t xml:space="preserve"> and NO</w:t>
      </w:r>
      <w:r w:rsidRPr="002E1F06">
        <w:rPr>
          <w:rFonts w:ascii="Garamond" w:hAnsi="Garamond"/>
          <w:szCs w:val="22"/>
          <w:vertAlign w:val="subscript"/>
        </w:rPr>
        <w:t>2</w:t>
      </w:r>
      <w:r w:rsidRPr="002E1F06">
        <w:rPr>
          <w:rFonts w:ascii="Garamond" w:hAnsi="Garamond"/>
          <w:szCs w:val="22"/>
        </w:rPr>
        <w:t xml:space="preserve"> are gases that form as part of the combustion reaction between atmospheric oxygen and nitrogen compounds in fuel or fire.</w:t>
      </w:r>
      <w:hyperlink w:anchor="_ENREF_49" w:tooltip="(EPA),  #608" w:history="1">
        <w:r w:rsidR="00BD775F" w:rsidRPr="00BD775F">
          <w:rPr>
            <w:rStyle w:val="Hyperlink"/>
            <w:vertAlign w:val="superscript"/>
          </w:rPr>
          <w:t>49</w:t>
        </w:r>
        <w:r w:rsidR="00BD775F" w:rsidRPr="002E1F06">
          <w:rPr>
            <w:rFonts w:ascii="Garamond" w:hAnsi="Garamond"/>
            <w:szCs w:val="22"/>
          </w:rPr>
          <w:fldChar w:fldCharType="begin"/>
        </w:r>
        <w:r w:rsidR="00BD775F" w:rsidRPr="002E1F06">
          <w:rPr>
            <w:rFonts w:ascii="Garamond" w:hAnsi="Garamond"/>
            <w:szCs w:val="22"/>
          </w:rPr>
          <w:instrText xml:space="preserve"> ADDIN EN.CITE &lt;EndNote&gt;&lt;Cite&gt;&lt;Author&gt;(EPA)&lt;/Author&gt;&lt;RecNum&gt;608&lt;/RecNum&gt;&lt;DisplayText&gt;&lt;style face="superscript"&gt;49&lt;/style&gt;&lt;/DisplayText&gt;&lt;record&gt;&lt;rec-number&gt;608&lt;/rec-number&gt;&lt;foreign-keys&gt;&lt;key app="EN" db-id="zptsw0ezq29rdne20asxs9wresteeaa59ddx" timestamp="1659441340"&gt;608&lt;/key&gt;&lt;/foreign-keys&gt;&lt;ref-type name="Web Page"&gt;12&lt;/ref-type&gt;&lt;contributors&gt;&lt;authors&gt;&lt;author&gt;United States Environmental Protection Agency (EPA)&lt;/author&gt;&lt;/authors&gt;&lt;/contributors&gt;&lt;titles&gt;&lt;title&gt;Basic Information about NO2&lt;/title&gt;&lt;secondary-title&gt;Nitrogen Dioxide (NO2) Pollution&lt;/secondary-title&gt;&lt;/titles&gt;&lt;number&gt;2 August 2022&lt;/number&gt;&lt;dates&gt;&lt;pub-dates&gt;&lt;date&gt;7 June 2021&lt;/date&gt;&lt;/pub-dates&gt;&lt;/dates&gt;&lt;urls&gt;&lt;related-urls&gt;&lt;url&gt;https://www.epa.gov/no2-pollution/basic-information-about-no2&lt;/url&gt;&lt;/related-urls&gt;&lt;/urls&gt;&lt;/record&gt;&lt;/Cite&gt;&lt;/EndNote&gt;</w:instrText>
        </w:r>
        <w:r w:rsidR="00000000">
          <w:rPr>
            <w:rFonts w:ascii="Garamond" w:hAnsi="Garamond"/>
            <w:szCs w:val="22"/>
          </w:rPr>
          <w:fldChar w:fldCharType="separate"/>
        </w:r>
        <w:r w:rsidR="00BD775F" w:rsidRPr="002E1F06">
          <w:rPr>
            <w:rFonts w:ascii="Garamond" w:hAnsi="Garamond"/>
            <w:szCs w:val="22"/>
          </w:rPr>
          <w:fldChar w:fldCharType="end"/>
        </w:r>
      </w:hyperlink>
      <w:r w:rsidRPr="002E1F06">
        <w:rPr>
          <w:rFonts w:ascii="Garamond" w:hAnsi="Garamond"/>
          <w:szCs w:val="22"/>
        </w:rPr>
        <w:t xml:space="preserve"> Emissions typically result from vehicles, power plants, and energy generators.</w:t>
      </w:r>
      <w:hyperlink w:anchor="_ENREF_49" w:tooltip="(EPA),  #608" w:history="1">
        <w:r w:rsidR="00BD775F" w:rsidRPr="00BD775F">
          <w:rPr>
            <w:rStyle w:val="Hyperlink"/>
            <w:vertAlign w:val="superscript"/>
          </w:rPr>
          <w:t>49</w:t>
        </w:r>
        <w:r w:rsidR="00BD775F" w:rsidRPr="002E1F06">
          <w:rPr>
            <w:rFonts w:ascii="Garamond" w:hAnsi="Garamond"/>
            <w:szCs w:val="22"/>
          </w:rPr>
          <w:fldChar w:fldCharType="begin"/>
        </w:r>
        <w:r w:rsidR="00BD775F" w:rsidRPr="002E1F06">
          <w:rPr>
            <w:rFonts w:ascii="Garamond" w:hAnsi="Garamond"/>
            <w:szCs w:val="22"/>
          </w:rPr>
          <w:instrText xml:space="preserve"> ADDIN EN.CITE &lt;EndNote&gt;&lt;Cite&gt;&lt;Author&gt;(EPA)&lt;/Author&gt;&lt;RecNum&gt;608&lt;/RecNum&gt;&lt;DisplayText&gt;&lt;style face="superscript"&gt;49&lt;/style&gt;&lt;/DisplayText&gt;&lt;record&gt;&lt;rec-number&gt;608&lt;/rec-number&gt;&lt;foreign-keys&gt;&lt;key app="EN" db-id="zptsw0ezq29rdne20asxs9wresteeaa59ddx" timestamp="1659441340"&gt;608&lt;/key&gt;&lt;/foreign-keys&gt;&lt;ref-type name="Web Page"&gt;12&lt;/ref-type&gt;&lt;contributors&gt;&lt;authors&gt;&lt;author&gt;United States Environmental Protection Agency (EPA)&lt;/author&gt;&lt;/authors&gt;&lt;/contributors&gt;&lt;titles&gt;&lt;title&gt;Basic Information about NO2&lt;/title&gt;&lt;secondary-title&gt;Nitrogen Dioxide (NO2) Pollution&lt;/secondary-title&gt;&lt;/titles&gt;&lt;number&gt;2 August 2022&lt;/number&gt;&lt;dates&gt;&lt;pub-dates&gt;&lt;date&gt;7 June 2021&lt;/date&gt;&lt;/pub-dates&gt;&lt;/dates&gt;&lt;urls&gt;&lt;related-urls&gt;&lt;url&gt;https://www.epa.gov/no2-pollution/basic-information-about-no2&lt;/url&gt;&lt;/related-urls&gt;&lt;/urls&gt;&lt;/record&gt;&lt;/Cite&gt;&lt;/EndNote&gt;</w:instrText>
        </w:r>
        <w:r w:rsidR="00000000">
          <w:rPr>
            <w:rFonts w:ascii="Garamond" w:hAnsi="Garamond"/>
            <w:szCs w:val="22"/>
          </w:rPr>
          <w:fldChar w:fldCharType="separate"/>
        </w:r>
        <w:r w:rsidR="00BD775F" w:rsidRPr="002E1F06">
          <w:rPr>
            <w:rFonts w:ascii="Garamond" w:hAnsi="Garamond"/>
            <w:szCs w:val="22"/>
          </w:rPr>
          <w:fldChar w:fldCharType="end"/>
        </w:r>
      </w:hyperlink>
      <w:r w:rsidRPr="002E1F06">
        <w:rPr>
          <w:rFonts w:ascii="Garamond" w:hAnsi="Garamond"/>
          <w:szCs w:val="22"/>
        </w:rPr>
        <w:t xml:space="preserve"> Long-term exposure to high concentrations of NO</w:t>
      </w:r>
      <w:r w:rsidRPr="002E1F06">
        <w:rPr>
          <w:rFonts w:ascii="Garamond" w:hAnsi="Garamond"/>
          <w:szCs w:val="22"/>
          <w:vertAlign w:val="subscript"/>
        </w:rPr>
        <w:t>x</w:t>
      </w:r>
      <w:r w:rsidRPr="002E1F06">
        <w:rPr>
          <w:rFonts w:ascii="Garamond" w:hAnsi="Garamond"/>
          <w:szCs w:val="22"/>
        </w:rPr>
        <w:t xml:space="preserve"> or NO</w:t>
      </w:r>
      <w:r w:rsidRPr="002E1F06">
        <w:rPr>
          <w:rFonts w:ascii="Garamond" w:hAnsi="Garamond"/>
          <w:szCs w:val="22"/>
          <w:vertAlign w:val="subscript"/>
        </w:rPr>
        <w:t xml:space="preserve">2 </w:t>
      </w:r>
      <w:r w:rsidRPr="002E1F06">
        <w:rPr>
          <w:rFonts w:ascii="Garamond" w:hAnsi="Garamond"/>
          <w:szCs w:val="22"/>
        </w:rPr>
        <w:t>can exert pressure on the respiratory system which may increase one’s susceptibility to respiratory disease and increase the risk of developing asthma.</w:t>
      </w:r>
      <w:r w:rsidRPr="002E1F06">
        <w:rPr>
          <w:rFonts w:ascii="Garamond" w:hAnsi="Garamond"/>
          <w:szCs w:val="22"/>
        </w:rPr>
        <w:fldChar w:fldCharType="begin">
          <w:fldData xml:space="preserve">PEVuZE5vdGU+PENpdGU+PEF1dGhvcj4oRVBBKTwvQXV0aG9yPjxSZWNOdW0+NjA4PC9SZWNOdW0+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</w:fldData>
        </w:fldChar>
      </w:r>
      <w:r w:rsidRPr="002E1F06">
        <w:rPr>
          <w:rFonts w:ascii="Garamond" w:hAnsi="Garamond"/>
          <w:szCs w:val="22"/>
        </w:rPr>
        <w:instrText xml:space="preserve"> ADDIN EN.CITE </w:instrText>
      </w:r>
      <w:r w:rsidRPr="002E1F06">
        <w:rPr>
          <w:rFonts w:ascii="Garamond" w:hAnsi="Garamond"/>
          <w:szCs w:val="22"/>
        </w:rPr>
        <w:fldChar w:fldCharType="begin">
          <w:fldData xml:space="preserve">PEVuZE5vdGU+PENpdGU+PEF1dGhvcj4oRVBBKTwvQXV0aG9yPjxSZWNOdW0+NjA4PC9SZWNOdW0+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</w:fldData>
        </w:fldChar>
      </w:r>
      <w:r w:rsidRPr="002E1F06">
        <w:rPr>
          <w:rFonts w:ascii="Garamond" w:hAnsi="Garamond"/>
          <w:szCs w:val="22"/>
        </w:rPr>
        <w:instrText xml:space="preserve"> ADDIN EN.CITE.DATA </w:instrText>
      </w:r>
      <w:r w:rsidRPr="002E1F06">
        <w:rPr>
          <w:rFonts w:ascii="Garamond" w:hAnsi="Garamond"/>
          <w:szCs w:val="22"/>
        </w:rPr>
      </w:r>
      <w:r w:rsidRPr="002E1F06">
        <w:rPr>
          <w:rFonts w:ascii="Garamond" w:hAnsi="Garamond"/>
          <w:szCs w:val="22"/>
        </w:rPr>
        <w:fldChar w:fldCharType="end"/>
      </w:r>
      <w:r w:rsidRPr="002E1F06">
        <w:rPr>
          <w:rFonts w:ascii="Garamond" w:hAnsi="Garamond"/>
          <w:szCs w:val="22"/>
        </w:rPr>
      </w:r>
      <w:r w:rsidRPr="002E1F06">
        <w:rPr>
          <w:rFonts w:ascii="Garamond" w:hAnsi="Garamond"/>
          <w:szCs w:val="22"/>
        </w:rPr>
        <w:fldChar w:fldCharType="separate"/>
      </w:r>
      <w:hyperlink w:anchor="_ENREF_46" w:tooltip="Hoek, 2013 #610" w:history="1">
        <w:r w:rsidR="00BD775F" w:rsidRPr="00BD775F">
          <w:rPr>
            <w:rStyle w:val="Hyperlink"/>
            <w:vertAlign w:val="superscript"/>
          </w:rPr>
          <w:t>46</w:t>
        </w:r>
      </w:hyperlink>
      <w:r w:rsidRPr="002E1F06">
        <w:rPr>
          <w:rFonts w:ascii="Garamond" w:hAnsi="Garamond"/>
          <w:noProof/>
          <w:szCs w:val="22"/>
          <w:vertAlign w:val="superscript"/>
        </w:rPr>
        <w:t xml:space="preserve">, </w:t>
      </w:r>
      <w:hyperlink w:anchor="_ENREF_49" w:tooltip="(EPA),  #608" w:history="1">
        <w:r w:rsidR="00BD775F" w:rsidRPr="00BD775F">
          <w:rPr>
            <w:rStyle w:val="Hyperlink"/>
            <w:vertAlign w:val="superscript"/>
          </w:rPr>
          <w:t>49</w:t>
        </w:r>
      </w:hyperlink>
      <w:r w:rsidRPr="002E1F06">
        <w:rPr>
          <w:rFonts w:ascii="Garamond" w:hAnsi="Garamond"/>
          <w:noProof/>
          <w:szCs w:val="22"/>
          <w:vertAlign w:val="superscript"/>
        </w:rPr>
        <w:t xml:space="preserve">, </w:t>
      </w:r>
      <w:hyperlink w:anchor="_ENREF_50" w:tooltip="Sunyer, 2002 #609" w:history="1">
        <w:r w:rsidR="00BD775F" w:rsidRPr="00BD775F">
          <w:rPr>
            <w:rStyle w:val="Hyperlink"/>
            <w:vertAlign w:val="superscript"/>
          </w:rPr>
          <w:t>50</w:t>
        </w:r>
      </w:hyperlink>
      <w:r w:rsidRPr="002E1F06">
        <w:rPr>
          <w:rFonts w:ascii="Garamond" w:hAnsi="Garamond"/>
          <w:szCs w:val="22"/>
        </w:rPr>
        <w:fldChar w:fldCharType="end"/>
      </w:r>
    </w:p>
    <w:p w14:paraId="27AF9CBA" w14:textId="34B7F28E" w:rsidR="00527E5E" w:rsidRPr="002E1F06" w:rsidRDefault="002E1F06" w:rsidP="00241AF4">
      <w:pPr>
        <w:pStyle w:val="Style2"/>
      </w:pPr>
      <w:bookmarkStart w:id="12" w:name="_Toc111906075"/>
      <w:r w:rsidRPr="002E1F06">
        <w:t>1.3 Air Pollution and COVID-19</w:t>
      </w:r>
      <w:bookmarkEnd w:id="12"/>
    </w:p>
    <w:p w14:paraId="0FFA1411" w14:textId="6B97FE27" w:rsidR="002E1F06" w:rsidRPr="002E1F06" w:rsidRDefault="002E1F06" w:rsidP="00527E5E">
      <w:pPr>
        <w:spacing w:line="360" w:lineRule="auto"/>
        <w:rPr>
          <w:rFonts w:ascii="Garamond" w:hAnsi="Garamond"/>
          <w:szCs w:val="22"/>
        </w:rPr>
      </w:pPr>
      <w:r w:rsidRPr="002E1F06">
        <w:rPr>
          <w:rFonts w:ascii="Garamond" w:hAnsi="Garamond"/>
          <w:szCs w:val="22"/>
        </w:rPr>
        <w:t>The current scientific consensus on the interaction between long-term exposure to air pollution and COVID-19 disease is widely debated. Several explanations exist to explain how long-term exposure to criteria pollutants may increase one’s risk of experiencing more severe COVID-19, as well as how the pollutants can impact the biological processes associated with contracting, spreading, or dying from COVID-19. Combined with COVID-19, air pollution may target an individual’s pulmonary immune response and antimicrobial resistance, overwhelming the body’s systems in the lungs and small intestine, the organs mainly responsible for viral load regulation against COVID-19 disease and where viral entry often occurs.</w:t>
      </w:r>
      <w:r w:rsidRPr="002E1F06">
        <w:rPr>
          <w:rFonts w:ascii="Garamond" w:hAnsi="Garamond"/>
          <w:szCs w:val="22"/>
        </w:rPr>
        <w:fldChar w:fldCharType="begin">
          <w:fldData xml:space="preserve">PEVuZE5vdGU+PENpdGU+PEF1dGhvcj5Eb2dyYTwvQXV0aG9yPjxZZWFyPjIwMjE8L1llYXI+PFJl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</w:fldData>
        </w:fldChar>
      </w:r>
      <w:r w:rsidRPr="002E1F06">
        <w:rPr>
          <w:rFonts w:ascii="Garamond" w:hAnsi="Garamond"/>
          <w:szCs w:val="22"/>
        </w:rPr>
        <w:instrText xml:space="preserve"> ADDIN EN.CITE </w:instrText>
      </w:r>
      <w:r w:rsidRPr="002E1F06">
        <w:rPr>
          <w:rFonts w:ascii="Garamond" w:hAnsi="Garamond"/>
          <w:szCs w:val="22"/>
        </w:rPr>
        <w:fldChar w:fldCharType="begin">
          <w:fldData xml:space="preserve">PEVuZE5vdGU+PENpdGU+PEF1dGhvcj5Eb2dyYTwvQXV0aG9yPjxZZWFyPjIwMjE8L1llYXI+PFJl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</w:fldData>
        </w:fldChar>
      </w:r>
      <w:r w:rsidRPr="002E1F06">
        <w:rPr>
          <w:rFonts w:ascii="Garamond" w:hAnsi="Garamond"/>
          <w:szCs w:val="22"/>
        </w:rPr>
        <w:instrText xml:space="preserve"> ADDIN EN.CITE.DATA </w:instrText>
      </w:r>
      <w:r w:rsidRPr="002E1F06">
        <w:rPr>
          <w:rFonts w:ascii="Garamond" w:hAnsi="Garamond"/>
          <w:szCs w:val="22"/>
        </w:rPr>
      </w:r>
      <w:r w:rsidRPr="002E1F06">
        <w:rPr>
          <w:rFonts w:ascii="Garamond" w:hAnsi="Garamond"/>
          <w:szCs w:val="22"/>
        </w:rPr>
        <w:fldChar w:fldCharType="end"/>
      </w:r>
      <w:r w:rsidRPr="002E1F06">
        <w:rPr>
          <w:rFonts w:ascii="Garamond" w:hAnsi="Garamond"/>
          <w:szCs w:val="22"/>
        </w:rPr>
      </w:r>
      <w:r w:rsidRPr="002E1F06">
        <w:rPr>
          <w:rFonts w:ascii="Garamond" w:hAnsi="Garamond"/>
          <w:szCs w:val="22"/>
        </w:rPr>
        <w:fldChar w:fldCharType="separate"/>
      </w:r>
      <w:hyperlink w:anchor="_ENREF_51" w:tooltip="Dogra, 2021 #611" w:history="1">
        <w:r w:rsidR="00BD775F" w:rsidRPr="00BD775F">
          <w:rPr>
            <w:rStyle w:val="Hyperlink"/>
            <w:vertAlign w:val="superscript"/>
          </w:rPr>
          <w:t>51</w:t>
        </w:r>
      </w:hyperlink>
      <w:r w:rsidRPr="002E1F06">
        <w:rPr>
          <w:rFonts w:ascii="Garamond" w:hAnsi="Garamond"/>
          <w:noProof/>
          <w:szCs w:val="22"/>
          <w:vertAlign w:val="superscript"/>
        </w:rPr>
        <w:t xml:space="preserve">, </w:t>
      </w:r>
      <w:hyperlink w:anchor="_ENREF_52" w:tooltip="Chen, 2022 #92" w:history="1">
        <w:r w:rsidR="00BD775F" w:rsidRPr="00BD775F">
          <w:rPr>
            <w:rStyle w:val="Hyperlink"/>
            <w:vertAlign w:val="superscript"/>
          </w:rPr>
          <w:t>52</w:t>
        </w:r>
      </w:hyperlink>
      <w:r w:rsidRPr="002E1F06">
        <w:rPr>
          <w:rFonts w:ascii="Garamond" w:hAnsi="Garamond"/>
          <w:szCs w:val="22"/>
        </w:rPr>
        <w:fldChar w:fldCharType="end"/>
      </w:r>
      <w:r w:rsidRPr="002E1F06">
        <w:rPr>
          <w:rFonts w:ascii="Garamond" w:hAnsi="Garamond"/>
          <w:szCs w:val="22"/>
        </w:rPr>
        <w:t xml:space="preserve"> The virus gains entry to host cells by rendering a spike protein to the cell in question while combining with angiotensin converting enzyme 2 (ACE2) receptors to acquire access to the vulnerable cells.</w:t>
      </w:r>
      <w:r w:rsidRPr="002E1F06">
        <w:rPr>
          <w:rFonts w:ascii="Garamond" w:hAnsi="Garamond"/>
          <w:szCs w:val="22"/>
        </w:rPr>
        <w:fldChar w:fldCharType="begin">
          <w:fldData xml:space="preserve">PEVuZE5vdGU+PENpdGU+PEF1dGhvcj5Eb2dyYTwvQXV0aG9yPjxZZWFyPjIwMjE8L1llYXI+PFJl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</w:fldData>
        </w:fldChar>
      </w:r>
      <w:r w:rsidRPr="002E1F06">
        <w:rPr>
          <w:rFonts w:ascii="Garamond" w:hAnsi="Garamond"/>
          <w:szCs w:val="22"/>
        </w:rPr>
        <w:instrText xml:space="preserve"> ADDIN EN.CITE </w:instrText>
      </w:r>
      <w:r w:rsidRPr="002E1F06">
        <w:rPr>
          <w:rFonts w:ascii="Garamond" w:hAnsi="Garamond"/>
          <w:szCs w:val="22"/>
        </w:rPr>
        <w:fldChar w:fldCharType="begin">
          <w:fldData xml:space="preserve">PEVuZE5vdGU+PENpdGU+PEF1dGhvcj5Eb2dyYTwvQXV0aG9yPjxZZWFyPjIwMjE8L1llYXI+PFJl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</w:fldData>
        </w:fldChar>
      </w:r>
      <w:r w:rsidRPr="002E1F06">
        <w:rPr>
          <w:rFonts w:ascii="Garamond" w:hAnsi="Garamond"/>
          <w:szCs w:val="22"/>
        </w:rPr>
        <w:instrText xml:space="preserve"> ADDIN EN.CITE.DATA </w:instrText>
      </w:r>
      <w:r w:rsidRPr="002E1F06">
        <w:rPr>
          <w:rFonts w:ascii="Garamond" w:hAnsi="Garamond"/>
          <w:szCs w:val="22"/>
        </w:rPr>
      </w:r>
      <w:r w:rsidRPr="002E1F06">
        <w:rPr>
          <w:rFonts w:ascii="Garamond" w:hAnsi="Garamond"/>
          <w:szCs w:val="22"/>
        </w:rPr>
        <w:fldChar w:fldCharType="end"/>
      </w:r>
      <w:r w:rsidRPr="002E1F06">
        <w:rPr>
          <w:rFonts w:ascii="Garamond" w:hAnsi="Garamond"/>
          <w:szCs w:val="22"/>
        </w:rPr>
      </w:r>
      <w:r w:rsidRPr="002E1F06">
        <w:rPr>
          <w:rFonts w:ascii="Garamond" w:hAnsi="Garamond"/>
          <w:szCs w:val="22"/>
        </w:rPr>
        <w:fldChar w:fldCharType="separate"/>
      </w:r>
      <w:hyperlink w:anchor="_ENREF_26" w:tooltip="Harvey, 2021 #612" w:history="1">
        <w:r w:rsidR="00BD775F" w:rsidRPr="00BD775F">
          <w:rPr>
            <w:rStyle w:val="Hyperlink"/>
            <w:vertAlign w:val="superscript"/>
          </w:rPr>
          <w:t>26</w:t>
        </w:r>
      </w:hyperlink>
      <w:r w:rsidRPr="002E1F06">
        <w:rPr>
          <w:rFonts w:ascii="Garamond" w:hAnsi="Garamond"/>
          <w:noProof/>
          <w:szCs w:val="22"/>
          <w:vertAlign w:val="superscript"/>
        </w:rPr>
        <w:t xml:space="preserve">, </w:t>
      </w:r>
      <w:hyperlink w:anchor="_ENREF_51" w:tooltip="Dogra, 2021 #611" w:history="1">
        <w:r w:rsidR="00BD775F" w:rsidRPr="00BD775F">
          <w:rPr>
            <w:rStyle w:val="Hyperlink"/>
            <w:vertAlign w:val="superscript"/>
          </w:rPr>
          <w:t>51</w:t>
        </w:r>
      </w:hyperlink>
      <w:r w:rsidRPr="002E1F06">
        <w:rPr>
          <w:rFonts w:ascii="Garamond" w:hAnsi="Garamond"/>
          <w:noProof/>
          <w:szCs w:val="22"/>
          <w:vertAlign w:val="superscript"/>
        </w:rPr>
        <w:t xml:space="preserve">, </w:t>
      </w:r>
      <w:hyperlink w:anchor="_ENREF_52" w:tooltip="Chen, 2022 #92" w:history="1">
        <w:r w:rsidR="00BD775F" w:rsidRPr="00BD775F">
          <w:rPr>
            <w:rStyle w:val="Hyperlink"/>
            <w:vertAlign w:val="superscript"/>
          </w:rPr>
          <w:t>52</w:t>
        </w:r>
      </w:hyperlink>
      <w:r w:rsidRPr="002E1F06">
        <w:rPr>
          <w:rFonts w:ascii="Garamond" w:hAnsi="Garamond"/>
          <w:szCs w:val="22"/>
        </w:rPr>
        <w:fldChar w:fldCharType="end"/>
      </w:r>
      <w:r w:rsidRPr="002E1F06">
        <w:rPr>
          <w:rFonts w:ascii="Garamond" w:hAnsi="Garamond"/>
          <w:szCs w:val="22"/>
        </w:rPr>
        <w:t xml:space="preserve"> Conditions such as cardiovascular diseases that are associated with poorer COVID-19 health outcomes are also modified by air pollution, the long term effects of which reduce the body’s capacity to fight against the virus and function properly while breathing air with high concentrations of pollutants.</w:t>
      </w:r>
      <w:hyperlink w:anchor="_ENREF_52" w:tooltip="Chen, 2022 #92" w:history="1">
        <w:r w:rsidR="00BD775F" w:rsidRPr="00BD775F">
          <w:rPr>
            <w:rStyle w:val="Hyperlink"/>
            <w:vertAlign w:val="superscript"/>
          </w:rPr>
          <w:t>52-54</w:t>
        </w:r>
        <w:r w:rsidR="00BD775F" w:rsidRPr="002E1F06">
          <w:rPr>
            <w:rFonts w:ascii="Garamond" w:hAnsi="Garamond"/>
            <w:szCs w:val="22"/>
          </w:rPr>
          <w:fldChar w:fldCharType="begin">
            <w:fldData xml:space="preserve">PEVuZE5vdGU+PENpdGU+PEF1dGhvcj5DaGVuPC9BdXRob3I+PFllYXI+MjAyMjwvWWVhcj48UmVj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</w:fldData>
          </w:fldChar>
        </w:r>
        <w:r w:rsidR="00BD775F" w:rsidRPr="002E1F06">
          <w:rPr>
            <w:rFonts w:ascii="Garamond" w:hAnsi="Garamond"/>
            <w:szCs w:val="22"/>
          </w:rPr>
          <w:instrText xml:space="preserve"> ADDIN EN.CITE </w:instrText>
        </w:r>
        <w:r w:rsidR="00BD775F" w:rsidRPr="002E1F06">
          <w:rPr>
            <w:rFonts w:ascii="Garamond" w:hAnsi="Garamond"/>
            <w:szCs w:val="22"/>
          </w:rPr>
          <w:fldChar w:fldCharType="begin">
            <w:fldData xml:space="preserve">PEVuZE5vdGU+PENpdGU+PEF1dGhvcj5DaGVuPC9BdXRob3I+PFllYXI+MjAyMjwvWWVhcj48UmVj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</w:fldData>
          </w:fldChar>
        </w:r>
        <w:r w:rsidR="00BD775F" w:rsidRPr="002E1F06">
          <w:rPr>
            <w:rFonts w:ascii="Garamond" w:hAnsi="Garamond"/>
            <w:szCs w:val="22"/>
          </w:rPr>
          <w:instrText xml:space="preserve"> ADDIN EN.CITE.DATA </w:instrText>
        </w:r>
        <w:r w:rsidR="00BD775F" w:rsidRPr="002E1F06">
          <w:rPr>
            <w:rFonts w:ascii="Garamond" w:hAnsi="Garamond"/>
            <w:szCs w:val="22"/>
          </w:rPr>
        </w:r>
        <w:r w:rsidR="00BD775F" w:rsidRPr="002E1F06">
          <w:rPr>
            <w:rFonts w:ascii="Garamond" w:hAnsi="Garamond"/>
            <w:szCs w:val="22"/>
          </w:rPr>
          <w:fldChar w:fldCharType="end"/>
        </w:r>
        <w:r w:rsidR="00000000">
          <w:rPr>
            <w:rFonts w:ascii="Garamond" w:hAnsi="Garamond"/>
            <w:szCs w:val="22"/>
          </w:rPr>
        </w:r>
        <w:r w:rsidR="00000000">
          <w:rPr>
            <w:rFonts w:ascii="Garamond" w:hAnsi="Garamond"/>
            <w:szCs w:val="22"/>
          </w:rPr>
          <w:fldChar w:fldCharType="separate"/>
        </w:r>
        <w:r w:rsidR="00BD775F" w:rsidRPr="002E1F06">
          <w:rPr>
            <w:rFonts w:ascii="Garamond" w:hAnsi="Garamond"/>
            <w:szCs w:val="22"/>
          </w:rPr>
          <w:fldChar w:fldCharType="end"/>
        </w:r>
      </w:hyperlink>
    </w:p>
    <w:p w14:paraId="07E0792A" w14:textId="77777777" w:rsidR="002E1F06" w:rsidRPr="002E1F06" w:rsidRDefault="002E1F06" w:rsidP="002E1F06">
      <w:pPr>
        <w:spacing w:line="360" w:lineRule="auto"/>
        <w:rPr>
          <w:rFonts w:ascii="Garamond" w:hAnsi="Garamond"/>
          <w:szCs w:val="22"/>
        </w:rPr>
      </w:pPr>
    </w:p>
    <w:p w14:paraId="49950172" w14:textId="6A21145B" w:rsidR="002E1F06" w:rsidRPr="002E1F06" w:rsidRDefault="002E1F06" w:rsidP="002E1F06">
      <w:pPr>
        <w:spacing w:line="360" w:lineRule="auto"/>
        <w:rPr>
          <w:rFonts w:ascii="Garamond" w:hAnsi="Garamond"/>
          <w:szCs w:val="22"/>
        </w:rPr>
      </w:pPr>
      <w:r w:rsidRPr="002E1F06">
        <w:rPr>
          <w:rFonts w:ascii="Garamond" w:hAnsi="Garamond"/>
          <w:szCs w:val="22"/>
        </w:rPr>
        <w:t xml:space="preserve">Since 2020, many studies have been published that suggest an association between long-term exposure to air pollution and COVID-19. However, there is little scientific consensus regarding the validity of these claims because many of the studies in question, despite being highly cited and adjusting for area-level confounding, are ecological in nature (e.g., Wu et al. 2021, </w:t>
      </w:r>
      <w:r w:rsidRPr="002E1F06">
        <w:rPr>
          <w:rFonts w:ascii="Garamond" w:hAnsi="Garamond" w:cs="Helvetica Neue"/>
          <w:color w:val="000000"/>
          <w:szCs w:val="22"/>
        </w:rPr>
        <w:t>Rodriguez-Villamizar</w:t>
      </w:r>
      <w:r w:rsidRPr="002E1F06">
        <w:rPr>
          <w:rFonts w:ascii="Garamond" w:hAnsi="Garamond"/>
          <w:szCs w:val="22"/>
        </w:rPr>
        <w:t xml:space="preserve"> et al. 2021) and fall prey to the ecological fallacy.</w:t>
      </w:r>
      <w:r w:rsidRPr="002E1F06">
        <w:rPr>
          <w:rFonts w:ascii="Garamond" w:hAnsi="Garamond"/>
          <w:szCs w:val="22"/>
        </w:rPr>
        <w:fldChar w:fldCharType="begin">
          <w:fldData xml:space="preserve">PEVuZE5vdGU+PENpdGU+PEF1dGhvcj5XdTwvQXV0aG9yPjxZZWFyPjIwMjA8L1llYXI+PFJlY051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</w:fldData>
        </w:fldChar>
      </w:r>
      <w:r w:rsidRPr="002E1F06">
        <w:rPr>
          <w:rFonts w:ascii="Garamond" w:hAnsi="Garamond"/>
          <w:szCs w:val="22"/>
        </w:rPr>
        <w:instrText xml:space="preserve"> ADDIN EN.CITE </w:instrText>
      </w:r>
      <w:r w:rsidRPr="002E1F06">
        <w:rPr>
          <w:rFonts w:ascii="Garamond" w:hAnsi="Garamond"/>
          <w:szCs w:val="22"/>
        </w:rPr>
        <w:fldChar w:fldCharType="begin">
          <w:fldData xml:space="preserve">PEVuZE5vdGU+PENpdGU+PEF1dGhvcj5XdTwvQXV0aG9yPjxZZWFyPjIwMjA8L1llYXI+PFJlY051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</w:fldData>
        </w:fldChar>
      </w:r>
      <w:r w:rsidRPr="002E1F06">
        <w:rPr>
          <w:rFonts w:ascii="Garamond" w:hAnsi="Garamond"/>
          <w:szCs w:val="22"/>
        </w:rPr>
        <w:instrText xml:space="preserve"> ADDIN EN.CITE.DATA </w:instrText>
      </w:r>
      <w:r w:rsidRPr="002E1F06">
        <w:rPr>
          <w:rFonts w:ascii="Garamond" w:hAnsi="Garamond"/>
          <w:szCs w:val="22"/>
        </w:rPr>
      </w:r>
      <w:r w:rsidRPr="002E1F06">
        <w:rPr>
          <w:rFonts w:ascii="Garamond" w:hAnsi="Garamond"/>
          <w:szCs w:val="22"/>
        </w:rPr>
        <w:fldChar w:fldCharType="end"/>
      </w:r>
      <w:r w:rsidRPr="002E1F06">
        <w:rPr>
          <w:rFonts w:ascii="Garamond" w:hAnsi="Garamond"/>
          <w:szCs w:val="22"/>
        </w:rPr>
      </w:r>
      <w:r w:rsidRPr="002E1F06">
        <w:rPr>
          <w:rFonts w:ascii="Garamond" w:hAnsi="Garamond"/>
          <w:szCs w:val="22"/>
        </w:rPr>
        <w:fldChar w:fldCharType="separate"/>
      </w:r>
      <w:hyperlink w:anchor="_ENREF_55" w:tooltip="Wu, 2020 #309" w:history="1">
        <w:r w:rsidR="00BD775F" w:rsidRPr="00BD775F">
          <w:rPr>
            <w:rStyle w:val="Hyperlink"/>
            <w:vertAlign w:val="superscript"/>
          </w:rPr>
          <w:t>55</w:t>
        </w:r>
      </w:hyperlink>
      <w:r w:rsidRPr="002E1F06">
        <w:rPr>
          <w:rFonts w:ascii="Garamond" w:hAnsi="Garamond"/>
          <w:noProof/>
          <w:szCs w:val="22"/>
          <w:vertAlign w:val="superscript"/>
        </w:rPr>
        <w:t xml:space="preserve">, </w:t>
      </w:r>
      <w:hyperlink w:anchor="_ENREF_56" w:tooltip="Rodriguez-Villamizar, 2021 #632" w:history="1">
        <w:r w:rsidR="00BD775F" w:rsidRPr="00BD775F">
          <w:rPr>
            <w:rStyle w:val="Hyperlink"/>
            <w:vertAlign w:val="superscript"/>
          </w:rPr>
          <w:t>56</w:t>
        </w:r>
      </w:hyperlink>
      <w:r w:rsidRPr="002E1F06">
        <w:rPr>
          <w:rFonts w:ascii="Garamond" w:hAnsi="Garamond"/>
          <w:szCs w:val="22"/>
        </w:rPr>
        <w:fldChar w:fldCharType="end"/>
      </w:r>
      <w:r w:rsidRPr="002E1F06">
        <w:rPr>
          <w:rFonts w:ascii="Garamond" w:hAnsi="Garamond"/>
          <w:szCs w:val="22"/>
        </w:rPr>
        <w:t xml:space="preserve"> The ecological fallacy is defined as a scenario where group-level inferences are assumed constant at the individual-level, when in reality the observed association is only valid for the group itself and not for the individuals who compose the group.</w:t>
      </w:r>
      <w:hyperlink w:anchor="_ENREF_57" w:tooltip="Piantadosi, 1988 #615" w:history="1">
        <w:r w:rsidR="00BD775F" w:rsidRPr="00BD775F">
          <w:rPr>
            <w:rStyle w:val="Hyperlink"/>
            <w:vertAlign w:val="superscript"/>
          </w:rPr>
          <w:t>57</w:t>
        </w:r>
        <w:r w:rsidR="00BD775F" w:rsidRPr="002E1F06">
          <w:rPr>
            <w:rFonts w:ascii="Garamond" w:hAnsi="Garamond"/>
            <w:szCs w:val="22"/>
          </w:rPr>
          <w:fldChar w:fldCharType="begin"/>
        </w:r>
        <w:r w:rsidR="00BD775F" w:rsidRPr="002E1F06">
          <w:rPr>
            <w:rFonts w:ascii="Garamond" w:hAnsi="Garamond"/>
            <w:szCs w:val="22"/>
          </w:rPr>
          <w:instrText xml:space="preserve"> ADDIN EN.CITE &lt;EndNote&gt;&lt;Cite&gt;&lt;Author&gt;Piantadosi&lt;/Author&gt;&lt;Year&gt;1988&lt;/Year&gt;&lt;RecNum&gt;615&lt;/RecNum&gt;&lt;DisplayText&gt;&lt;style face="superscript"&gt;57&lt;/style&gt;&lt;/DisplayText&gt;&lt;record&gt;&lt;rec-number&gt;615&lt;/rec-number&gt;&lt;foreign-keys&gt;&lt;key app="EN" db-id="zptsw0ezq29rdne20asxs9wresteeaa59ddx" timestamp="1659451753"&gt;615&lt;/key&gt;&lt;/foreign-keys&gt;&lt;ref-type name="Journal Article"&gt;17&lt;/ref-type&gt;&lt;contributors&gt;&lt;authors&gt;&lt;author&gt;Piantadosi, S.&lt;/author&gt;&lt;author&gt;Byar, D. P.&lt;/author&gt;&lt;author&gt;Green, S. B.&lt;/author&gt;&lt;/authors&gt;&lt;/contributors&gt;&lt;auth-address&gt;Biometry Branch, Division of Cancer Prevention and Control, NCI, NIH, Bethesda, MD.&lt;/auth-address&gt;&lt;titles&gt;&lt;title&gt;The ecological fallacy&lt;/title&gt;&lt;secondary-title&gt;Am J Epidemiol&lt;/secondary-title&gt;&lt;/titles&gt;&lt;pages&gt;893-904&lt;/pages&gt;&lt;volume&gt;127&lt;/volume&gt;&lt;number&gt;5&lt;/number&gt;&lt;keywords&gt;&lt;keyword&gt;*Ecology&lt;/keyword&gt;&lt;keyword&gt;*Epidemiologic Methods&lt;/keyword&gt;&lt;keyword&gt;Humans&lt;/keyword&gt;&lt;keyword&gt;Statistics as Topic&lt;/keyword&gt;&lt;/keywords&gt;&lt;dates&gt;&lt;year&gt;1988&lt;/year&gt;&lt;pub-dates&gt;&lt;date&gt;May&lt;/date&gt;&lt;/pub-dates&gt;&lt;/dates&gt;&lt;isbn&gt;0002-9262 (Print)&amp;#xD;0002-9262 (Linking)&lt;/isbn&gt;&lt;accession-num&gt;3282433&lt;/accession-num&gt;&lt;urls&gt;&lt;related-urls&gt;&lt;url&gt;https://www.ncbi.nlm.nih.gov/pubmed/3282433&lt;/url&gt;&lt;/related-urls&gt;&lt;/urls&gt;&lt;electronic-resource-num&gt;10.1093/oxfordjournals.aje.a114892&lt;/electronic-resource-num&gt;&lt;remote-database-name&gt;Medline&lt;/remote-database-name&gt;&lt;remote-database-provider&gt;NLM&lt;/remote-database-provider&gt;&lt;/record&gt;&lt;/Cite&gt;&lt;/EndNote&gt;</w:instrText>
        </w:r>
        <w:r w:rsidR="00000000">
          <w:rPr>
            <w:rFonts w:ascii="Garamond" w:hAnsi="Garamond"/>
            <w:szCs w:val="22"/>
          </w:rPr>
          <w:fldChar w:fldCharType="separate"/>
        </w:r>
        <w:r w:rsidR="00BD775F" w:rsidRPr="002E1F06">
          <w:rPr>
            <w:rFonts w:ascii="Garamond" w:hAnsi="Garamond"/>
            <w:szCs w:val="22"/>
          </w:rPr>
          <w:fldChar w:fldCharType="end"/>
        </w:r>
      </w:hyperlink>
      <w:r w:rsidRPr="002E1F06">
        <w:rPr>
          <w:rFonts w:ascii="Garamond" w:hAnsi="Garamond"/>
          <w:szCs w:val="22"/>
        </w:rPr>
        <w:t xml:space="preserve"> Therefore, although the ecological study design is not inherently substandard, attempting to apply </w:t>
      </w:r>
      <w:r w:rsidR="006B3D8B">
        <w:rPr>
          <w:rFonts w:ascii="Garamond" w:hAnsi="Garamond"/>
          <w:szCs w:val="22"/>
        </w:rPr>
        <w:t>it</w:t>
      </w:r>
      <w:r w:rsidRPr="002E1F06">
        <w:rPr>
          <w:rFonts w:ascii="Garamond" w:hAnsi="Garamond"/>
          <w:szCs w:val="22"/>
        </w:rPr>
        <w:t xml:space="preserve"> when investigating a potential causal </w:t>
      </w:r>
      <w:r w:rsidRPr="002E1F06">
        <w:rPr>
          <w:rFonts w:ascii="Garamond" w:hAnsi="Garamond"/>
          <w:szCs w:val="22"/>
        </w:rPr>
        <w:lastRenderedPageBreak/>
        <w:t>relationship or association between pollutant exposure and a particular health outcome cannot be considered best practice.</w:t>
      </w:r>
      <w:hyperlink w:anchor="_ENREF_58" w:tooltip="Villeneuve, 2022 #617" w:history="1">
        <w:r w:rsidR="00BD775F" w:rsidRPr="00BD775F">
          <w:rPr>
            <w:rStyle w:val="Hyperlink"/>
            <w:vertAlign w:val="superscript"/>
          </w:rPr>
          <w:t>58</w:t>
        </w:r>
        <w:r w:rsidR="00BD775F" w:rsidRPr="002E1F06">
          <w:rPr>
            <w:rFonts w:ascii="Garamond" w:hAnsi="Garamond"/>
            <w:szCs w:val="22"/>
          </w:rPr>
          <w:fldChar w:fldCharType="begin"/>
        </w:r>
        <w:r w:rsidR="00BD775F" w:rsidRPr="002E1F06">
          <w:rPr>
            <w:rFonts w:ascii="Garamond" w:hAnsi="Garamond"/>
            <w:szCs w:val="22"/>
          </w:rPr>
          <w:instrText xml:space="preserve"> ADDIN EN.CITE &lt;EndNote&gt;&lt;Cite&gt;&lt;Author&gt;Villeneuve&lt;/Author&gt;&lt;Year&gt;2022&lt;/Year&gt;&lt;RecNum&gt;617&lt;/RecNum&gt;&lt;DisplayText&gt;&lt;style face="superscript"&gt;58&lt;/style&gt;&lt;/DisplayText&gt;&lt;record&gt;&lt;rec-number&gt;617&lt;/rec-number&gt;&lt;foreign-keys&gt;&lt;key app="EN" db-id="zptsw0ezq29rdne20asxs9wresteeaa59ddx" timestamp="1660131623"&gt;617&lt;/key&gt;&lt;/foreign-keys&gt;&lt;ref-type name="Journal Article"&gt;17&lt;/ref-type&gt;&lt;contributors&gt;&lt;authors&gt;&lt;author&gt;Villeneuve, P. J.&lt;/author&gt;&lt;author&gt;Goldberg, M. S.&lt;/author&gt;&lt;/authors&gt;&lt;/contributors&gt;&lt;auth-address&gt;School of Mathematics and Statistics, Carleton University, Ottawa, ON, Canada.&amp;#xD;Department of Epidemiology, Biostatistics, and Occupational Health, McGill University, Montreal, QC, Canada.&amp;#xD;Department of Medicine, McGill University, Montreal, Canada.&amp;#xD;Gerald Bronfman Department of Oncology, McGill University, Montreal, Canada.&amp;#xD;Centre for Outcomes Research and Evaluation, Research Institute of the McGill University Hospital Centre, Montreal, Canada.&lt;/auth-address&gt;&lt;titles&gt;&lt;title&gt;Ecological studies of COVID-19 and air pollution: How useful are they?&lt;/title&gt;&lt;secondary-title&gt;Environ Epidemiol&lt;/secondary-title&gt;&lt;/titles&gt;&lt;pages&gt;e195&lt;/pages&gt;&lt;volume&gt;6&lt;/volume&gt;&lt;number&gt;1&lt;/number&gt;&lt;edition&gt;20220204&lt;/edition&gt;&lt;keywords&gt;&lt;keyword&gt;Air pollution&lt;/keyword&gt;&lt;keyword&gt;Covid-19&lt;/keyword&gt;&lt;keyword&gt;Cross-level bias&lt;/keyword&gt;&lt;keyword&gt;Ecological studies&lt;/keyword&gt;&lt;keyword&gt;Hiv&lt;/keyword&gt;&lt;/keywords&gt;&lt;dates&gt;&lt;year&gt;2022&lt;/year&gt;&lt;pub-dates&gt;&lt;date&gt;Feb&lt;/date&gt;&lt;/pub-dates&gt;&lt;/dates&gt;&lt;isbn&gt;2474-7882 (Electronic)&amp;#xD;2474-7882 (Linking)&lt;/isbn&gt;&lt;accession-num&gt;35169673&lt;/accession-num&gt;&lt;urls&gt;&lt;related-urls&gt;&lt;url&gt;https://www.ncbi.nlm.nih.gov/pubmed/35169673&lt;/url&gt;&lt;/related-urls&gt;&lt;/urls&gt;&lt;custom1&gt;The authors declare that they have no conflicts of interest with regard to the content of this report.&lt;/custom1&gt;&lt;custom2&gt;PMC8835551&lt;/custom2&gt;&lt;electronic-resource-num&gt;10.1097/EE9.0000000000000195&lt;/electronic-resource-num&gt;&lt;remote-database-name&gt;PubMed-not-MEDLINE&lt;/remote-database-name&gt;&lt;remote-database-provider&gt;NLM&lt;/remote-database-provider&gt;&lt;/record&gt;&lt;/Cite&gt;&lt;/EndNote&gt;</w:instrText>
        </w:r>
        <w:r w:rsidR="00000000">
          <w:rPr>
            <w:rFonts w:ascii="Garamond" w:hAnsi="Garamond"/>
            <w:szCs w:val="22"/>
          </w:rPr>
          <w:fldChar w:fldCharType="separate"/>
        </w:r>
        <w:r w:rsidR="00BD775F" w:rsidRPr="002E1F06">
          <w:rPr>
            <w:rFonts w:ascii="Garamond" w:hAnsi="Garamond"/>
            <w:szCs w:val="22"/>
          </w:rPr>
          <w:fldChar w:fldCharType="end"/>
        </w:r>
      </w:hyperlink>
      <w:r w:rsidRPr="002E1F06">
        <w:rPr>
          <w:rFonts w:ascii="Garamond" w:hAnsi="Garamond"/>
          <w:szCs w:val="22"/>
        </w:rPr>
        <w:t xml:space="preserve"> To avoid the pitfalls of the ecological analysis, this systematic review only considers manuscripts employing cohort study designs which include individual-level data on either COVID-19 mortality, COVID-19 infection, COVID-19 related hospitali</w:t>
      </w:r>
      <w:r w:rsidR="00906B5B">
        <w:rPr>
          <w:rFonts w:ascii="Garamond" w:hAnsi="Garamond"/>
          <w:szCs w:val="22"/>
        </w:rPr>
        <w:t>s</w:t>
      </w:r>
      <w:r w:rsidRPr="002E1F06">
        <w:rPr>
          <w:rFonts w:ascii="Garamond" w:hAnsi="Garamond"/>
          <w:szCs w:val="22"/>
        </w:rPr>
        <w:t xml:space="preserve">ation, and/or COVID-19 related </w:t>
      </w:r>
      <w:r w:rsidR="004A1924">
        <w:rPr>
          <w:rFonts w:ascii="Garamond" w:hAnsi="Garamond"/>
          <w:szCs w:val="22"/>
        </w:rPr>
        <w:t>intensive care unit (ICU)</w:t>
      </w:r>
      <w:r w:rsidRPr="002E1F06">
        <w:rPr>
          <w:rFonts w:ascii="Garamond" w:hAnsi="Garamond"/>
          <w:szCs w:val="22"/>
        </w:rPr>
        <w:t xml:space="preserve"> admission. Individual data are data points or responses collected from and associated with one individual, which can then be aggregated for the evaluation and data analysis processes once a potential association has been identified between an individual covariate and the outcome of interest.</w:t>
      </w:r>
      <w:hyperlink w:anchor="_ENREF_59" w:tooltip="London,  #618" w:history="1">
        <w:r w:rsidR="00BD775F" w:rsidRPr="00BD775F">
          <w:rPr>
            <w:rStyle w:val="Hyperlink"/>
            <w:vertAlign w:val="superscript"/>
          </w:rPr>
          <w:t>59</w:t>
        </w:r>
        <w:r w:rsidR="00BD775F" w:rsidRPr="002E1F06">
          <w:rPr>
            <w:rFonts w:ascii="Garamond" w:hAnsi="Garamond"/>
            <w:szCs w:val="22"/>
          </w:rPr>
          <w:fldChar w:fldCharType="begin"/>
        </w:r>
        <w:r w:rsidR="00BD775F" w:rsidRPr="002E1F06">
          <w:rPr>
            <w:rFonts w:ascii="Garamond" w:hAnsi="Garamond"/>
            <w:szCs w:val="22"/>
          </w:rPr>
          <w:instrText xml:space="preserve"> ADDIN EN.CITE &lt;EndNote&gt;&lt;Cite&gt;&lt;Author&gt;London&lt;/Author&gt;&lt;RecNum&gt;618&lt;/RecNum&gt;&lt;DisplayText&gt;&lt;style face="superscript"&gt;59&lt;/style&gt;&lt;/DisplayText&gt;&lt;record&gt;&lt;rec-number&gt;618&lt;/rec-number&gt;&lt;foreign-keys&gt;&lt;key app="EN" db-id="zptsw0ezq29rdne20asxs9wresteeaa59ddx" timestamp="1660133018"&gt;618&lt;/key&gt;&lt;/foreign-keys&gt;&lt;ref-type name="Encyclopedia"&gt;53&lt;/ref-type&gt;&lt;contributors&gt;&lt;authors&gt;&lt;author&gt;Imperial College London&lt;/author&gt;&lt;/authors&gt;&lt;/contributors&gt;&lt;titles&gt;&lt;title&gt;Definition Individual data&lt;/title&gt;&lt;secondary-title&gt;statista&lt;/secondary-title&gt;&lt;/titles&gt;&lt;dates&gt;&lt;/dates&gt;&lt;publisher&gt;Imperial College London&lt;/publisher&gt;&lt;urls&gt;&lt;related-urls&gt;&lt;url&gt;https://www.statista.com/statistics-glossary/definition/323/individual_data/&lt;/url&gt;&lt;/related-urls&gt;&lt;/urls&gt;&lt;access-date&gt;10 August 2022&lt;/access-date&gt;&lt;/record&gt;&lt;/Cite&gt;&lt;/EndNote&gt;</w:instrText>
        </w:r>
        <w:r w:rsidR="00000000">
          <w:rPr>
            <w:rFonts w:ascii="Garamond" w:hAnsi="Garamond"/>
            <w:szCs w:val="22"/>
          </w:rPr>
          <w:fldChar w:fldCharType="separate"/>
        </w:r>
        <w:r w:rsidR="00BD775F" w:rsidRPr="002E1F06">
          <w:rPr>
            <w:rFonts w:ascii="Garamond" w:hAnsi="Garamond"/>
            <w:szCs w:val="22"/>
          </w:rPr>
          <w:fldChar w:fldCharType="end"/>
        </w:r>
      </w:hyperlink>
      <w:r w:rsidRPr="002E1F06">
        <w:rPr>
          <w:rFonts w:ascii="Garamond" w:hAnsi="Garamond"/>
          <w:szCs w:val="22"/>
        </w:rPr>
        <w:t xml:space="preserve">  </w:t>
      </w:r>
    </w:p>
    <w:p w14:paraId="74654D4D" w14:textId="77777777" w:rsidR="002E1F06" w:rsidRPr="002E1F06" w:rsidRDefault="002E1F06" w:rsidP="002E1F06">
      <w:pPr>
        <w:spacing w:line="360" w:lineRule="auto"/>
        <w:rPr>
          <w:rFonts w:ascii="Garamond" w:hAnsi="Garamond"/>
          <w:szCs w:val="22"/>
        </w:rPr>
      </w:pPr>
    </w:p>
    <w:p w14:paraId="32E7108C" w14:textId="37DD0192" w:rsidR="00527E5E" w:rsidRPr="0089401E" w:rsidRDefault="002E1F06" w:rsidP="00C12354">
      <w:pPr>
        <w:spacing w:line="360" w:lineRule="auto"/>
        <w:rPr>
          <w:rFonts w:ascii="Garamond" w:hAnsi="Garamond"/>
          <w:szCs w:val="22"/>
        </w:rPr>
      </w:pPr>
      <w:r w:rsidRPr="002E1F06">
        <w:rPr>
          <w:rFonts w:ascii="Garamond" w:hAnsi="Garamond"/>
          <w:szCs w:val="22"/>
        </w:rPr>
        <w:t>If a relationship exists between air pollution and COVID-19, it is vital that public health officials and governments take action to reduce both air pollution levels and COVID-19 cases before one or both unnecessarily take more lives. It is entirely possible for regions and countries to take action to reduce air pollution and COVID-19, making it imperative for public health researchers to conduct well-designed studies investigating this proposed relationship. Even if the relationship between long-term exposure to air pollution and COVID-19 health outcomes is inconclusive or negligible, it remains vital for public health officials to continue pushing for reductions in air pollution, as a relationship has been clearly identified between COVID-19 and impaired respiratory function, which is only exacerbated by the long-term exposure to air pollution.</w:t>
      </w:r>
      <w:r w:rsidRPr="002E1F06">
        <w:rPr>
          <w:rFonts w:ascii="Garamond" w:hAnsi="Garamond"/>
          <w:szCs w:val="22"/>
        </w:rPr>
        <w:fldChar w:fldCharType="begin">
          <w:fldData xml:space="preserve">PEVuZE5vdGU+PENpdGU+PEF1dGhvcj5Cb3VyZHJlbDwvQXV0aG9yPjxZZWFyPjIwMjE8L1llYXI+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==
</w:fldData>
        </w:fldChar>
      </w:r>
      <w:r w:rsidRPr="002E1F06">
        <w:rPr>
          <w:rFonts w:ascii="Garamond" w:hAnsi="Garamond"/>
          <w:szCs w:val="22"/>
        </w:rPr>
        <w:instrText xml:space="preserve"> ADDIN EN.CITE </w:instrText>
      </w:r>
      <w:r w:rsidRPr="002E1F06">
        <w:rPr>
          <w:rFonts w:ascii="Garamond" w:hAnsi="Garamond"/>
          <w:szCs w:val="22"/>
        </w:rPr>
        <w:fldChar w:fldCharType="begin">
          <w:fldData xml:space="preserve">PEVuZE5vdGU+PENpdGU+PEF1dGhvcj5Cb3VyZHJlbDwvQXV0aG9yPjxZZWFyPjIwMjE8L1llYXI+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==
</w:fldData>
        </w:fldChar>
      </w:r>
      <w:r w:rsidRPr="002E1F06">
        <w:rPr>
          <w:rFonts w:ascii="Garamond" w:hAnsi="Garamond"/>
          <w:szCs w:val="22"/>
        </w:rPr>
        <w:instrText xml:space="preserve"> ADDIN EN.CITE.DATA </w:instrText>
      </w:r>
      <w:r w:rsidRPr="002E1F06">
        <w:rPr>
          <w:rFonts w:ascii="Garamond" w:hAnsi="Garamond"/>
          <w:szCs w:val="22"/>
        </w:rPr>
      </w:r>
      <w:r w:rsidRPr="002E1F06">
        <w:rPr>
          <w:rFonts w:ascii="Garamond" w:hAnsi="Garamond"/>
          <w:szCs w:val="22"/>
        </w:rPr>
        <w:fldChar w:fldCharType="end"/>
      </w:r>
      <w:r w:rsidRPr="002E1F06">
        <w:rPr>
          <w:rFonts w:ascii="Garamond" w:hAnsi="Garamond"/>
          <w:szCs w:val="22"/>
        </w:rPr>
      </w:r>
      <w:r w:rsidRPr="002E1F06">
        <w:rPr>
          <w:rFonts w:ascii="Garamond" w:hAnsi="Garamond"/>
          <w:szCs w:val="22"/>
        </w:rPr>
        <w:fldChar w:fldCharType="separate"/>
      </w:r>
      <w:hyperlink w:anchor="_ENREF_44" w:tooltip="Xing, 2016 #604" w:history="1">
        <w:r w:rsidR="00BD775F" w:rsidRPr="00BD775F">
          <w:rPr>
            <w:rStyle w:val="Hyperlink"/>
            <w:vertAlign w:val="superscript"/>
          </w:rPr>
          <w:t>44</w:t>
        </w:r>
      </w:hyperlink>
      <w:r w:rsidRPr="002E1F06">
        <w:rPr>
          <w:rFonts w:ascii="Garamond" w:hAnsi="Garamond"/>
          <w:noProof/>
          <w:szCs w:val="22"/>
          <w:vertAlign w:val="superscript"/>
        </w:rPr>
        <w:t xml:space="preserve">, </w:t>
      </w:r>
      <w:hyperlink w:anchor="_ENREF_54" w:tooltip="Bourdrel, 2021 #614" w:history="1">
        <w:r w:rsidR="00BD775F" w:rsidRPr="00BD775F">
          <w:rPr>
            <w:rStyle w:val="Hyperlink"/>
            <w:vertAlign w:val="superscript"/>
          </w:rPr>
          <w:t>54</w:t>
        </w:r>
      </w:hyperlink>
      <w:r w:rsidRPr="002E1F06">
        <w:rPr>
          <w:rFonts w:ascii="Garamond" w:hAnsi="Garamond"/>
          <w:noProof/>
          <w:szCs w:val="22"/>
          <w:vertAlign w:val="superscript"/>
        </w:rPr>
        <w:t xml:space="preserve">, </w:t>
      </w:r>
      <w:hyperlink w:anchor="_ENREF_60" w:tooltip="Aveyard, 2021 #619" w:history="1">
        <w:r w:rsidR="00BD775F" w:rsidRPr="00BD775F">
          <w:rPr>
            <w:rStyle w:val="Hyperlink"/>
            <w:vertAlign w:val="superscript"/>
          </w:rPr>
          <w:t>60</w:t>
        </w:r>
      </w:hyperlink>
      <w:r w:rsidRPr="002E1F06">
        <w:rPr>
          <w:rFonts w:ascii="Garamond" w:hAnsi="Garamond"/>
          <w:szCs w:val="22"/>
        </w:rPr>
        <w:fldChar w:fldCharType="end"/>
      </w:r>
      <w:r w:rsidRPr="002E1F06">
        <w:rPr>
          <w:rFonts w:ascii="Garamond" w:hAnsi="Garamond"/>
          <w:szCs w:val="22"/>
        </w:rPr>
        <w:t xml:space="preserve"> Additionally, the research must be diversified amongst regions, as most of the literature investigating the relationship between long-term exposure to air pollution and COVID-19 originates in Western countries, leaving a large gap in the knowledge regarding the relationship between long-term exposure to air pollution and COVID-19 health outcomes in African and Asian countries.</w:t>
      </w:r>
      <w:hyperlink w:anchor="_ENREF_61" w:tooltip="Edem, 2021 #620" w:history="1">
        <w:r w:rsidR="00BD775F" w:rsidRPr="00BD775F">
          <w:rPr>
            <w:rStyle w:val="Hyperlink"/>
            <w:vertAlign w:val="superscript"/>
          </w:rPr>
          <w:t>61-63</w:t>
        </w:r>
        <w:r w:rsidR="00BD775F" w:rsidRPr="002E1F06">
          <w:rPr>
            <w:rFonts w:ascii="Garamond" w:hAnsi="Garamond"/>
            <w:szCs w:val="22"/>
          </w:rPr>
          <w:fldChar w:fldCharType="begin">
            <w:fldData xml:space="preserve">PEVuZE5vdGU+PENpdGU+PEF1dGhvcj5FZGVtPC9BdXRob3I+PFllYXI+MjAyMTwvWWVhcj48UmVj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==
</w:fldData>
          </w:fldChar>
        </w:r>
        <w:r w:rsidR="00BD775F" w:rsidRPr="002E1F06">
          <w:rPr>
            <w:rFonts w:ascii="Garamond" w:hAnsi="Garamond"/>
            <w:szCs w:val="22"/>
          </w:rPr>
          <w:instrText xml:space="preserve"> ADDIN EN.CITE </w:instrText>
        </w:r>
        <w:r w:rsidR="00BD775F" w:rsidRPr="002E1F06">
          <w:rPr>
            <w:rFonts w:ascii="Garamond" w:hAnsi="Garamond"/>
            <w:szCs w:val="22"/>
          </w:rPr>
          <w:fldChar w:fldCharType="begin">
            <w:fldData xml:space="preserve">PEVuZE5vdGU+PENpdGU+PEF1dGhvcj5FZGVtPC9BdXRob3I+PFllYXI+MjAyMTwvWWVhcj48UmVj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==
</w:fldData>
          </w:fldChar>
        </w:r>
        <w:r w:rsidR="00BD775F" w:rsidRPr="002E1F06">
          <w:rPr>
            <w:rFonts w:ascii="Garamond" w:hAnsi="Garamond"/>
            <w:szCs w:val="22"/>
          </w:rPr>
          <w:instrText xml:space="preserve"> ADDIN EN.CITE.DATA </w:instrText>
        </w:r>
        <w:r w:rsidR="00BD775F" w:rsidRPr="002E1F06">
          <w:rPr>
            <w:rFonts w:ascii="Garamond" w:hAnsi="Garamond"/>
            <w:szCs w:val="22"/>
          </w:rPr>
        </w:r>
        <w:r w:rsidR="00BD775F" w:rsidRPr="002E1F06">
          <w:rPr>
            <w:rFonts w:ascii="Garamond" w:hAnsi="Garamond"/>
            <w:szCs w:val="22"/>
          </w:rPr>
          <w:fldChar w:fldCharType="end"/>
        </w:r>
        <w:r w:rsidR="00000000">
          <w:rPr>
            <w:rFonts w:ascii="Garamond" w:hAnsi="Garamond"/>
            <w:szCs w:val="22"/>
          </w:rPr>
        </w:r>
        <w:r w:rsidR="00000000">
          <w:rPr>
            <w:rFonts w:ascii="Garamond" w:hAnsi="Garamond"/>
            <w:szCs w:val="22"/>
          </w:rPr>
          <w:fldChar w:fldCharType="separate"/>
        </w:r>
        <w:r w:rsidR="00BD775F" w:rsidRPr="002E1F06">
          <w:rPr>
            <w:rFonts w:ascii="Garamond" w:hAnsi="Garamond"/>
            <w:szCs w:val="22"/>
          </w:rPr>
          <w:fldChar w:fldCharType="end"/>
        </w:r>
      </w:hyperlink>
      <w:r w:rsidRPr="002E1F06">
        <w:rPr>
          <w:rFonts w:ascii="Garamond" w:hAnsi="Garamond"/>
          <w:szCs w:val="22"/>
        </w:rPr>
        <w:t xml:space="preserve"> </w:t>
      </w:r>
    </w:p>
    <w:p w14:paraId="3E4AAA81" w14:textId="5DD531C1" w:rsidR="00527E5E" w:rsidRPr="00F712EC" w:rsidRDefault="001965FD" w:rsidP="00241AF4">
      <w:pPr>
        <w:pStyle w:val="Style2"/>
      </w:pPr>
      <w:bookmarkStart w:id="13" w:name="_Toc111906076"/>
      <w:r w:rsidRPr="00F712EC">
        <w:t>1.</w:t>
      </w:r>
      <w:r w:rsidR="001935E9" w:rsidRPr="00F712EC">
        <w:t>4</w:t>
      </w:r>
      <w:r w:rsidRPr="00F712EC">
        <w:t xml:space="preserve"> Rationale</w:t>
      </w:r>
      <w:bookmarkEnd w:id="13"/>
    </w:p>
    <w:p w14:paraId="3A3AA01F" w14:textId="213034FD" w:rsidR="001D6FB6" w:rsidRDefault="00951FEE" w:rsidP="00527E5E">
      <w:pPr>
        <w:spacing w:line="360" w:lineRule="auto"/>
        <w:rPr>
          <w:rFonts w:asciiTheme="majorHAnsi" w:hAnsiTheme="majorHAnsi"/>
          <w:szCs w:val="22"/>
        </w:rPr>
      </w:pPr>
      <w:r w:rsidRPr="00F712EC">
        <w:rPr>
          <w:rFonts w:asciiTheme="majorHAnsi" w:hAnsiTheme="majorHAnsi"/>
          <w:szCs w:val="22"/>
        </w:rPr>
        <w:t xml:space="preserve">Since the beginning of the COVID-19 pandemic, researchers have been </w:t>
      </w:r>
      <w:r w:rsidR="00A46B97" w:rsidRPr="00F712EC">
        <w:rPr>
          <w:rFonts w:asciiTheme="majorHAnsi" w:hAnsiTheme="majorHAnsi"/>
          <w:szCs w:val="22"/>
        </w:rPr>
        <w:t xml:space="preserve">undertaking </w:t>
      </w:r>
      <w:r w:rsidRPr="00F712EC">
        <w:rPr>
          <w:rFonts w:asciiTheme="majorHAnsi" w:hAnsiTheme="majorHAnsi"/>
          <w:szCs w:val="22"/>
        </w:rPr>
        <w:t>urgently needed studies on the</w:t>
      </w:r>
      <w:r w:rsidR="00A46B97" w:rsidRPr="00F712EC">
        <w:rPr>
          <w:rFonts w:asciiTheme="majorHAnsi" w:hAnsiTheme="majorHAnsi"/>
          <w:szCs w:val="22"/>
        </w:rPr>
        <w:t xml:space="preserve"> potential</w:t>
      </w:r>
      <w:r w:rsidRPr="00F712EC">
        <w:rPr>
          <w:rFonts w:asciiTheme="majorHAnsi" w:hAnsiTheme="majorHAnsi"/>
          <w:szCs w:val="22"/>
        </w:rPr>
        <w:t xml:space="preserve"> relationship</w:t>
      </w:r>
      <w:r w:rsidR="00A46B97" w:rsidRPr="00F712EC">
        <w:rPr>
          <w:rFonts w:asciiTheme="majorHAnsi" w:hAnsiTheme="majorHAnsi"/>
          <w:szCs w:val="22"/>
        </w:rPr>
        <w:t>s</w:t>
      </w:r>
      <w:r w:rsidRPr="00F712EC">
        <w:rPr>
          <w:rFonts w:asciiTheme="majorHAnsi" w:hAnsiTheme="majorHAnsi"/>
          <w:szCs w:val="22"/>
        </w:rPr>
        <w:t xml:space="preserve"> between air pollution and COVID-19 health outcomes. Several systematic reviews have been published examining the studies that investigate the relationship between either short- or long-term air pollution, but these reports have not focused specifically on cohort studies with individual data.</w:t>
      </w:r>
      <w:hyperlink w:anchor="_ENREF_64" w:tooltip="Zang, 2022 #623" w:history="1">
        <w:r w:rsidR="00BD775F" w:rsidRPr="00BD775F">
          <w:rPr>
            <w:rStyle w:val="Hyperlink"/>
            <w:vertAlign w:val="superscript"/>
          </w:rPr>
          <w:t>64-67</w:t>
        </w:r>
        <w:r w:rsidR="00BD775F" w:rsidRPr="00F712EC">
          <w:rPr>
            <w:rFonts w:asciiTheme="majorHAnsi" w:hAnsiTheme="majorHAnsi"/>
            <w:szCs w:val="22"/>
          </w:rPr>
          <w:fldChar w:fldCharType="begin">
            <w:fldData xml:space="preserve">PEVuZE5vdGU+PENpdGU+PEF1dGhvcj5aYW5nPC9BdXRob3I+PFllYXI+MjAyMjwvWWVhcj48UmVj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</w:fldData>
          </w:fldChar>
        </w:r>
        <w:r w:rsidR="00BD775F" w:rsidRPr="00F712EC">
          <w:rPr>
            <w:rFonts w:asciiTheme="majorHAnsi" w:hAnsiTheme="majorHAnsi"/>
            <w:szCs w:val="22"/>
          </w:rPr>
          <w:instrText xml:space="preserve"> ADDIN EN.CITE </w:instrText>
        </w:r>
        <w:r w:rsidR="00BD775F" w:rsidRPr="00F712EC">
          <w:rPr>
            <w:rFonts w:asciiTheme="majorHAnsi" w:hAnsiTheme="majorHAnsi"/>
            <w:szCs w:val="22"/>
          </w:rPr>
          <w:fldChar w:fldCharType="begin">
            <w:fldData xml:space="preserve">PEVuZE5vdGU+PENpdGU+PEF1dGhvcj5aYW5nPC9BdXRob3I+PFllYXI+MjAyMjwvWWVhcj48UmVj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</w:fldData>
          </w:fldChar>
        </w:r>
        <w:r w:rsidR="00BD775F" w:rsidRPr="00F712EC">
          <w:rPr>
            <w:rFonts w:asciiTheme="majorHAnsi" w:hAnsiTheme="majorHAnsi"/>
            <w:szCs w:val="22"/>
          </w:rPr>
          <w:instrText xml:space="preserve"> ADDIN EN.CITE.DATA </w:instrText>
        </w:r>
        <w:r w:rsidR="00BD775F" w:rsidRPr="00F712EC">
          <w:rPr>
            <w:rFonts w:asciiTheme="majorHAnsi" w:hAnsiTheme="majorHAnsi"/>
            <w:szCs w:val="22"/>
          </w:rPr>
        </w:r>
        <w:r w:rsidR="00BD775F" w:rsidRPr="00F712EC">
          <w:rPr>
            <w:rFonts w:asciiTheme="majorHAnsi" w:hAnsiTheme="majorHAnsi"/>
            <w:szCs w:val="22"/>
          </w:rPr>
          <w:fldChar w:fldCharType="end"/>
        </w:r>
        <w:r w:rsidR="00000000">
          <w:rPr>
            <w:rFonts w:asciiTheme="majorHAnsi" w:hAnsiTheme="majorHAnsi"/>
            <w:szCs w:val="22"/>
          </w:rPr>
        </w:r>
        <w:r w:rsidR="00000000">
          <w:rPr>
            <w:rFonts w:asciiTheme="majorHAnsi" w:hAnsiTheme="majorHAnsi"/>
            <w:szCs w:val="22"/>
          </w:rPr>
          <w:fldChar w:fldCharType="separate"/>
        </w:r>
        <w:r w:rsidR="00BD775F" w:rsidRPr="00F712EC">
          <w:rPr>
            <w:rFonts w:asciiTheme="majorHAnsi" w:hAnsiTheme="majorHAnsi"/>
            <w:szCs w:val="22"/>
          </w:rPr>
          <w:fldChar w:fldCharType="end"/>
        </w:r>
      </w:hyperlink>
      <w:r w:rsidR="00A46B97" w:rsidRPr="00F712EC">
        <w:rPr>
          <w:rFonts w:asciiTheme="majorHAnsi" w:hAnsiTheme="majorHAnsi"/>
          <w:szCs w:val="22"/>
        </w:rPr>
        <w:t xml:space="preserve"> Most of the systematic reviews were conducted and subsequently published in 2020, and therefore a plethora of new research has become available in the time between when the original reviews were published and the compiling of the current systematic review. </w:t>
      </w:r>
    </w:p>
    <w:p w14:paraId="2EC5D34C" w14:textId="77777777" w:rsidR="00527E5E" w:rsidRPr="00F712EC" w:rsidRDefault="00527E5E" w:rsidP="00527E5E">
      <w:pPr>
        <w:spacing w:line="360" w:lineRule="auto"/>
        <w:rPr>
          <w:rFonts w:asciiTheme="majorHAnsi" w:hAnsiTheme="majorHAnsi"/>
          <w:szCs w:val="22"/>
        </w:rPr>
      </w:pPr>
    </w:p>
    <w:p w14:paraId="66699A27" w14:textId="379AD8D6" w:rsidR="001D6FB6" w:rsidRPr="00F712EC" w:rsidRDefault="0088650A" w:rsidP="00C12354">
      <w:pPr>
        <w:spacing w:line="360" w:lineRule="auto"/>
        <w:rPr>
          <w:rFonts w:asciiTheme="majorHAnsi" w:hAnsiTheme="majorHAnsi"/>
          <w:szCs w:val="22"/>
        </w:rPr>
      </w:pPr>
      <w:r w:rsidRPr="00F712EC">
        <w:rPr>
          <w:rFonts w:asciiTheme="majorHAnsi" w:hAnsiTheme="majorHAnsi"/>
          <w:szCs w:val="22"/>
        </w:rPr>
        <w:t xml:space="preserve">It is of vital importance from a policy perspective that repeatable, rigorous research is conducted in order to inform public health policy in the upcoming months, when further COVID-19 waves are expected to overwhelm the public and </w:t>
      </w:r>
      <w:r w:rsidR="00804901" w:rsidRPr="00F712EC">
        <w:rPr>
          <w:rFonts w:asciiTheme="majorHAnsi" w:hAnsiTheme="majorHAnsi"/>
          <w:szCs w:val="22"/>
        </w:rPr>
        <w:t>health systems once again.</w:t>
      </w:r>
      <w:hyperlink w:anchor="_ENREF_68" w:tooltip="Wise, 2022 #627" w:history="1">
        <w:r w:rsidR="00BD775F" w:rsidRPr="00BD775F">
          <w:rPr>
            <w:rStyle w:val="Hyperlink"/>
            <w:vertAlign w:val="superscript"/>
          </w:rPr>
          <w:t>68</w:t>
        </w:r>
        <w:r w:rsidR="00BD775F" w:rsidRPr="00F712EC">
          <w:rPr>
            <w:rFonts w:asciiTheme="majorHAnsi" w:hAnsiTheme="majorHAnsi"/>
            <w:szCs w:val="22"/>
          </w:rPr>
          <w:fldChar w:fldCharType="begin"/>
        </w:r>
        <w:r w:rsidR="00BD775F" w:rsidRPr="00F712EC">
          <w:rPr>
            <w:rFonts w:asciiTheme="majorHAnsi" w:hAnsiTheme="majorHAnsi"/>
            <w:szCs w:val="22"/>
          </w:rPr>
          <w:instrText xml:space="preserve"> ADDIN EN.CITE &lt;EndNote&gt;&lt;Cite&gt;&lt;Author&gt;Wise&lt;/Author&gt;&lt;Year&gt;2022&lt;/Year&gt;&lt;RecNum&gt;627&lt;/RecNum&gt;&lt;DisplayText&gt;&lt;style face="superscript"&gt;68&lt;/style&gt;&lt;/DisplayText&gt;&lt;record&gt;&lt;rec-number&gt;627&lt;/rec-number&gt;&lt;foreign-keys&gt;&lt;key app="EN" db-id="zptsw0ezq29rdne20asxs9wresteeaa59ddx" timestamp="1660161462"&gt;627&lt;/key&gt;&lt;/foreign-keys&gt;&lt;ref-type name="Journal Article"&gt;17&lt;/ref-type&gt;&lt;contributors&gt;&lt;authors&gt;&lt;author&gt;Wise, J.&lt;/author&gt;&lt;/authors&gt;&lt;/contributors&gt;&lt;auth-address&gt;Kent.&lt;/auth-address&gt;&lt;titles&gt;&lt;title&gt;Covid-19: Sharp rise in infections seen across the UK&lt;/title&gt;&lt;secondary-title&gt;BMJ&lt;/secondary-title&gt;&lt;/titles&gt;&lt;pages&gt;o1638&lt;/pages&gt;&lt;volume&gt;378&lt;/volume&gt;&lt;edition&gt;20220704&lt;/edition&gt;&lt;keywords&gt;&lt;keyword&gt;*COVID-19/epidemiology&lt;/keyword&gt;&lt;keyword&gt;Humans&lt;/keyword&gt;&lt;keyword&gt;United Kingdom/epidemiology&lt;/keyword&gt;&lt;/keywords&gt;&lt;dates&gt;&lt;year&gt;2022&lt;/year&gt;&lt;pub-dates&gt;&lt;date&gt;Jul 4&lt;/date&gt;&lt;/pub-dates&gt;&lt;/dates&gt;&lt;isbn&gt;1756-1833 (Electronic)&amp;#xD;0959-8138 (Linking)&lt;/isbn&gt;&lt;accession-num&gt;35787528&lt;/accession-num&gt;&lt;urls&gt;&lt;related-urls&gt;&lt;url&gt;https://www.ncbi.nlm.nih.gov/pubmed/35787528&lt;/url&gt;&lt;/related-urls&gt;&lt;/urls&gt;&lt;electronic-resource-num&gt;10.1136/bmj.o1638&lt;/electronic-resource-num&gt;&lt;remote-database-name&gt;Medline&lt;/remote-database-name&gt;&lt;remote-database-provider&gt;NLM&lt;/remote-database-provider&gt;&lt;/record&gt;&lt;/Cite&gt;&lt;/EndNote&gt;</w:instrText>
        </w:r>
        <w:r w:rsidR="00000000">
          <w:rPr>
            <w:rFonts w:asciiTheme="majorHAnsi" w:hAnsiTheme="majorHAnsi"/>
            <w:szCs w:val="22"/>
          </w:rPr>
          <w:fldChar w:fldCharType="separate"/>
        </w:r>
        <w:r w:rsidR="00BD775F" w:rsidRPr="00F712EC">
          <w:rPr>
            <w:rFonts w:asciiTheme="majorHAnsi" w:hAnsiTheme="majorHAnsi"/>
            <w:szCs w:val="22"/>
          </w:rPr>
          <w:fldChar w:fldCharType="end"/>
        </w:r>
      </w:hyperlink>
      <w:r w:rsidR="00804901" w:rsidRPr="00F712EC">
        <w:rPr>
          <w:rFonts w:asciiTheme="majorHAnsi" w:hAnsiTheme="majorHAnsi"/>
          <w:szCs w:val="22"/>
        </w:rPr>
        <w:t xml:space="preserve"> Because the majority of literature published on the relationship between long-term exposure to air pollution and COVID-19 health outcomes employ</w:t>
      </w:r>
      <w:r w:rsidR="006478A8" w:rsidRPr="00F712EC">
        <w:rPr>
          <w:rFonts w:asciiTheme="majorHAnsi" w:hAnsiTheme="majorHAnsi"/>
          <w:szCs w:val="22"/>
        </w:rPr>
        <w:t>s</w:t>
      </w:r>
      <w:r w:rsidR="00804901" w:rsidRPr="00F712EC">
        <w:rPr>
          <w:rFonts w:asciiTheme="majorHAnsi" w:hAnsiTheme="majorHAnsi"/>
          <w:szCs w:val="22"/>
        </w:rPr>
        <w:t xml:space="preserve"> ecological study designs, it is critical that a systematic review and meta-analysis analysing the few, good quality studies available </w:t>
      </w:r>
      <w:r w:rsidR="000724C7">
        <w:rPr>
          <w:rFonts w:asciiTheme="majorHAnsi" w:hAnsiTheme="majorHAnsi"/>
          <w:szCs w:val="22"/>
        </w:rPr>
        <w:t xml:space="preserve">utilising </w:t>
      </w:r>
      <w:r w:rsidR="00804901" w:rsidRPr="00F712EC">
        <w:rPr>
          <w:rFonts w:asciiTheme="majorHAnsi" w:hAnsiTheme="majorHAnsi"/>
          <w:szCs w:val="22"/>
        </w:rPr>
        <w:t xml:space="preserve">individual-level data is available to policy makers and public health </w:t>
      </w:r>
      <w:r w:rsidR="00804901" w:rsidRPr="00F712EC">
        <w:rPr>
          <w:rFonts w:asciiTheme="majorHAnsi" w:hAnsiTheme="majorHAnsi"/>
          <w:szCs w:val="22"/>
        </w:rPr>
        <w:lastRenderedPageBreak/>
        <w:t>officials looking to make recommendations</w:t>
      </w:r>
      <w:r w:rsidR="00A745A2" w:rsidRPr="00F712EC">
        <w:rPr>
          <w:rFonts w:asciiTheme="majorHAnsi" w:hAnsiTheme="majorHAnsi"/>
          <w:szCs w:val="22"/>
        </w:rPr>
        <w:t>.</w:t>
      </w:r>
      <w:r w:rsidR="006C6AF1" w:rsidRPr="00F712EC">
        <w:rPr>
          <w:rFonts w:asciiTheme="majorHAnsi" w:hAnsiTheme="majorHAnsi"/>
          <w:szCs w:val="22"/>
        </w:rPr>
        <w:t xml:space="preserve"> </w:t>
      </w:r>
      <w:r w:rsidR="00A745A2" w:rsidRPr="00F712EC">
        <w:rPr>
          <w:rFonts w:asciiTheme="majorHAnsi" w:hAnsiTheme="majorHAnsi"/>
          <w:szCs w:val="22"/>
        </w:rPr>
        <w:t xml:space="preserve">Additionally, </w:t>
      </w:r>
      <w:r w:rsidR="006478A8" w:rsidRPr="00F712EC">
        <w:rPr>
          <w:rFonts w:asciiTheme="majorHAnsi" w:hAnsiTheme="majorHAnsi"/>
          <w:szCs w:val="22"/>
        </w:rPr>
        <w:t xml:space="preserve">only </w:t>
      </w:r>
      <w:r w:rsidR="000E5882" w:rsidRPr="00F712EC">
        <w:rPr>
          <w:rFonts w:asciiTheme="majorHAnsi" w:hAnsiTheme="majorHAnsi"/>
          <w:szCs w:val="22"/>
        </w:rPr>
        <w:t>two</w:t>
      </w:r>
      <w:r w:rsidR="006478A8" w:rsidRPr="00F712EC">
        <w:rPr>
          <w:rFonts w:asciiTheme="majorHAnsi" w:hAnsiTheme="majorHAnsi"/>
          <w:szCs w:val="22"/>
        </w:rPr>
        <w:t xml:space="preserve"> </w:t>
      </w:r>
      <w:r w:rsidR="00A745A2" w:rsidRPr="00F712EC">
        <w:rPr>
          <w:rFonts w:asciiTheme="majorHAnsi" w:hAnsiTheme="majorHAnsi"/>
          <w:szCs w:val="22"/>
        </w:rPr>
        <w:t>of the identified published systematic reviews conduct a meta-analysis</w:t>
      </w:r>
      <w:r w:rsidR="006478A8" w:rsidRPr="00F712EC">
        <w:rPr>
          <w:rFonts w:asciiTheme="majorHAnsi" w:hAnsiTheme="majorHAnsi"/>
          <w:szCs w:val="22"/>
        </w:rPr>
        <w:t>.</w:t>
      </w:r>
      <w:r w:rsidR="00F26B6A" w:rsidRPr="00F712EC">
        <w:rPr>
          <w:rFonts w:asciiTheme="majorHAnsi" w:hAnsiTheme="majorHAnsi"/>
          <w:szCs w:val="22"/>
        </w:rPr>
        <w:fldChar w:fldCharType="begin">
          <w:fldData xml:space="preserve">PEVuZE5vdGU+PENpdGU+PEF1dGhvcj5aYW5nPC9BdXRob3I+PFllYXI+MjAyMjwvWWVhcj48UmVj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</w:fldData>
        </w:fldChar>
      </w:r>
      <w:r w:rsidR="00F26B6A" w:rsidRPr="00F712EC">
        <w:rPr>
          <w:rFonts w:asciiTheme="majorHAnsi" w:hAnsiTheme="majorHAnsi"/>
          <w:szCs w:val="22"/>
        </w:rPr>
        <w:instrText xml:space="preserve"> ADDIN EN.CITE </w:instrText>
      </w:r>
      <w:r w:rsidR="00F26B6A" w:rsidRPr="00F712EC">
        <w:rPr>
          <w:rFonts w:asciiTheme="majorHAnsi" w:hAnsiTheme="majorHAnsi"/>
          <w:szCs w:val="22"/>
        </w:rPr>
        <w:fldChar w:fldCharType="begin">
          <w:fldData xml:space="preserve">PEVuZE5vdGU+PENpdGU+PEF1dGhvcj5aYW5nPC9BdXRob3I+PFllYXI+MjAyMjwvWWVhcj48UmVj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</w:fldData>
        </w:fldChar>
      </w:r>
      <w:r w:rsidR="00F26B6A" w:rsidRPr="00F712EC">
        <w:rPr>
          <w:rFonts w:asciiTheme="majorHAnsi" w:hAnsiTheme="majorHAnsi"/>
          <w:szCs w:val="22"/>
        </w:rPr>
        <w:instrText xml:space="preserve"> ADDIN EN.CITE.DATA </w:instrText>
      </w:r>
      <w:r w:rsidR="00F26B6A" w:rsidRPr="00F712EC">
        <w:rPr>
          <w:rFonts w:asciiTheme="majorHAnsi" w:hAnsiTheme="majorHAnsi"/>
          <w:szCs w:val="22"/>
        </w:rPr>
      </w:r>
      <w:r w:rsidR="00F26B6A" w:rsidRPr="00F712EC">
        <w:rPr>
          <w:rFonts w:asciiTheme="majorHAnsi" w:hAnsiTheme="majorHAnsi"/>
          <w:szCs w:val="22"/>
        </w:rPr>
        <w:fldChar w:fldCharType="end"/>
      </w:r>
      <w:r w:rsidR="00F26B6A" w:rsidRPr="00F712EC">
        <w:rPr>
          <w:rFonts w:asciiTheme="majorHAnsi" w:hAnsiTheme="majorHAnsi"/>
          <w:szCs w:val="22"/>
        </w:rPr>
      </w:r>
      <w:r w:rsidR="00F26B6A" w:rsidRPr="00F712EC">
        <w:rPr>
          <w:rFonts w:asciiTheme="majorHAnsi" w:hAnsiTheme="majorHAnsi"/>
          <w:szCs w:val="22"/>
        </w:rPr>
        <w:fldChar w:fldCharType="separate"/>
      </w:r>
      <w:hyperlink w:anchor="_ENREF_64" w:tooltip="Zang, 2022 #623" w:history="1">
        <w:r w:rsidR="00BD775F" w:rsidRPr="00BD775F">
          <w:rPr>
            <w:rStyle w:val="Hyperlink"/>
            <w:vertAlign w:val="superscript"/>
          </w:rPr>
          <w:t>64</w:t>
        </w:r>
      </w:hyperlink>
      <w:r w:rsidR="00F26B6A" w:rsidRPr="00F712EC">
        <w:rPr>
          <w:rFonts w:asciiTheme="majorHAnsi" w:hAnsiTheme="majorHAnsi"/>
          <w:noProof/>
          <w:szCs w:val="22"/>
          <w:vertAlign w:val="superscript"/>
        </w:rPr>
        <w:t xml:space="preserve">, </w:t>
      </w:r>
      <w:hyperlink w:anchor="_ENREF_69" w:tooltip="Pickford, 2021 #644" w:history="1">
        <w:r w:rsidR="00BD775F" w:rsidRPr="00BD775F">
          <w:rPr>
            <w:rStyle w:val="Hyperlink"/>
            <w:vertAlign w:val="superscript"/>
          </w:rPr>
          <w:t>69</w:t>
        </w:r>
      </w:hyperlink>
      <w:r w:rsidR="00F26B6A" w:rsidRPr="00F712EC">
        <w:rPr>
          <w:rFonts w:asciiTheme="majorHAnsi" w:hAnsiTheme="majorHAnsi"/>
          <w:szCs w:val="22"/>
        </w:rPr>
        <w:fldChar w:fldCharType="end"/>
      </w:r>
      <w:r w:rsidR="00A745A2" w:rsidRPr="00F712EC">
        <w:rPr>
          <w:rFonts w:asciiTheme="majorHAnsi" w:hAnsiTheme="majorHAnsi"/>
          <w:szCs w:val="22"/>
        </w:rPr>
        <w:t xml:space="preserve"> </w:t>
      </w:r>
      <w:r w:rsidR="006478A8" w:rsidRPr="00F712EC">
        <w:rPr>
          <w:rFonts w:asciiTheme="majorHAnsi" w:hAnsiTheme="majorHAnsi"/>
          <w:szCs w:val="22"/>
        </w:rPr>
        <w:t>Th</w:t>
      </w:r>
      <w:r w:rsidR="000E5882" w:rsidRPr="00F712EC">
        <w:rPr>
          <w:rFonts w:asciiTheme="majorHAnsi" w:hAnsiTheme="majorHAnsi"/>
          <w:szCs w:val="22"/>
        </w:rPr>
        <w:t>e first, a</w:t>
      </w:r>
      <w:r w:rsidR="006478A8" w:rsidRPr="00F712EC">
        <w:rPr>
          <w:rFonts w:asciiTheme="majorHAnsi" w:hAnsiTheme="majorHAnsi"/>
          <w:szCs w:val="22"/>
        </w:rPr>
        <w:t xml:space="preserve"> review by Zang et al.</w:t>
      </w:r>
      <w:r w:rsidR="00112B7F" w:rsidRPr="00F712EC">
        <w:rPr>
          <w:rFonts w:asciiTheme="majorHAnsi" w:hAnsiTheme="majorHAnsi"/>
          <w:szCs w:val="22"/>
        </w:rPr>
        <w:t xml:space="preserve"> </w:t>
      </w:r>
      <w:r w:rsidR="0036571C" w:rsidRPr="00F712EC">
        <w:rPr>
          <w:rFonts w:asciiTheme="majorHAnsi" w:hAnsiTheme="majorHAnsi"/>
          <w:szCs w:val="22"/>
        </w:rPr>
        <w:t>2022</w:t>
      </w:r>
      <w:r w:rsidR="006478A8" w:rsidRPr="00F712EC">
        <w:rPr>
          <w:rFonts w:asciiTheme="majorHAnsi" w:hAnsiTheme="majorHAnsi"/>
          <w:szCs w:val="22"/>
        </w:rPr>
        <w:t xml:space="preserve"> </w:t>
      </w:r>
      <w:r w:rsidR="004F748A" w:rsidRPr="00F712EC">
        <w:rPr>
          <w:rFonts w:asciiTheme="majorHAnsi" w:hAnsiTheme="majorHAnsi"/>
          <w:szCs w:val="22"/>
        </w:rPr>
        <w:t xml:space="preserve">conducts a meta-analysis, but does not mention in its title or abstract the term meta-analysis and therefore does not appear in database searches for meta-analyses, and only identifies </w:t>
      </w:r>
      <w:r w:rsidR="00A30F6D">
        <w:rPr>
          <w:rFonts w:asciiTheme="majorHAnsi" w:hAnsiTheme="majorHAnsi"/>
          <w:szCs w:val="22"/>
        </w:rPr>
        <w:t>three</w:t>
      </w:r>
      <w:r w:rsidR="004F748A" w:rsidRPr="00F712EC">
        <w:rPr>
          <w:rFonts w:asciiTheme="majorHAnsi" w:hAnsiTheme="majorHAnsi"/>
          <w:szCs w:val="22"/>
        </w:rPr>
        <w:t xml:space="preserve"> cohort stud</w:t>
      </w:r>
      <w:r w:rsidR="00A30F6D">
        <w:rPr>
          <w:rFonts w:asciiTheme="majorHAnsi" w:hAnsiTheme="majorHAnsi"/>
          <w:szCs w:val="22"/>
        </w:rPr>
        <w:t>ies</w:t>
      </w:r>
      <w:r w:rsidR="004F748A" w:rsidRPr="00F712EC">
        <w:rPr>
          <w:rFonts w:asciiTheme="majorHAnsi" w:hAnsiTheme="majorHAnsi"/>
          <w:szCs w:val="22"/>
        </w:rPr>
        <w:t xml:space="preserve"> with individual data</w:t>
      </w:r>
      <w:r w:rsidR="004A35C8">
        <w:rPr>
          <w:rFonts w:asciiTheme="majorHAnsi" w:hAnsiTheme="majorHAnsi"/>
          <w:szCs w:val="22"/>
        </w:rPr>
        <w:t>, when</w:t>
      </w:r>
      <w:r w:rsidR="00032403">
        <w:rPr>
          <w:rFonts w:asciiTheme="majorHAnsi" w:hAnsiTheme="majorHAnsi"/>
          <w:szCs w:val="22"/>
        </w:rPr>
        <w:t xml:space="preserve"> several </w:t>
      </w:r>
      <w:r w:rsidR="00A30F6D">
        <w:rPr>
          <w:rFonts w:asciiTheme="majorHAnsi" w:hAnsiTheme="majorHAnsi"/>
          <w:szCs w:val="22"/>
        </w:rPr>
        <w:t xml:space="preserve">others had been </w:t>
      </w:r>
      <w:r w:rsidR="00032403">
        <w:rPr>
          <w:rFonts w:asciiTheme="majorHAnsi" w:hAnsiTheme="majorHAnsi"/>
          <w:szCs w:val="22"/>
        </w:rPr>
        <w:t>published prior to the</w:t>
      </w:r>
      <w:r w:rsidR="00B5417B">
        <w:rPr>
          <w:rFonts w:asciiTheme="majorHAnsi" w:hAnsiTheme="majorHAnsi"/>
          <w:szCs w:val="22"/>
        </w:rPr>
        <w:t xml:space="preserve"> review’s publication</w:t>
      </w:r>
      <w:r w:rsidR="004F748A" w:rsidRPr="00F712EC">
        <w:rPr>
          <w:rFonts w:asciiTheme="majorHAnsi" w:hAnsiTheme="majorHAnsi"/>
          <w:szCs w:val="22"/>
        </w:rPr>
        <w:t>.</w:t>
      </w:r>
      <w:r w:rsidR="00032403">
        <w:rPr>
          <w:rFonts w:asciiTheme="majorHAnsi" w:hAnsiTheme="majorHAnsi"/>
          <w:szCs w:val="22"/>
        </w:rPr>
        <w:t xml:space="preserve"> </w:t>
      </w:r>
      <w:r w:rsidR="000065E7">
        <w:rPr>
          <w:rFonts w:asciiTheme="majorHAnsi" w:hAnsiTheme="majorHAnsi"/>
          <w:szCs w:val="22"/>
        </w:rPr>
        <w:t xml:space="preserve">Additionally, the only </w:t>
      </w:r>
      <w:r w:rsidR="00EF44F8">
        <w:rPr>
          <w:rFonts w:asciiTheme="majorHAnsi" w:hAnsiTheme="majorHAnsi"/>
          <w:szCs w:val="22"/>
        </w:rPr>
        <w:t xml:space="preserve">health </w:t>
      </w:r>
      <w:r w:rsidR="000065E7">
        <w:rPr>
          <w:rFonts w:asciiTheme="majorHAnsi" w:hAnsiTheme="majorHAnsi"/>
          <w:szCs w:val="22"/>
        </w:rPr>
        <w:t>outcome</w:t>
      </w:r>
      <w:r w:rsidR="009B4D45">
        <w:rPr>
          <w:rFonts w:asciiTheme="majorHAnsi" w:hAnsiTheme="majorHAnsi"/>
          <w:szCs w:val="22"/>
        </w:rPr>
        <w:t>s</w:t>
      </w:r>
      <w:r w:rsidR="000065E7">
        <w:rPr>
          <w:rFonts w:asciiTheme="majorHAnsi" w:hAnsiTheme="majorHAnsi"/>
          <w:szCs w:val="22"/>
        </w:rPr>
        <w:t xml:space="preserve"> examined by the study </w:t>
      </w:r>
      <w:r w:rsidR="009B4D45">
        <w:rPr>
          <w:rFonts w:asciiTheme="majorHAnsi" w:hAnsiTheme="majorHAnsi"/>
          <w:szCs w:val="22"/>
        </w:rPr>
        <w:t>are</w:t>
      </w:r>
      <w:r w:rsidR="000065E7">
        <w:rPr>
          <w:rFonts w:asciiTheme="majorHAnsi" w:hAnsiTheme="majorHAnsi"/>
          <w:szCs w:val="22"/>
        </w:rPr>
        <w:t xml:space="preserve"> COVID-19 incidence</w:t>
      </w:r>
      <w:r w:rsidR="009B4D45">
        <w:rPr>
          <w:rFonts w:asciiTheme="majorHAnsi" w:hAnsiTheme="majorHAnsi"/>
          <w:szCs w:val="22"/>
        </w:rPr>
        <w:t xml:space="preserve"> and COVID-19 mortality</w:t>
      </w:r>
      <w:r w:rsidR="000065E7">
        <w:rPr>
          <w:rFonts w:asciiTheme="majorHAnsi" w:hAnsiTheme="majorHAnsi"/>
          <w:szCs w:val="22"/>
        </w:rPr>
        <w:t>.</w:t>
      </w:r>
      <w:r w:rsidR="000E5882" w:rsidRPr="00F712EC">
        <w:rPr>
          <w:rFonts w:asciiTheme="majorHAnsi" w:hAnsiTheme="majorHAnsi"/>
          <w:szCs w:val="22"/>
        </w:rPr>
        <w:t xml:space="preserve"> The second, a review from Germany </w:t>
      </w:r>
      <w:r w:rsidR="00AF5222" w:rsidRPr="00F712EC">
        <w:rPr>
          <w:rFonts w:asciiTheme="majorHAnsi" w:hAnsiTheme="majorHAnsi"/>
          <w:szCs w:val="22"/>
        </w:rPr>
        <w:t>by Pickford et al</w:t>
      </w:r>
      <w:r w:rsidR="00EF44F8">
        <w:rPr>
          <w:rFonts w:asciiTheme="majorHAnsi" w:hAnsiTheme="majorHAnsi"/>
          <w:szCs w:val="22"/>
        </w:rPr>
        <w:t>. 2021</w:t>
      </w:r>
      <w:r w:rsidR="009B5F6A" w:rsidRPr="00F712EC">
        <w:rPr>
          <w:rFonts w:asciiTheme="majorHAnsi" w:hAnsiTheme="majorHAnsi"/>
          <w:szCs w:val="22"/>
        </w:rPr>
        <w:t xml:space="preserve">, </w:t>
      </w:r>
      <w:r w:rsidR="00B8022D" w:rsidRPr="00F712EC">
        <w:rPr>
          <w:rFonts w:asciiTheme="majorHAnsi" w:hAnsiTheme="majorHAnsi"/>
          <w:szCs w:val="22"/>
        </w:rPr>
        <w:t xml:space="preserve">also examines the relationship between </w:t>
      </w:r>
      <w:r w:rsidR="00055969" w:rsidRPr="00F712EC">
        <w:rPr>
          <w:rFonts w:asciiTheme="majorHAnsi" w:hAnsiTheme="majorHAnsi"/>
          <w:szCs w:val="22"/>
        </w:rPr>
        <w:t>ambient air pollution and its impact on viruses.</w:t>
      </w:r>
      <w:hyperlink w:anchor="_ENREF_69" w:tooltip="Pickford, 2021 #644" w:history="1">
        <w:r w:rsidR="00BD775F" w:rsidRPr="00BD775F">
          <w:rPr>
            <w:rStyle w:val="Hyperlink"/>
            <w:vertAlign w:val="superscript"/>
          </w:rPr>
          <w:t>69</w:t>
        </w:r>
        <w:r w:rsidR="00BD775F" w:rsidRPr="00F712EC">
          <w:rPr>
            <w:rFonts w:asciiTheme="majorHAnsi" w:hAnsiTheme="majorHAnsi"/>
            <w:szCs w:val="22"/>
          </w:rPr>
          <w:fldChar w:fldCharType="begin"/>
        </w:r>
        <w:r w:rsidR="00BD775F" w:rsidRPr="00F712EC">
          <w:rPr>
            <w:rFonts w:asciiTheme="majorHAnsi" w:hAnsiTheme="majorHAnsi"/>
            <w:szCs w:val="22"/>
          </w:rPr>
          <w:instrText xml:space="preserve"> ADDIN EN.CITE &lt;EndNote&gt;&lt;Cite&gt;&lt;Author&gt;Pickford&lt;/Author&gt;&lt;Year&gt;2021&lt;/Year&gt;&lt;RecNum&gt;644&lt;/RecNum&gt;&lt;DisplayText&gt;&lt;style face="superscript"&gt;69&lt;/style&gt;&lt;/DisplayText&gt;&lt;record&gt;&lt;rec-number&gt;644&lt;/rec-number&gt;&lt;foreign-keys&gt;&lt;key app="EN" db-id="zptsw0ezq29rdne20asxs9wresteeaa59ddx" timestamp="1660552864"&gt;644&lt;/key&gt;&lt;/foreign-keys&gt;&lt;ref-type name="Report"&gt;27&lt;/ref-type&gt;&lt;contributors&gt;&lt;authors&gt;&lt;author&gt;Pickford, Regina,&lt;/author&gt;&lt;author&gt;Woeckel, Margarthe&lt;/author&gt;&lt;author&gt;Schneider, Alexandra,&lt;/author&gt;&lt;author&gt;Peters, Annette&lt;/author&gt;&lt;/authors&gt;&lt;tertiary-authors&gt;&lt;author&gt;Helmholtz Munich&lt;/author&gt;&lt;/tertiary-authors&gt;&lt;/contributors&gt;&lt;titles&gt;&lt;title&gt;Impact of air pollutants on viruses/virus infections – a systematic literature review and meta-analysis&lt;/title&gt;&lt;/titles&gt;&lt;dates&gt;&lt;year&gt;2021&lt;/year&gt;&lt;/dates&gt;&lt;pub-location&gt;Munich, Germany&lt;/pub-location&gt;&lt;publisher&gt;The Institute of Epidemiology&lt;/publisher&gt;&lt;urls&gt;&lt;related-urls&gt;&lt;url&gt;https://www.helmholtz-munich.de/epi/research/research-groups/environmental-risks/projects/impact-of-environmental-factors-on-virusesvirus-infections-a-systematic-review/index.html&lt;/url&gt;&lt;/related-urls&gt;&lt;/urls&gt;&lt;/record&gt;&lt;/Cite&gt;&lt;/EndNote&gt;</w:instrText>
        </w:r>
        <w:r w:rsidR="00000000">
          <w:rPr>
            <w:rFonts w:asciiTheme="majorHAnsi" w:hAnsiTheme="majorHAnsi"/>
            <w:szCs w:val="22"/>
          </w:rPr>
          <w:fldChar w:fldCharType="separate"/>
        </w:r>
        <w:r w:rsidR="00BD775F" w:rsidRPr="00F712EC">
          <w:rPr>
            <w:rFonts w:asciiTheme="majorHAnsi" w:hAnsiTheme="majorHAnsi"/>
            <w:szCs w:val="22"/>
          </w:rPr>
          <w:fldChar w:fldCharType="end"/>
        </w:r>
      </w:hyperlink>
      <w:r w:rsidR="00055969" w:rsidRPr="00F712EC">
        <w:rPr>
          <w:rFonts w:asciiTheme="majorHAnsi" w:hAnsiTheme="majorHAnsi"/>
          <w:szCs w:val="22"/>
        </w:rPr>
        <w:t xml:space="preserve"> However, this review looks at a number of viruses, no</w:t>
      </w:r>
      <w:r w:rsidR="004334E4" w:rsidRPr="00F712EC">
        <w:rPr>
          <w:rFonts w:asciiTheme="majorHAnsi" w:hAnsiTheme="majorHAnsi"/>
          <w:szCs w:val="22"/>
        </w:rPr>
        <w:t>t exclusively COVID-19,</w:t>
      </w:r>
      <w:r w:rsidR="00E95920" w:rsidRPr="00F712EC">
        <w:rPr>
          <w:rFonts w:asciiTheme="majorHAnsi" w:hAnsiTheme="majorHAnsi"/>
          <w:szCs w:val="22"/>
        </w:rPr>
        <w:t xml:space="preserve"> does not</w:t>
      </w:r>
      <w:r w:rsidR="004334E4" w:rsidRPr="00F712EC">
        <w:rPr>
          <w:rFonts w:asciiTheme="majorHAnsi" w:hAnsiTheme="majorHAnsi"/>
          <w:szCs w:val="22"/>
        </w:rPr>
        <w:t xml:space="preserve"> </w:t>
      </w:r>
      <w:r w:rsidR="00951265" w:rsidRPr="00F712EC">
        <w:rPr>
          <w:rFonts w:asciiTheme="majorHAnsi" w:hAnsiTheme="majorHAnsi"/>
          <w:szCs w:val="22"/>
        </w:rPr>
        <w:t>retrieve</w:t>
      </w:r>
      <w:r w:rsidR="00E95920" w:rsidRPr="00F712EC">
        <w:rPr>
          <w:rFonts w:asciiTheme="majorHAnsi" w:hAnsiTheme="majorHAnsi"/>
          <w:szCs w:val="22"/>
        </w:rPr>
        <w:t xml:space="preserve"> </w:t>
      </w:r>
      <w:r w:rsidR="00951265" w:rsidRPr="00F712EC">
        <w:rPr>
          <w:rFonts w:asciiTheme="majorHAnsi" w:hAnsiTheme="majorHAnsi"/>
          <w:szCs w:val="22"/>
        </w:rPr>
        <w:t>papers with exclusively individual-level data</w:t>
      </w:r>
      <w:r w:rsidR="00E95920" w:rsidRPr="00F712EC">
        <w:rPr>
          <w:rFonts w:asciiTheme="majorHAnsi" w:hAnsiTheme="majorHAnsi"/>
          <w:szCs w:val="22"/>
        </w:rPr>
        <w:t>, also considers studies of short-term exposure</w:t>
      </w:r>
      <w:r w:rsidR="00FD2872">
        <w:rPr>
          <w:rFonts w:asciiTheme="majorHAnsi" w:hAnsiTheme="majorHAnsi"/>
          <w:szCs w:val="22"/>
        </w:rPr>
        <w:t xml:space="preserve">, and the only </w:t>
      </w:r>
      <w:r w:rsidR="00F47D5C">
        <w:rPr>
          <w:rFonts w:asciiTheme="majorHAnsi" w:hAnsiTheme="majorHAnsi"/>
          <w:szCs w:val="22"/>
        </w:rPr>
        <w:t xml:space="preserve">COVID-19 </w:t>
      </w:r>
      <w:r w:rsidR="00FD2872">
        <w:rPr>
          <w:rFonts w:asciiTheme="majorHAnsi" w:hAnsiTheme="majorHAnsi"/>
          <w:szCs w:val="22"/>
        </w:rPr>
        <w:t>health outcome</w:t>
      </w:r>
      <w:r w:rsidR="000C28CE">
        <w:rPr>
          <w:rFonts w:asciiTheme="majorHAnsi" w:hAnsiTheme="majorHAnsi"/>
          <w:szCs w:val="22"/>
        </w:rPr>
        <w:t>s</w:t>
      </w:r>
      <w:r w:rsidR="00FD2872">
        <w:rPr>
          <w:rFonts w:asciiTheme="majorHAnsi" w:hAnsiTheme="majorHAnsi"/>
          <w:szCs w:val="22"/>
        </w:rPr>
        <w:t xml:space="preserve"> </w:t>
      </w:r>
      <w:r w:rsidR="003627DB">
        <w:rPr>
          <w:rFonts w:asciiTheme="majorHAnsi" w:hAnsiTheme="majorHAnsi"/>
          <w:szCs w:val="22"/>
        </w:rPr>
        <w:t xml:space="preserve">examined are </w:t>
      </w:r>
      <w:r w:rsidR="00F47D5C">
        <w:rPr>
          <w:rFonts w:asciiTheme="majorHAnsi" w:hAnsiTheme="majorHAnsi"/>
          <w:szCs w:val="22"/>
        </w:rPr>
        <w:t>infection</w:t>
      </w:r>
      <w:r w:rsidR="003627DB">
        <w:rPr>
          <w:rFonts w:asciiTheme="majorHAnsi" w:hAnsiTheme="majorHAnsi"/>
          <w:szCs w:val="22"/>
        </w:rPr>
        <w:t xml:space="preserve"> and mortality</w:t>
      </w:r>
      <w:r w:rsidR="00E95920" w:rsidRPr="00F712EC">
        <w:rPr>
          <w:rFonts w:asciiTheme="majorHAnsi" w:hAnsiTheme="majorHAnsi"/>
          <w:szCs w:val="22"/>
        </w:rPr>
        <w:t>.</w:t>
      </w:r>
      <w:r w:rsidR="004F748A" w:rsidRPr="00F712EC">
        <w:rPr>
          <w:rFonts w:asciiTheme="majorHAnsi" w:hAnsiTheme="majorHAnsi"/>
          <w:szCs w:val="22"/>
        </w:rPr>
        <w:t xml:space="preserve"> T</w:t>
      </w:r>
      <w:r w:rsidR="00A745A2" w:rsidRPr="00F712EC">
        <w:rPr>
          <w:rFonts w:asciiTheme="majorHAnsi" w:hAnsiTheme="majorHAnsi"/>
          <w:szCs w:val="22"/>
        </w:rPr>
        <w:t>herefore</w:t>
      </w:r>
      <w:r w:rsidR="004F748A" w:rsidRPr="00F712EC">
        <w:rPr>
          <w:rFonts w:asciiTheme="majorHAnsi" w:hAnsiTheme="majorHAnsi"/>
          <w:szCs w:val="22"/>
        </w:rPr>
        <w:t>,</w:t>
      </w:r>
      <w:r w:rsidR="00A745A2" w:rsidRPr="00F712EC">
        <w:rPr>
          <w:rFonts w:asciiTheme="majorHAnsi" w:hAnsiTheme="majorHAnsi"/>
          <w:szCs w:val="22"/>
        </w:rPr>
        <w:t xml:space="preserve"> th</w:t>
      </w:r>
      <w:r w:rsidR="004F748A" w:rsidRPr="00F712EC">
        <w:rPr>
          <w:rFonts w:asciiTheme="majorHAnsi" w:hAnsiTheme="majorHAnsi"/>
          <w:szCs w:val="22"/>
        </w:rPr>
        <w:t>e current</w:t>
      </w:r>
      <w:r w:rsidR="00A745A2" w:rsidRPr="00F712EC">
        <w:rPr>
          <w:rFonts w:asciiTheme="majorHAnsi" w:hAnsiTheme="majorHAnsi"/>
          <w:szCs w:val="22"/>
        </w:rPr>
        <w:t xml:space="preserve"> review has the potential to provide crucial insights that compare and </w:t>
      </w:r>
      <w:r w:rsidR="006478A8" w:rsidRPr="00F712EC">
        <w:rPr>
          <w:rFonts w:asciiTheme="majorHAnsi" w:hAnsiTheme="majorHAnsi"/>
          <w:szCs w:val="22"/>
        </w:rPr>
        <w:t>pool</w:t>
      </w:r>
      <w:r w:rsidR="00A745A2" w:rsidRPr="00F712EC">
        <w:rPr>
          <w:rFonts w:asciiTheme="majorHAnsi" w:hAnsiTheme="majorHAnsi"/>
          <w:szCs w:val="22"/>
        </w:rPr>
        <w:t xml:space="preserve"> the results of good quality studies</w:t>
      </w:r>
      <w:r w:rsidR="004F748A" w:rsidRPr="00F712EC">
        <w:rPr>
          <w:rFonts w:asciiTheme="majorHAnsi" w:hAnsiTheme="majorHAnsi"/>
          <w:szCs w:val="22"/>
        </w:rPr>
        <w:t xml:space="preserve"> with individual data, filling the identified gap in the literature. </w:t>
      </w:r>
    </w:p>
    <w:p w14:paraId="6EA4E3D8" w14:textId="045293A2" w:rsidR="001965FD" w:rsidRPr="00F712EC" w:rsidRDefault="001965FD" w:rsidP="00241AF4">
      <w:pPr>
        <w:pStyle w:val="Style2"/>
      </w:pPr>
      <w:bookmarkStart w:id="14" w:name="_Toc111906077"/>
      <w:r w:rsidRPr="00F712EC">
        <w:t>1.</w:t>
      </w:r>
      <w:r w:rsidR="001935E9" w:rsidRPr="00F712EC">
        <w:t>5</w:t>
      </w:r>
      <w:r w:rsidRPr="00F712EC">
        <w:t xml:space="preserve"> Aim</w:t>
      </w:r>
      <w:bookmarkEnd w:id="14"/>
    </w:p>
    <w:p w14:paraId="5290DD08" w14:textId="4B76DB0A" w:rsidR="00527E5E" w:rsidRPr="00C7272B" w:rsidRDefault="00BA4190" w:rsidP="00C7272B">
      <w:pPr>
        <w:spacing w:line="360" w:lineRule="auto"/>
        <w:rPr>
          <w:rFonts w:asciiTheme="majorHAnsi" w:hAnsiTheme="majorHAnsi"/>
          <w:szCs w:val="22"/>
        </w:rPr>
      </w:pPr>
      <w:r w:rsidRPr="00F712EC">
        <w:rPr>
          <w:rFonts w:asciiTheme="majorHAnsi" w:hAnsiTheme="majorHAnsi"/>
          <w:szCs w:val="22"/>
        </w:rPr>
        <w:t>The aim of this systematic review</w:t>
      </w:r>
      <w:r w:rsidR="003D4168" w:rsidRPr="00F712EC">
        <w:rPr>
          <w:rFonts w:asciiTheme="majorHAnsi" w:hAnsiTheme="majorHAnsi"/>
          <w:szCs w:val="22"/>
        </w:rPr>
        <w:t xml:space="preserve"> and meta-analysis</w:t>
      </w:r>
      <w:r w:rsidRPr="00F712EC">
        <w:rPr>
          <w:rFonts w:asciiTheme="majorHAnsi" w:hAnsiTheme="majorHAnsi"/>
          <w:szCs w:val="22"/>
        </w:rPr>
        <w:t xml:space="preserve"> is to identify and assess the </w:t>
      </w:r>
      <w:r w:rsidR="004F748A" w:rsidRPr="00F712EC">
        <w:rPr>
          <w:rFonts w:asciiTheme="majorHAnsi" w:hAnsiTheme="majorHAnsi"/>
          <w:szCs w:val="22"/>
        </w:rPr>
        <w:t xml:space="preserve">cohort studies employing individual-level data </w:t>
      </w:r>
      <w:r w:rsidRPr="00F712EC">
        <w:rPr>
          <w:rFonts w:asciiTheme="majorHAnsi" w:hAnsiTheme="majorHAnsi"/>
          <w:szCs w:val="22"/>
        </w:rPr>
        <w:t>published between March 2020 and July 2022 that investigate</w:t>
      </w:r>
      <w:r w:rsidR="003D4168" w:rsidRPr="00F712EC">
        <w:rPr>
          <w:rFonts w:asciiTheme="majorHAnsi" w:hAnsiTheme="majorHAnsi"/>
          <w:szCs w:val="22"/>
        </w:rPr>
        <w:t xml:space="preserve"> </w:t>
      </w:r>
      <w:r w:rsidR="004F748A" w:rsidRPr="00F712EC">
        <w:rPr>
          <w:rFonts w:asciiTheme="majorHAnsi" w:hAnsiTheme="majorHAnsi"/>
          <w:szCs w:val="22"/>
        </w:rPr>
        <w:t>a potential</w:t>
      </w:r>
      <w:r w:rsidRPr="00F712EC">
        <w:rPr>
          <w:rFonts w:asciiTheme="majorHAnsi" w:hAnsiTheme="majorHAnsi"/>
          <w:szCs w:val="22"/>
        </w:rPr>
        <w:t xml:space="preserve"> association between long-term exposure to criteria pollutants and COVID-19 disease. </w:t>
      </w:r>
    </w:p>
    <w:p w14:paraId="67F09B4A" w14:textId="73B485BF" w:rsidR="001D6FB6" w:rsidRPr="00F712EC" w:rsidRDefault="0093206C" w:rsidP="00241AF4">
      <w:pPr>
        <w:pStyle w:val="Style2"/>
      </w:pPr>
      <w:bookmarkStart w:id="15" w:name="_Toc111906078"/>
      <w:r w:rsidRPr="00F712EC">
        <w:t xml:space="preserve">1.6 </w:t>
      </w:r>
      <w:r w:rsidR="00BA4190" w:rsidRPr="00F712EC">
        <w:t>Objectives</w:t>
      </w:r>
      <w:bookmarkEnd w:id="15"/>
    </w:p>
    <w:p w14:paraId="1CECD48C" w14:textId="52D463E2" w:rsidR="00487DFE" w:rsidRPr="00F712EC" w:rsidRDefault="00BA4190" w:rsidP="00527E5E">
      <w:pPr>
        <w:spacing w:line="360" w:lineRule="auto"/>
        <w:rPr>
          <w:rFonts w:asciiTheme="majorHAnsi" w:hAnsiTheme="majorHAnsi"/>
          <w:szCs w:val="22"/>
        </w:rPr>
      </w:pPr>
      <w:r w:rsidRPr="00F712EC">
        <w:rPr>
          <w:rFonts w:asciiTheme="majorHAnsi" w:hAnsiTheme="majorHAnsi"/>
          <w:szCs w:val="22"/>
        </w:rPr>
        <w:t xml:space="preserve">A) Produce a systematic review </w:t>
      </w:r>
      <w:r w:rsidR="00F1150E" w:rsidRPr="00F712EC">
        <w:rPr>
          <w:rFonts w:asciiTheme="majorHAnsi" w:hAnsiTheme="majorHAnsi"/>
          <w:szCs w:val="22"/>
        </w:rPr>
        <w:t>that employs a</w:t>
      </w:r>
      <w:r w:rsidRPr="00F712EC">
        <w:rPr>
          <w:rFonts w:asciiTheme="majorHAnsi" w:hAnsiTheme="majorHAnsi"/>
          <w:szCs w:val="22"/>
        </w:rPr>
        <w:t xml:space="preserve"> robust search strategy upda</w:t>
      </w:r>
      <w:r w:rsidR="00F1150E" w:rsidRPr="00F712EC">
        <w:rPr>
          <w:rFonts w:asciiTheme="majorHAnsi" w:hAnsiTheme="majorHAnsi"/>
          <w:szCs w:val="22"/>
        </w:rPr>
        <w:t>ting</w:t>
      </w:r>
      <w:r w:rsidRPr="00F712EC">
        <w:rPr>
          <w:rFonts w:asciiTheme="majorHAnsi" w:hAnsiTheme="majorHAnsi"/>
          <w:szCs w:val="22"/>
        </w:rPr>
        <w:t xml:space="preserve"> the report published by Walton et al. in 2021</w:t>
      </w:r>
      <w:r w:rsidR="00F1150E" w:rsidRPr="00F712EC">
        <w:rPr>
          <w:rFonts w:asciiTheme="majorHAnsi" w:hAnsiTheme="majorHAnsi"/>
          <w:szCs w:val="22"/>
        </w:rPr>
        <w:t>;</w:t>
      </w:r>
      <w:hyperlink w:anchor="_ENREF_70" w:tooltip="Walton, 2021 #556" w:history="1">
        <w:r w:rsidR="00BD775F" w:rsidRPr="00BD775F">
          <w:rPr>
            <w:rStyle w:val="Hyperlink"/>
            <w:vertAlign w:val="superscript"/>
          </w:rPr>
          <w:t>70</w:t>
        </w:r>
        <w:r w:rsidR="00BD775F" w:rsidRPr="00F712EC">
          <w:rPr>
            <w:rFonts w:asciiTheme="majorHAnsi" w:hAnsiTheme="majorHAnsi"/>
            <w:szCs w:val="22"/>
          </w:rPr>
          <w:fldChar w:fldCharType="begin"/>
        </w:r>
        <w:r w:rsidR="00BD775F">
          <w:rPr>
            <w:rFonts w:asciiTheme="majorHAnsi" w:hAnsiTheme="majorHAnsi"/>
            <w:szCs w:val="22"/>
          </w:rPr>
          <w:instrText xml:space="preserve"> ADDIN EN.CITE &lt;EndNote&gt;&lt;Cite&gt;&lt;Author&gt;Walton&lt;/Author&gt;&lt;Year&gt;2021&lt;/Year&gt;&lt;RecNum&gt;556&lt;/RecNum&gt;&lt;DisplayText&gt;&lt;style face="superscript"&gt;70&lt;/style&gt;&lt;/DisplayText&gt;&lt;record&gt;&lt;rec-number&gt;556&lt;/rec-number&gt;&lt;foreign-keys&gt;&lt;key app="EN" db-id="zptsw0ezq29rdne20asxs9wresteeaa59ddx" timestamp="1657023177"&gt;556&lt;/key&gt;&lt;/foreign-keys&gt;&lt;ref-type name="Report"&gt;27&lt;/ref-type&gt;&lt;contributors&gt;&lt;authors&gt;&lt;author&gt;Walton, Heather, &lt;/author&gt;&lt;author&gt;Evangelopoulos, Dimitris, &lt;/author&gt;&lt;author&gt;Kasdagli, Maria,&lt;/author&gt;&lt;author&gt;Selley, Liza,&lt;/author&gt;&lt;author&gt;Dajnak, David, &lt;/author&gt;&lt;author&gt;Katsouyanni, Klea&lt;/author&gt;&lt;/authors&gt;&lt;tertiary-authors&gt;&lt;author&gt;Imperial College London&lt;/author&gt;&lt;/tertiary-authors&gt;&lt;subsidiary-authors&gt;&lt;author&gt;Environmental Research Group,&lt;/author&gt;&lt;/subsidiary-authors&gt;&lt;/contributors&gt;&lt;titles&gt;&lt;title&gt;Investigating links between air pollution, COVID-19 and lower respiratory infectious diseases&lt;/title&gt;&lt;/titles&gt;&lt;dates&gt;&lt;year&gt;2021&lt;/year&gt;&lt;pub-dates&gt;&lt;date&gt;6 September 2021&lt;/date&gt;&lt;/pub-dates&gt;&lt;/dates&gt;&lt;publisher&gt;Imperial College London&lt;/publisher&gt;&lt;urls&gt;&lt;/urls&gt;&lt;/record&gt;&lt;/Cite&gt;&lt;/EndNote&gt;</w:instrText>
        </w:r>
        <w:r w:rsidR="00000000">
          <w:rPr>
            <w:rFonts w:asciiTheme="majorHAnsi" w:hAnsiTheme="majorHAnsi"/>
            <w:szCs w:val="22"/>
          </w:rPr>
          <w:fldChar w:fldCharType="separate"/>
        </w:r>
        <w:r w:rsidR="00BD775F" w:rsidRPr="00F712EC">
          <w:rPr>
            <w:rFonts w:asciiTheme="majorHAnsi" w:hAnsiTheme="majorHAnsi"/>
            <w:szCs w:val="22"/>
          </w:rPr>
          <w:fldChar w:fldCharType="end"/>
        </w:r>
      </w:hyperlink>
      <w:r w:rsidR="00F1150E" w:rsidRPr="00F712EC">
        <w:rPr>
          <w:rFonts w:asciiTheme="majorHAnsi" w:hAnsiTheme="majorHAnsi"/>
          <w:szCs w:val="22"/>
        </w:rPr>
        <w:t xml:space="preserve"> i</w:t>
      </w:r>
      <w:r w:rsidRPr="00F712EC">
        <w:rPr>
          <w:rFonts w:asciiTheme="majorHAnsi" w:hAnsiTheme="majorHAnsi"/>
          <w:szCs w:val="22"/>
        </w:rPr>
        <w:t>dentify and select cohort studies</w:t>
      </w:r>
      <w:r w:rsidR="00F1150E" w:rsidRPr="00F712EC">
        <w:rPr>
          <w:rFonts w:asciiTheme="majorHAnsi" w:hAnsiTheme="majorHAnsi"/>
          <w:szCs w:val="22"/>
        </w:rPr>
        <w:t xml:space="preserve"> detected via database searching</w:t>
      </w:r>
      <w:r w:rsidRPr="00F712EC">
        <w:rPr>
          <w:rFonts w:asciiTheme="majorHAnsi" w:hAnsiTheme="majorHAnsi"/>
          <w:szCs w:val="22"/>
        </w:rPr>
        <w:t xml:space="preserve"> </w:t>
      </w:r>
      <w:r w:rsidR="00F1150E" w:rsidRPr="00F712EC">
        <w:rPr>
          <w:rFonts w:asciiTheme="majorHAnsi" w:hAnsiTheme="majorHAnsi"/>
          <w:szCs w:val="22"/>
        </w:rPr>
        <w:t>that investigate</w:t>
      </w:r>
      <w:r w:rsidRPr="00F712EC">
        <w:rPr>
          <w:rFonts w:asciiTheme="majorHAnsi" w:hAnsiTheme="majorHAnsi"/>
          <w:szCs w:val="22"/>
        </w:rPr>
        <w:t xml:space="preserve"> associations between </w:t>
      </w:r>
      <w:r w:rsidR="00F1150E" w:rsidRPr="00F712EC">
        <w:rPr>
          <w:rFonts w:asciiTheme="majorHAnsi" w:hAnsiTheme="majorHAnsi"/>
          <w:szCs w:val="22"/>
        </w:rPr>
        <w:t xml:space="preserve">long-term exposure </w:t>
      </w:r>
      <w:r w:rsidR="00AA0C58">
        <w:rPr>
          <w:rFonts w:asciiTheme="majorHAnsi" w:hAnsiTheme="majorHAnsi"/>
          <w:szCs w:val="22"/>
        </w:rPr>
        <w:t xml:space="preserve">to </w:t>
      </w:r>
      <w:r w:rsidRPr="00F712EC">
        <w:rPr>
          <w:rFonts w:asciiTheme="majorHAnsi" w:hAnsiTheme="majorHAnsi"/>
          <w:szCs w:val="22"/>
        </w:rPr>
        <w:t>air</w:t>
      </w:r>
      <w:r w:rsidR="00F1150E" w:rsidRPr="00F712EC">
        <w:rPr>
          <w:rFonts w:asciiTheme="majorHAnsi" w:hAnsiTheme="majorHAnsi"/>
          <w:szCs w:val="22"/>
        </w:rPr>
        <w:t xml:space="preserve"> </w:t>
      </w:r>
      <w:r w:rsidRPr="00F712EC">
        <w:rPr>
          <w:rFonts w:asciiTheme="majorHAnsi" w:hAnsiTheme="majorHAnsi"/>
          <w:szCs w:val="22"/>
        </w:rPr>
        <w:t>pollution and COVID-19 outcomes</w:t>
      </w:r>
      <w:r w:rsidR="00B548DA">
        <w:rPr>
          <w:rFonts w:asciiTheme="majorHAnsi" w:hAnsiTheme="majorHAnsi"/>
          <w:szCs w:val="22"/>
        </w:rPr>
        <w:t>,</w:t>
      </w:r>
      <w:r w:rsidR="00F1150E" w:rsidRPr="00F712EC">
        <w:rPr>
          <w:rFonts w:asciiTheme="majorHAnsi" w:hAnsiTheme="majorHAnsi"/>
          <w:szCs w:val="22"/>
        </w:rPr>
        <w:t xml:space="preserve"> specifically</w:t>
      </w:r>
      <w:r w:rsidR="00B548DA">
        <w:rPr>
          <w:rFonts w:asciiTheme="majorHAnsi" w:hAnsiTheme="majorHAnsi"/>
          <w:szCs w:val="22"/>
        </w:rPr>
        <w:t>: (a)</w:t>
      </w:r>
      <w:r w:rsidR="00F1150E" w:rsidRPr="00F712EC">
        <w:rPr>
          <w:rFonts w:asciiTheme="majorHAnsi" w:hAnsiTheme="majorHAnsi"/>
          <w:szCs w:val="22"/>
        </w:rPr>
        <w:t xml:space="preserve"> COVID-19</w:t>
      </w:r>
      <w:r w:rsidR="00B548DA">
        <w:rPr>
          <w:rFonts w:asciiTheme="majorHAnsi" w:hAnsiTheme="majorHAnsi"/>
          <w:szCs w:val="22"/>
        </w:rPr>
        <w:t xml:space="preserve"> hospitalisation; (b) </w:t>
      </w:r>
      <w:r w:rsidR="00F1150E" w:rsidRPr="00F712EC">
        <w:rPr>
          <w:rFonts w:asciiTheme="majorHAnsi" w:hAnsiTheme="majorHAnsi"/>
          <w:szCs w:val="22"/>
        </w:rPr>
        <w:t xml:space="preserve">COVID-19 </w:t>
      </w:r>
      <w:r w:rsidR="00B548DA">
        <w:rPr>
          <w:rFonts w:asciiTheme="majorHAnsi" w:hAnsiTheme="majorHAnsi"/>
          <w:szCs w:val="22"/>
        </w:rPr>
        <w:t xml:space="preserve">mortality; (c) COVID-19 ICU admission; </w:t>
      </w:r>
      <w:r w:rsidR="00EE07A5">
        <w:rPr>
          <w:rFonts w:asciiTheme="majorHAnsi" w:hAnsiTheme="majorHAnsi"/>
          <w:szCs w:val="22"/>
        </w:rPr>
        <w:t xml:space="preserve">and </w:t>
      </w:r>
      <w:r w:rsidR="00B548DA">
        <w:rPr>
          <w:rFonts w:asciiTheme="majorHAnsi" w:hAnsiTheme="majorHAnsi"/>
          <w:szCs w:val="22"/>
        </w:rPr>
        <w:t xml:space="preserve">(d) COVID-19 </w:t>
      </w:r>
      <w:r w:rsidR="00EE07A5">
        <w:rPr>
          <w:rFonts w:asciiTheme="majorHAnsi" w:hAnsiTheme="majorHAnsi"/>
          <w:szCs w:val="22"/>
        </w:rPr>
        <w:t>infection.</w:t>
      </w:r>
    </w:p>
    <w:p w14:paraId="25B535AC" w14:textId="77777777" w:rsidR="001D6FB6" w:rsidRPr="00F712EC" w:rsidRDefault="001D6FB6" w:rsidP="00527E5E">
      <w:pPr>
        <w:spacing w:line="360" w:lineRule="auto"/>
        <w:rPr>
          <w:rFonts w:asciiTheme="majorHAnsi" w:hAnsiTheme="majorHAnsi"/>
          <w:szCs w:val="22"/>
        </w:rPr>
      </w:pPr>
    </w:p>
    <w:p w14:paraId="1D8DB6E2" w14:textId="5EEF9D53" w:rsidR="00092B4A" w:rsidRPr="00F712EC" w:rsidRDefault="00F1150E" w:rsidP="00527E5E">
      <w:pPr>
        <w:spacing w:line="360" w:lineRule="auto"/>
        <w:rPr>
          <w:rFonts w:asciiTheme="majorHAnsi" w:hAnsiTheme="majorHAnsi"/>
          <w:szCs w:val="22"/>
        </w:rPr>
      </w:pPr>
      <w:r w:rsidRPr="00F712EC">
        <w:rPr>
          <w:rFonts w:asciiTheme="majorHAnsi" w:hAnsiTheme="majorHAnsi"/>
          <w:szCs w:val="22"/>
        </w:rPr>
        <w:t xml:space="preserve">B) Assess the quality of the studies identified </w:t>
      </w:r>
      <w:r w:rsidR="00092B4A" w:rsidRPr="00F712EC">
        <w:rPr>
          <w:rFonts w:asciiTheme="majorHAnsi" w:hAnsiTheme="majorHAnsi"/>
          <w:szCs w:val="22"/>
        </w:rPr>
        <w:t xml:space="preserve">that pass title, abstract, and full-text screening; extract relevant data from the studies selected for inclusion and standardise the effect estimates to </w:t>
      </w:r>
      <w:r w:rsidR="00FD6B6F" w:rsidRPr="00F712EC">
        <w:rPr>
          <w:rFonts w:asciiTheme="majorHAnsi" w:hAnsiTheme="majorHAnsi"/>
          <w:szCs w:val="22"/>
        </w:rPr>
        <w:t>relative risk (RR)</w:t>
      </w:r>
      <w:r w:rsidR="00963D5C">
        <w:rPr>
          <w:rFonts w:asciiTheme="majorHAnsi" w:hAnsiTheme="majorHAnsi"/>
          <w:szCs w:val="22"/>
        </w:rPr>
        <w:t xml:space="preserve"> for every 1µg/m</w:t>
      </w:r>
      <w:r w:rsidR="00963D5C">
        <w:rPr>
          <w:rFonts w:asciiTheme="majorHAnsi" w:hAnsiTheme="majorHAnsi"/>
          <w:szCs w:val="22"/>
          <w:vertAlign w:val="superscript"/>
        </w:rPr>
        <w:t xml:space="preserve">3 </w:t>
      </w:r>
      <w:r w:rsidR="00963D5C">
        <w:rPr>
          <w:rFonts w:asciiTheme="majorHAnsi" w:hAnsiTheme="majorHAnsi"/>
          <w:szCs w:val="22"/>
        </w:rPr>
        <w:t>increase in exposure</w:t>
      </w:r>
      <w:r w:rsidR="00FD6B6F" w:rsidRPr="00F712EC">
        <w:rPr>
          <w:rFonts w:asciiTheme="majorHAnsi" w:hAnsiTheme="majorHAnsi"/>
          <w:szCs w:val="22"/>
        </w:rPr>
        <w:t xml:space="preserve"> to </w:t>
      </w:r>
      <w:r w:rsidR="00092B4A" w:rsidRPr="00F712EC">
        <w:rPr>
          <w:rFonts w:asciiTheme="majorHAnsi" w:hAnsiTheme="majorHAnsi"/>
          <w:szCs w:val="22"/>
        </w:rPr>
        <w:t xml:space="preserve">pool them </w:t>
      </w:r>
      <w:r w:rsidR="00FD6B6F" w:rsidRPr="00F712EC">
        <w:rPr>
          <w:rFonts w:asciiTheme="majorHAnsi" w:hAnsiTheme="majorHAnsi"/>
          <w:szCs w:val="22"/>
        </w:rPr>
        <w:t>for the meta-analysis process.</w:t>
      </w:r>
    </w:p>
    <w:p w14:paraId="1DE51165" w14:textId="77777777" w:rsidR="001D6FB6" w:rsidRPr="00F712EC" w:rsidRDefault="001D6FB6" w:rsidP="00527E5E">
      <w:pPr>
        <w:spacing w:line="360" w:lineRule="auto"/>
        <w:rPr>
          <w:rFonts w:asciiTheme="majorHAnsi" w:hAnsiTheme="majorHAnsi"/>
          <w:szCs w:val="22"/>
        </w:rPr>
      </w:pPr>
    </w:p>
    <w:p w14:paraId="6E3D4F70" w14:textId="5C739007" w:rsidR="00F1150E" w:rsidRPr="00F712EC" w:rsidRDefault="00092B4A" w:rsidP="00527E5E">
      <w:pPr>
        <w:spacing w:line="360" w:lineRule="auto"/>
        <w:rPr>
          <w:rFonts w:asciiTheme="majorHAnsi" w:hAnsiTheme="majorHAnsi"/>
          <w:szCs w:val="22"/>
        </w:rPr>
      </w:pPr>
      <w:r w:rsidRPr="00F712EC">
        <w:rPr>
          <w:rFonts w:asciiTheme="majorHAnsi" w:hAnsiTheme="majorHAnsi"/>
          <w:szCs w:val="22"/>
        </w:rPr>
        <w:t>C) Conduct a meta-analysis that evaluates</w:t>
      </w:r>
      <w:r w:rsidR="00A55150" w:rsidRPr="00F712EC">
        <w:rPr>
          <w:rFonts w:asciiTheme="majorHAnsi" w:hAnsiTheme="majorHAnsi"/>
          <w:szCs w:val="22"/>
        </w:rPr>
        <w:t xml:space="preserve"> and pools</w:t>
      </w:r>
      <w:r w:rsidRPr="00F712EC">
        <w:rPr>
          <w:rFonts w:asciiTheme="majorHAnsi" w:hAnsiTheme="majorHAnsi"/>
          <w:szCs w:val="22"/>
        </w:rPr>
        <w:t xml:space="preserve"> the effect estimates</w:t>
      </w:r>
      <w:r w:rsidR="00A55150" w:rsidRPr="00F712EC">
        <w:rPr>
          <w:rFonts w:asciiTheme="majorHAnsi" w:hAnsiTheme="majorHAnsi"/>
          <w:szCs w:val="22"/>
        </w:rPr>
        <w:t xml:space="preserve"> </w:t>
      </w:r>
      <w:r w:rsidRPr="00F712EC">
        <w:rPr>
          <w:rFonts w:asciiTheme="majorHAnsi" w:hAnsiTheme="majorHAnsi"/>
          <w:szCs w:val="22"/>
        </w:rPr>
        <w:t xml:space="preserve">presented in the studies </w:t>
      </w:r>
      <w:r w:rsidR="00EE6194" w:rsidRPr="00F712EC">
        <w:rPr>
          <w:rFonts w:asciiTheme="majorHAnsi" w:hAnsiTheme="majorHAnsi"/>
          <w:szCs w:val="22"/>
        </w:rPr>
        <w:t xml:space="preserve">selected </w:t>
      </w:r>
      <w:r w:rsidRPr="00F712EC">
        <w:rPr>
          <w:rFonts w:asciiTheme="majorHAnsi" w:hAnsiTheme="majorHAnsi"/>
          <w:szCs w:val="22"/>
        </w:rPr>
        <w:t>for inclusion</w:t>
      </w:r>
      <w:r w:rsidR="00EE6194" w:rsidRPr="00F712EC">
        <w:rPr>
          <w:rFonts w:asciiTheme="majorHAnsi" w:hAnsiTheme="majorHAnsi"/>
          <w:szCs w:val="22"/>
        </w:rPr>
        <w:t>,</w:t>
      </w:r>
      <w:r w:rsidRPr="00F712EC">
        <w:rPr>
          <w:rFonts w:asciiTheme="majorHAnsi" w:hAnsiTheme="majorHAnsi"/>
          <w:szCs w:val="22"/>
        </w:rPr>
        <w:t xml:space="preserve"> of the </w:t>
      </w:r>
      <w:r w:rsidR="00A55150" w:rsidRPr="00F712EC">
        <w:rPr>
          <w:rFonts w:asciiTheme="majorHAnsi" w:hAnsiTheme="majorHAnsi"/>
          <w:szCs w:val="22"/>
        </w:rPr>
        <w:t xml:space="preserve">following exposures and outcomes: </w:t>
      </w:r>
      <w:r w:rsidRPr="00F712EC">
        <w:rPr>
          <w:rFonts w:asciiTheme="majorHAnsi" w:hAnsiTheme="majorHAnsi"/>
          <w:szCs w:val="22"/>
        </w:rPr>
        <w:t>association between long-term exposure to air pollution</w:t>
      </w:r>
      <w:r w:rsidR="009A0050" w:rsidRPr="00F712EC">
        <w:rPr>
          <w:rFonts w:asciiTheme="majorHAnsi" w:hAnsiTheme="majorHAnsi"/>
          <w:szCs w:val="22"/>
        </w:rPr>
        <w:t xml:space="preserve"> and COVID-19 related hospitalisation</w:t>
      </w:r>
      <w:r w:rsidR="00DD49AC" w:rsidRPr="00F712EC">
        <w:rPr>
          <w:rFonts w:asciiTheme="majorHAnsi" w:hAnsiTheme="majorHAnsi"/>
          <w:szCs w:val="22"/>
        </w:rPr>
        <w:t>;</w:t>
      </w:r>
      <w:r w:rsidR="00A55150" w:rsidRPr="00F712EC">
        <w:rPr>
          <w:rFonts w:asciiTheme="majorHAnsi" w:hAnsiTheme="majorHAnsi"/>
          <w:szCs w:val="22"/>
        </w:rPr>
        <w:t xml:space="preserve"> association between long-term exposure to</w:t>
      </w:r>
      <w:r w:rsidR="00DD49AC" w:rsidRPr="00F712EC">
        <w:rPr>
          <w:rFonts w:asciiTheme="majorHAnsi" w:hAnsiTheme="majorHAnsi"/>
          <w:szCs w:val="22"/>
        </w:rPr>
        <w:t xml:space="preserve"> air pollution and COVID-19 infection;</w:t>
      </w:r>
      <w:r w:rsidR="00A55150" w:rsidRPr="00F712EC">
        <w:rPr>
          <w:rFonts w:asciiTheme="majorHAnsi" w:hAnsiTheme="majorHAnsi"/>
          <w:szCs w:val="22"/>
        </w:rPr>
        <w:t xml:space="preserve"> association between long-term exposure to </w:t>
      </w:r>
      <w:r w:rsidR="00DD49AC" w:rsidRPr="00F712EC">
        <w:rPr>
          <w:rFonts w:asciiTheme="majorHAnsi" w:hAnsiTheme="majorHAnsi"/>
          <w:szCs w:val="22"/>
        </w:rPr>
        <w:t>air pollution and COVID-19 IC</w:t>
      </w:r>
      <w:r w:rsidR="00A55150" w:rsidRPr="00F712EC">
        <w:rPr>
          <w:rFonts w:asciiTheme="majorHAnsi" w:hAnsiTheme="majorHAnsi"/>
          <w:szCs w:val="22"/>
        </w:rPr>
        <w:t>U admission; and association between long-term exposure to air pollution and COVID-19 mortality.</w:t>
      </w:r>
    </w:p>
    <w:p w14:paraId="5B4CFAF0" w14:textId="77777777" w:rsidR="001D6FB6" w:rsidRPr="00F712EC" w:rsidRDefault="001D6FB6" w:rsidP="00527E5E">
      <w:pPr>
        <w:spacing w:line="360" w:lineRule="auto"/>
        <w:rPr>
          <w:rFonts w:asciiTheme="majorHAnsi" w:hAnsiTheme="majorHAnsi"/>
          <w:szCs w:val="22"/>
        </w:rPr>
      </w:pPr>
    </w:p>
    <w:p w14:paraId="412B8A31" w14:textId="0B3FE05B" w:rsidR="00EE6194" w:rsidRPr="00F712EC" w:rsidRDefault="00EE6194" w:rsidP="00527E5E">
      <w:pPr>
        <w:spacing w:line="360" w:lineRule="auto"/>
        <w:rPr>
          <w:rFonts w:asciiTheme="majorHAnsi" w:hAnsiTheme="majorHAnsi"/>
          <w:szCs w:val="22"/>
        </w:rPr>
      </w:pPr>
      <w:r w:rsidRPr="00F712EC">
        <w:rPr>
          <w:rFonts w:asciiTheme="majorHAnsi" w:hAnsiTheme="majorHAnsi"/>
          <w:szCs w:val="22"/>
        </w:rPr>
        <w:t>D) Evaluate the impact of each study on the results of the meta-analysis through sensitivity analys</w:t>
      </w:r>
      <w:r w:rsidR="00732132" w:rsidRPr="00F712EC">
        <w:rPr>
          <w:rFonts w:asciiTheme="majorHAnsi" w:hAnsiTheme="majorHAnsi"/>
          <w:szCs w:val="22"/>
        </w:rPr>
        <w:t>e</w:t>
      </w:r>
      <w:r w:rsidRPr="00F712EC">
        <w:rPr>
          <w:rFonts w:asciiTheme="majorHAnsi" w:hAnsiTheme="majorHAnsi"/>
          <w:szCs w:val="22"/>
        </w:rPr>
        <w:t>s</w:t>
      </w:r>
      <w:r w:rsidR="00E95920" w:rsidRPr="00F712EC">
        <w:rPr>
          <w:rFonts w:asciiTheme="majorHAnsi" w:hAnsiTheme="majorHAnsi"/>
          <w:szCs w:val="22"/>
        </w:rPr>
        <w:t xml:space="preserve"> that examine</w:t>
      </w:r>
      <w:r w:rsidR="004F748A" w:rsidRPr="00F712EC">
        <w:rPr>
          <w:rFonts w:asciiTheme="majorHAnsi" w:hAnsiTheme="majorHAnsi"/>
          <w:szCs w:val="22"/>
        </w:rPr>
        <w:t xml:space="preserve"> subgroup</w:t>
      </w:r>
      <w:r w:rsidR="00F96C9B">
        <w:rPr>
          <w:rFonts w:asciiTheme="majorHAnsi" w:hAnsiTheme="majorHAnsi"/>
          <w:szCs w:val="22"/>
        </w:rPr>
        <w:t>s of studies</w:t>
      </w:r>
      <w:r w:rsidR="004F748A" w:rsidRPr="00F712EC">
        <w:rPr>
          <w:rFonts w:asciiTheme="majorHAnsi" w:hAnsiTheme="majorHAnsi"/>
          <w:szCs w:val="22"/>
        </w:rPr>
        <w:t xml:space="preserve"> by </w:t>
      </w:r>
      <w:r w:rsidR="00E95920" w:rsidRPr="00F712EC">
        <w:rPr>
          <w:rFonts w:asciiTheme="majorHAnsi" w:hAnsiTheme="majorHAnsi"/>
          <w:szCs w:val="22"/>
        </w:rPr>
        <w:t>region</w:t>
      </w:r>
      <w:r w:rsidR="00740196" w:rsidRPr="00F712EC">
        <w:rPr>
          <w:rFonts w:asciiTheme="majorHAnsi" w:hAnsiTheme="majorHAnsi"/>
          <w:szCs w:val="22"/>
        </w:rPr>
        <w:t xml:space="preserve"> and</w:t>
      </w:r>
      <w:r w:rsidR="00E95920" w:rsidRPr="00F712EC">
        <w:rPr>
          <w:rFonts w:asciiTheme="majorHAnsi" w:hAnsiTheme="majorHAnsi"/>
          <w:szCs w:val="22"/>
        </w:rPr>
        <w:t xml:space="preserve"> quality assessment score</w:t>
      </w:r>
      <w:r w:rsidR="00740196" w:rsidRPr="00F712EC">
        <w:rPr>
          <w:rFonts w:asciiTheme="majorHAnsi" w:hAnsiTheme="majorHAnsi"/>
          <w:szCs w:val="22"/>
        </w:rPr>
        <w:t>.</w:t>
      </w:r>
    </w:p>
    <w:p w14:paraId="3B89395A" w14:textId="77777777" w:rsidR="00D43EE5" w:rsidRPr="00F712EC" w:rsidRDefault="00D43EE5" w:rsidP="00527E5E">
      <w:pPr>
        <w:spacing w:line="360" w:lineRule="auto"/>
        <w:rPr>
          <w:rFonts w:asciiTheme="majorHAnsi" w:hAnsiTheme="majorHAnsi"/>
          <w:szCs w:val="22"/>
        </w:rPr>
      </w:pPr>
    </w:p>
    <w:p w14:paraId="3FA0A3CD" w14:textId="4A612783" w:rsidR="004149D6" w:rsidRPr="00F712EC" w:rsidRDefault="00D43EE5" w:rsidP="00527E5E">
      <w:pPr>
        <w:spacing w:line="360" w:lineRule="auto"/>
        <w:rPr>
          <w:rFonts w:asciiTheme="majorHAnsi" w:hAnsiTheme="majorHAnsi"/>
          <w:szCs w:val="22"/>
        </w:rPr>
      </w:pPr>
      <w:r w:rsidRPr="00F712EC">
        <w:rPr>
          <w:rFonts w:asciiTheme="majorHAnsi" w:hAnsiTheme="majorHAnsi"/>
          <w:szCs w:val="22"/>
        </w:rPr>
        <w:lastRenderedPageBreak/>
        <w:t xml:space="preserve">E) </w:t>
      </w:r>
      <w:r w:rsidR="00FE5CCF" w:rsidRPr="00F712EC">
        <w:rPr>
          <w:rFonts w:asciiTheme="majorHAnsi" w:hAnsiTheme="majorHAnsi"/>
          <w:szCs w:val="22"/>
        </w:rPr>
        <w:t>Apply meta-analysis results to real-world policy</w:t>
      </w:r>
      <w:r w:rsidR="00FE0D47" w:rsidRPr="00F712EC">
        <w:rPr>
          <w:rFonts w:asciiTheme="majorHAnsi" w:hAnsiTheme="majorHAnsi"/>
          <w:szCs w:val="22"/>
        </w:rPr>
        <w:t xml:space="preserve"> issues, making</w:t>
      </w:r>
      <w:r w:rsidR="003A031E">
        <w:rPr>
          <w:rFonts w:asciiTheme="majorHAnsi" w:hAnsiTheme="majorHAnsi"/>
          <w:szCs w:val="22"/>
        </w:rPr>
        <w:t xml:space="preserve"> relevant</w:t>
      </w:r>
      <w:r w:rsidR="00676305">
        <w:rPr>
          <w:rFonts w:asciiTheme="majorHAnsi" w:hAnsiTheme="majorHAnsi"/>
          <w:szCs w:val="22"/>
        </w:rPr>
        <w:t xml:space="preserve"> public health</w:t>
      </w:r>
      <w:r w:rsidR="00FE0D47" w:rsidRPr="00F712EC">
        <w:rPr>
          <w:rFonts w:asciiTheme="majorHAnsi" w:hAnsiTheme="majorHAnsi"/>
          <w:szCs w:val="22"/>
        </w:rPr>
        <w:t xml:space="preserve"> recommendations</w:t>
      </w:r>
      <w:r w:rsidR="00E50732">
        <w:rPr>
          <w:rFonts w:asciiTheme="majorHAnsi" w:hAnsiTheme="majorHAnsi"/>
          <w:szCs w:val="22"/>
        </w:rPr>
        <w:t>.</w:t>
      </w:r>
      <w:r w:rsidR="00FE0D47" w:rsidRPr="00F712EC">
        <w:rPr>
          <w:rFonts w:asciiTheme="majorHAnsi" w:hAnsiTheme="majorHAnsi"/>
          <w:szCs w:val="22"/>
        </w:rPr>
        <w:t xml:space="preserve"> </w:t>
      </w:r>
    </w:p>
    <w:p w14:paraId="20D9E00C" w14:textId="6174ED06" w:rsidR="00740196" w:rsidRPr="00F712EC" w:rsidRDefault="00740196" w:rsidP="006C655B">
      <w:pPr>
        <w:spacing w:line="360" w:lineRule="auto"/>
        <w:rPr>
          <w:rFonts w:ascii="Garamond" w:hAnsi="Garamond"/>
        </w:rPr>
      </w:pPr>
    </w:p>
    <w:p w14:paraId="5DB5DB27" w14:textId="24A552C4" w:rsidR="00740196" w:rsidRPr="00F712EC" w:rsidRDefault="00740196" w:rsidP="006C655B">
      <w:pPr>
        <w:spacing w:line="360" w:lineRule="auto"/>
        <w:rPr>
          <w:rFonts w:ascii="Garamond" w:hAnsi="Garamond"/>
        </w:rPr>
      </w:pPr>
    </w:p>
    <w:p w14:paraId="7564FCBF" w14:textId="3E411988" w:rsidR="00740196" w:rsidRPr="00F712EC" w:rsidRDefault="00740196" w:rsidP="006C655B">
      <w:pPr>
        <w:spacing w:line="360" w:lineRule="auto"/>
        <w:rPr>
          <w:rFonts w:ascii="Garamond" w:hAnsi="Garamond"/>
        </w:rPr>
      </w:pPr>
    </w:p>
    <w:p w14:paraId="627D50D8" w14:textId="7C935185" w:rsidR="00740196" w:rsidRPr="00F712EC" w:rsidRDefault="00740196" w:rsidP="006C655B">
      <w:pPr>
        <w:spacing w:line="360" w:lineRule="auto"/>
        <w:rPr>
          <w:rFonts w:ascii="Garamond" w:hAnsi="Garamond"/>
        </w:rPr>
      </w:pPr>
    </w:p>
    <w:p w14:paraId="3D08C80E" w14:textId="77777777" w:rsidR="00173EF9" w:rsidRDefault="00173EF9" w:rsidP="00241AF4">
      <w:pPr>
        <w:pStyle w:val="Style1"/>
        <w:sectPr w:rsidR="00173EF9">
          <w:pgSz w:w="11906" w:h="16838"/>
          <w:pgMar w:top="1440" w:right="1440" w:bottom="1440" w:left="1440" w:header="720" w:footer="720" w:gutter="0"/>
          <w:cols w:space="720"/>
          <w:docGrid w:linePitch="360"/>
        </w:sectPr>
      </w:pPr>
    </w:p>
    <w:p w14:paraId="7E79E660" w14:textId="3AD25C28" w:rsidR="00FC220A" w:rsidRPr="00527E5E" w:rsidRDefault="009A0050" w:rsidP="00241AF4">
      <w:pPr>
        <w:pStyle w:val="Style1"/>
      </w:pPr>
      <w:bookmarkStart w:id="16" w:name="_Toc111906079"/>
      <w:r w:rsidRPr="00F712EC">
        <w:lastRenderedPageBreak/>
        <w:t>2. Methods</w:t>
      </w:r>
      <w:bookmarkEnd w:id="16"/>
    </w:p>
    <w:p w14:paraId="11FE6B65" w14:textId="7FA92284" w:rsidR="007146BC" w:rsidRPr="00F712EC" w:rsidRDefault="007146BC" w:rsidP="00241AF4">
      <w:pPr>
        <w:pStyle w:val="Style2"/>
      </w:pPr>
      <w:bookmarkStart w:id="17" w:name="_Toc111906080"/>
      <w:r w:rsidRPr="00F712EC">
        <w:t>2.1 PECOS</w:t>
      </w:r>
      <w:bookmarkEnd w:id="17"/>
    </w:p>
    <w:p w14:paraId="07FF03B3" w14:textId="76FFB944" w:rsidR="00863E31" w:rsidRDefault="00CD3180" w:rsidP="006C655B">
      <w:pPr>
        <w:spacing w:line="360" w:lineRule="auto"/>
        <w:rPr>
          <w:rFonts w:ascii="Garamond" w:hAnsi="Garamond"/>
          <w:szCs w:val="22"/>
        </w:rPr>
      </w:pPr>
      <w:r w:rsidRPr="00F712EC">
        <w:rPr>
          <w:rFonts w:ascii="Garamond" w:hAnsi="Garamond"/>
          <w:szCs w:val="22"/>
        </w:rPr>
        <w:t>This study conducts a systematic review of published literature in line with the PRISMA 2020 statement</w:t>
      </w:r>
      <w:r w:rsidR="00A07688" w:rsidRPr="00F712EC">
        <w:rPr>
          <w:rFonts w:ascii="Garamond" w:hAnsi="Garamond"/>
          <w:szCs w:val="22"/>
        </w:rPr>
        <w:t>.</w:t>
      </w:r>
      <w:hyperlink w:anchor="_ENREF_71" w:tooltip="Page, 2021 #628" w:history="1">
        <w:r w:rsidR="00BD775F" w:rsidRPr="00BD775F">
          <w:rPr>
            <w:rStyle w:val="Hyperlink"/>
            <w:vertAlign w:val="superscript"/>
          </w:rPr>
          <w:t>71</w:t>
        </w:r>
        <w:r w:rsidR="00BD775F" w:rsidRPr="00F712EC">
          <w:rPr>
            <w:rFonts w:ascii="Garamond" w:hAnsi="Garamond"/>
            <w:szCs w:val="22"/>
          </w:rPr>
          <w:fldChar w:fldCharType="begin">
            <w:fldData xml:space="preserve">PEVuZE5vdGU+PENpdGU+PEF1dGhvcj5QYWdlPC9BdXRob3I+PFllYXI+MjAyMTwvWWVhcj48UmVj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</w:fldData>
          </w:fldChar>
        </w:r>
        <w:r w:rsidR="00BD775F" w:rsidRPr="00F712EC">
          <w:rPr>
            <w:rFonts w:ascii="Garamond" w:hAnsi="Garamond"/>
            <w:szCs w:val="22"/>
          </w:rPr>
          <w:instrText xml:space="preserve"> ADDIN EN.CITE </w:instrText>
        </w:r>
        <w:r w:rsidR="00BD775F" w:rsidRPr="00F712EC">
          <w:rPr>
            <w:rFonts w:ascii="Garamond" w:hAnsi="Garamond"/>
            <w:szCs w:val="22"/>
          </w:rPr>
          <w:fldChar w:fldCharType="begin">
            <w:fldData xml:space="preserve">PEVuZE5vdGU+PENpdGU+PEF1dGhvcj5QYWdlPC9BdXRob3I+PFllYXI+MjAyMTwvWWVhcj48UmVj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</w:fldData>
          </w:fldChar>
        </w:r>
        <w:r w:rsidR="00BD775F" w:rsidRPr="00F712EC">
          <w:rPr>
            <w:rFonts w:ascii="Garamond" w:hAnsi="Garamond"/>
            <w:szCs w:val="22"/>
          </w:rPr>
          <w:instrText xml:space="preserve"> ADDIN EN.CITE.DATA </w:instrText>
        </w:r>
        <w:r w:rsidR="00BD775F" w:rsidRPr="00F712EC">
          <w:rPr>
            <w:rFonts w:ascii="Garamond" w:hAnsi="Garamond"/>
            <w:szCs w:val="22"/>
          </w:rPr>
        </w:r>
        <w:r w:rsidR="00BD775F" w:rsidRPr="00F712EC">
          <w:rPr>
            <w:rFonts w:ascii="Garamond" w:hAnsi="Garamond"/>
            <w:szCs w:val="22"/>
          </w:rPr>
          <w:fldChar w:fldCharType="end"/>
        </w:r>
        <w:r w:rsidR="00000000">
          <w:rPr>
            <w:rFonts w:ascii="Garamond" w:hAnsi="Garamond"/>
            <w:szCs w:val="22"/>
          </w:rPr>
        </w:r>
        <w:r w:rsidR="00000000">
          <w:rPr>
            <w:rFonts w:ascii="Garamond" w:hAnsi="Garamond"/>
            <w:szCs w:val="22"/>
          </w:rPr>
          <w:fldChar w:fldCharType="separate"/>
        </w:r>
        <w:r w:rsidR="00BD775F" w:rsidRPr="00F712EC">
          <w:rPr>
            <w:rFonts w:ascii="Garamond" w:hAnsi="Garamond"/>
            <w:szCs w:val="22"/>
          </w:rPr>
          <w:fldChar w:fldCharType="end"/>
        </w:r>
      </w:hyperlink>
      <w:r w:rsidR="00A07688" w:rsidRPr="00F712EC">
        <w:rPr>
          <w:rFonts w:ascii="Garamond" w:hAnsi="Garamond"/>
          <w:szCs w:val="22"/>
        </w:rPr>
        <w:t xml:space="preserve"> </w:t>
      </w:r>
      <w:r w:rsidR="003961D1" w:rsidRPr="00F712EC">
        <w:rPr>
          <w:rFonts w:ascii="Garamond" w:hAnsi="Garamond"/>
          <w:szCs w:val="22"/>
        </w:rPr>
        <w:t>Using the PECO</w:t>
      </w:r>
      <w:r w:rsidR="004113D7" w:rsidRPr="00F712EC">
        <w:rPr>
          <w:rFonts w:ascii="Garamond" w:hAnsi="Garamond"/>
          <w:szCs w:val="22"/>
        </w:rPr>
        <w:t>S</w:t>
      </w:r>
      <w:r w:rsidR="003961D1" w:rsidRPr="00F712EC">
        <w:rPr>
          <w:rFonts w:ascii="Garamond" w:hAnsi="Garamond"/>
          <w:szCs w:val="22"/>
        </w:rPr>
        <w:t xml:space="preserve"> framework, the research question along with inclusion and exclusion criteria were developed for the systematic review</w:t>
      </w:r>
      <w:r w:rsidR="006C655B" w:rsidRPr="00F712EC">
        <w:rPr>
          <w:rFonts w:ascii="Garamond" w:hAnsi="Garamond"/>
          <w:szCs w:val="22"/>
        </w:rPr>
        <w:t xml:space="preserve"> and written up into a protocol framework developed by </w:t>
      </w:r>
      <w:r w:rsidR="001E5DC5" w:rsidRPr="00F712EC">
        <w:rPr>
          <w:rFonts w:ascii="Garamond" w:hAnsi="Garamond"/>
          <w:szCs w:val="22"/>
        </w:rPr>
        <w:t>Morgan et al., 2018.</w:t>
      </w:r>
      <w:hyperlink w:anchor="_ENREF_72" w:tooltip="Morgan, 2018 #629" w:history="1">
        <w:r w:rsidR="00BD775F" w:rsidRPr="00BD775F">
          <w:rPr>
            <w:rStyle w:val="Hyperlink"/>
            <w:vertAlign w:val="superscript"/>
          </w:rPr>
          <w:t>72</w:t>
        </w:r>
        <w:r w:rsidR="00BD775F" w:rsidRPr="00F712EC">
          <w:rPr>
            <w:rFonts w:ascii="Garamond" w:hAnsi="Garamond"/>
            <w:szCs w:val="22"/>
          </w:rPr>
          <w:fldChar w:fldCharType="begin">
            <w:fldData xml:space="preserve">PEVuZE5vdGU+PENpdGU+PEF1dGhvcj5Nb3JnYW48L0F1dGhvcj48WWVhcj4yMDE4PC9ZZWFyPjxS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</w:fldData>
          </w:fldChar>
        </w:r>
        <w:r w:rsidR="00BD775F" w:rsidRPr="00F712EC">
          <w:rPr>
            <w:rFonts w:ascii="Garamond" w:hAnsi="Garamond"/>
            <w:szCs w:val="22"/>
          </w:rPr>
          <w:instrText xml:space="preserve"> ADDIN EN.CITE </w:instrText>
        </w:r>
        <w:r w:rsidR="00BD775F" w:rsidRPr="00F712EC">
          <w:rPr>
            <w:rFonts w:ascii="Garamond" w:hAnsi="Garamond"/>
            <w:szCs w:val="22"/>
          </w:rPr>
          <w:fldChar w:fldCharType="begin">
            <w:fldData xml:space="preserve">PEVuZE5vdGU+PENpdGU+PEF1dGhvcj5Nb3JnYW48L0F1dGhvcj48WWVhcj4yMDE4PC9ZZWFyPjxS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</w:fldData>
          </w:fldChar>
        </w:r>
        <w:r w:rsidR="00BD775F" w:rsidRPr="00F712EC">
          <w:rPr>
            <w:rFonts w:ascii="Garamond" w:hAnsi="Garamond"/>
            <w:szCs w:val="22"/>
          </w:rPr>
          <w:instrText xml:space="preserve"> ADDIN EN.CITE.DATA </w:instrText>
        </w:r>
        <w:r w:rsidR="00BD775F" w:rsidRPr="00F712EC">
          <w:rPr>
            <w:rFonts w:ascii="Garamond" w:hAnsi="Garamond"/>
            <w:szCs w:val="22"/>
          </w:rPr>
        </w:r>
        <w:r w:rsidR="00BD775F" w:rsidRPr="00F712EC">
          <w:rPr>
            <w:rFonts w:ascii="Garamond" w:hAnsi="Garamond"/>
            <w:szCs w:val="22"/>
          </w:rPr>
          <w:fldChar w:fldCharType="end"/>
        </w:r>
        <w:r w:rsidR="00000000">
          <w:rPr>
            <w:rFonts w:ascii="Garamond" w:hAnsi="Garamond"/>
            <w:szCs w:val="22"/>
          </w:rPr>
        </w:r>
        <w:r w:rsidR="00000000">
          <w:rPr>
            <w:rFonts w:ascii="Garamond" w:hAnsi="Garamond"/>
            <w:szCs w:val="22"/>
          </w:rPr>
          <w:fldChar w:fldCharType="separate"/>
        </w:r>
        <w:r w:rsidR="00BD775F" w:rsidRPr="00F712EC">
          <w:rPr>
            <w:rFonts w:ascii="Garamond" w:hAnsi="Garamond"/>
            <w:szCs w:val="22"/>
          </w:rPr>
          <w:fldChar w:fldCharType="end"/>
        </w:r>
      </w:hyperlink>
    </w:p>
    <w:p w14:paraId="302C796B" w14:textId="77777777" w:rsidR="00DE6163" w:rsidRPr="00F712EC" w:rsidRDefault="00DE6163" w:rsidP="006C655B">
      <w:pPr>
        <w:spacing w:line="360" w:lineRule="auto"/>
        <w:rPr>
          <w:rFonts w:ascii="Garamond" w:hAnsi="Garamond"/>
          <w:szCs w:val="22"/>
        </w:rPr>
      </w:pPr>
    </w:p>
    <w:p w14:paraId="3A6E6305" w14:textId="6B89C6B7" w:rsidR="00E60E01" w:rsidRPr="00F712EC" w:rsidRDefault="00D65981" w:rsidP="00E60E01">
      <w:pPr>
        <w:keepNext/>
        <w:spacing w:line="360" w:lineRule="auto"/>
      </w:pPr>
      <w:r>
        <w:rPr>
          <w:noProof/>
        </w:rPr>
        <w:drawing>
          <wp:inline distT="0" distB="0" distL="0" distR="0" wp14:anchorId="1F9950B8" wp14:editId="19B0B1FF">
            <wp:extent cx="5660244" cy="3195955"/>
            <wp:effectExtent l="12700" t="12700" r="17145" b="17145"/>
            <wp:docPr id="6" name="Picture 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Word&#10;&#10;Description automatically generated"/>
                    <pic:cNvPicPr/>
                  </pic:nvPicPr>
                  <pic:blipFill rotWithShape="1">
                    <a:blip r:embed="rId15" cstate="print">
                      <a:extLst>
                        <a:ext uri="{28A0092B-C50C-407E-A947-70E740481C1C}">
                          <a14:useLocalDpi xmlns:a14="http://schemas.microsoft.com/office/drawing/2010/main" val="0"/>
                        </a:ext>
                      </a:extLst>
                    </a:blip>
                    <a:srcRect l="1178"/>
                    <a:stretch/>
                  </pic:blipFill>
                  <pic:spPr bwMode="auto">
                    <a:xfrm>
                      <a:off x="0" y="0"/>
                      <a:ext cx="5660244" cy="319595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D5B6E06" w14:textId="65C2C94F" w:rsidR="00527E5E" w:rsidRDefault="00E60E01" w:rsidP="00DC0CFD">
      <w:pPr>
        <w:pStyle w:val="Caption"/>
      </w:pPr>
      <w:r w:rsidRPr="00F712EC">
        <w:t xml:space="preserve">Figure </w:t>
      </w:r>
      <w:r>
        <w:fldChar w:fldCharType="begin"/>
      </w:r>
      <w:r>
        <w:instrText>SEQ Figure \* ARABIC</w:instrText>
      </w:r>
      <w:r>
        <w:fldChar w:fldCharType="separate"/>
      </w:r>
      <w:r w:rsidR="00797B44" w:rsidRPr="00F712EC">
        <w:rPr>
          <w:noProof/>
        </w:rPr>
        <w:t>1</w:t>
      </w:r>
      <w:r>
        <w:fldChar w:fldCharType="end"/>
      </w:r>
      <w:r w:rsidRPr="00F712EC">
        <w:t>. Description of PECOS used to develop the current systematic review</w:t>
      </w:r>
      <w:r w:rsidR="00DE6163">
        <w:t>. “P” represents population. “E” represents exposure. “C” represents comparator. “O” represents outcome. “S” represents study design.</w:t>
      </w:r>
    </w:p>
    <w:p w14:paraId="49DBB1CD" w14:textId="77777777" w:rsidR="00DC0CFD" w:rsidRPr="00DC0CFD" w:rsidRDefault="00DC0CFD" w:rsidP="00DC0CFD">
      <w:pPr>
        <w:rPr>
          <w:lang w:eastAsia="en-US"/>
        </w:rPr>
      </w:pPr>
    </w:p>
    <w:p w14:paraId="68FF4F1A" w14:textId="422DAD3A" w:rsidR="00B74305" w:rsidRPr="00B74305" w:rsidRDefault="00B74305" w:rsidP="00241AF4">
      <w:pPr>
        <w:pStyle w:val="Style2"/>
      </w:pPr>
      <w:bookmarkStart w:id="18" w:name="_Toc111906081"/>
      <w:r w:rsidRPr="00B74305">
        <w:t>2.2 Search Strategy</w:t>
      </w:r>
      <w:bookmarkEnd w:id="18"/>
    </w:p>
    <w:p w14:paraId="258A785B" w14:textId="22EB73A4" w:rsidR="00B74305" w:rsidRPr="00B74305" w:rsidRDefault="00B74305" w:rsidP="00B74305">
      <w:pPr>
        <w:spacing w:line="360" w:lineRule="auto"/>
        <w:rPr>
          <w:rFonts w:ascii="Garamond" w:hAnsi="Garamond"/>
          <w:szCs w:val="22"/>
        </w:rPr>
      </w:pPr>
      <w:r w:rsidRPr="00B74305">
        <w:rPr>
          <w:rFonts w:ascii="Garamond" w:hAnsi="Garamond"/>
          <w:szCs w:val="22"/>
        </w:rPr>
        <w:t xml:space="preserve">Studies were identified through an online search of the following databases on 1 July 2022: EMBASE, Ovid MEDLINE, Scopus, and Web of Science. Preliminary searches to ensure the proper literature was being identified were conducted on 30 May 2022 and 9 June 2022. The following search </w:t>
      </w:r>
      <w:r w:rsidR="001C21C4">
        <w:rPr>
          <w:rFonts w:ascii="Garamond" w:hAnsi="Garamond"/>
          <w:szCs w:val="22"/>
        </w:rPr>
        <w:t>string</w:t>
      </w:r>
      <w:r w:rsidRPr="00B74305">
        <w:rPr>
          <w:rFonts w:ascii="Garamond" w:hAnsi="Garamond"/>
          <w:szCs w:val="22"/>
        </w:rPr>
        <w:t xml:space="preserve"> w</w:t>
      </w:r>
      <w:r w:rsidR="001C21C4">
        <w:rPr>
          <w:rFonts w:ascii="Garamond" w:hAnsi="Garamond"/>
          <w:szCs w:val="22"/>
        </w:rPr>
        <w:t>as</w:t>
      </w:r>
      <w:r w:rsidRPr="00B74305">
        <w:rPr>
          <w:rFonts w:ascii="Garamond" w:hAnsi="Garamond"/>
          <w:szCs w:val="22"/>
        </w:rPr>
        <w:t xml:space="preserve"> used to obtain the relevant literature: “air pollution” OR “particulate matter” OR “PM2*” OR “criteria pollutants” OR “NO2” OR “nitrogen dioxide” OR “nitrogen oxide” OR “PM10” OR “O3” OR “ozone” OR “SO2” OR “sulfur dioxide” OR “sulphur dioxide” AND “covid-19” OR “coronavirus” OR “sars-cov-2” OR “covid” AND “cohort stud*” OR “cohort study” OR “prospective stud*” OR “longitudinal stud*” OR “longitudinal study” OR “individual data” AND “long term.” Modified search strategy by database can be found in Appendix 1. Assistance was sought from a medical librarian at Imperial College London to narrow down the search strategy and identify relevant key terms. Search terms were curated to identify keywords in titles and abstracts, and papers in any language except English were excluded. Papers </w:t>
      </w:r>
      <w:r w:rsidRPr="00B74305">
        <w:rPr>
          <w:rFonts w:ascii="Garamond" w:hAnsi="Garamond"/>
          <w:szCs w:val="22"/>
        </w:rPr>
        <w:lastRenderedPageBreak/>
        <w:t>retrieved were timebound by the length of the COVID-19 pandemic, with the start date being March 2020 and the end date being 11 July 2022. Studies were limited to human only outcomes. A total of 502 studies were retrieved via this process. Studies were also retrieved from two additional sources: the Walton et al 2021 report and reference list searching of studies selected for inclusion, from which an additional three studies were selected for inclusion.</w:t>
      </w:r>
    </w:p>
    <w:p w14:paraId="4C3801B7" w14:textId="77777777" w:rsidR="00B74305" w:rsidRPr="00B74305" w:rsidRDefault="00B74305" w:rsidP="00B74305">
      <w:pPr>
        <w:spacing w:line="360" w:lineRule="auto"/>
        <w:rPr>
          <w:rFonts w:ascii="Garamond" w:hAnsi="Garamond"/>
          <w:szCs w:val="22"/>
        </w:rPr>
      </w:pPr>
    </w:p>
    <w:p w14:paraId="1BA6AE56" w14:textId="77777777" w:rsidR="00B74305" w:rsidRPr="00B74305" w:rsidRDefault="00B74305" w:rsidP="00241AF4">
      <w:pPr>
        <w:pStyle w:val="Style2"/>
      </w:pPr>
      <w:bookmarkStart w:id="19" w:name="_Toc111906082"/>
      <w:r w:rsidRPr="00B74305">
        <w:t>2.3 Screening</w:t>
      </w:r>
      <w:bookmarkEnd w:id="19"/>
    </w:p>
    <w:p w14:paraId="647ADF73" w14:textId="06C08E1F" w:rsidR="00B74305" w:rsidRPr="00B74305" w:rsidRDefault="00B74305" w:rsidP="00B74305">
      <w:pPr>
        <w:spacing w:line="360" w:lineRule="auto"/>
        <w:rPr>
          <w:rFonts w:ascii="Garamond" w:hAnsi="Garamond"/>
          <w:szCs w:val="22"/>
        </w:rPr>
      </w:pPr>
      <w:r w:rsidRPr="00B74305">
        <w:rPr>
          <w:rFonts w:ascii="Garamond" w:hAnsi="Garamond"/>
          <w:szCs w:val="22"/>
        </w:rPr>
        <w:t>End</w:t>
      </w:r>
      <w:r w:rsidR="00931B78">
        <w:rPr>
          <w:rFonts w:ascii="Garamond" w:hAnsi="Garamond"/>
          <w:szCs w:val="22"/>
        </w:rPr>
        <w:t>N</w:t>
      </w:r>
      <w:r w:rsidRPr="00B74305">
        <w:rPr>
          <w:rFonts w:ascii="Garamond" w:hAnsi="Garamond"/>
          <w:szCs w:val="22"/>
        </w:rPr>
        <w:t>ote20 was used as the reference management software of choice, and all results from each search were uploaded by database.</w:t>
      </w:r>
      <w:hyperlink w:anchor="_ENREF_73" w:tooltip="Team, 2013 #641" w:history="1">
        <w:r w:rsidR="00BD775F" w:rsidRPr="00BD775F">
          <w:rPr>
            <w:rStyle w:val="Hyperlink"/>
            <w:vertAlign w:val="superscript"/>
          </w:rPr>
          <w:t>73</w:t>
        </w:r>
        <w:r w:rsidR="00BD775F" w:rsidRPr="00B74305">
          <w:rPr>
            <w:rFonts w:ascii="Garamond" w:hAnsi="Garamond"/>
            <w:szCs w:val="22"/>
          </w:rPr>
          <w:fldChar w:fldCharType="begin"/>
        </w:r>
        <w:r w:rsidR="00BD775F" w:rsidRPr="00B74305">
          <w:rPr>
            <w:rFonts w:ascii="Garamond" w:hAnsi="Garamond"/>
            <w:szCs w:val="22"/>
          </w:rPr>
          <w:instrText xml:space="preserve"> ADDIN EN.CITE &lt;EndNote&gt;&lt;Cite&gt;&lt;Author&gt;Team&lt;/Author&gt;&lt;Year&gt;2013&lt;/Year&gt;&lt;RecNum&gt;641&lt;/RecNum&gt;&lt;DisplayText&gt;&lt;style face="superscript"&gt;73&lt;/style&gt;&lt;/DisplayText&gt;&lt;record&gt;&lt;rec-number&gt;641&lt;/rec-number&gt;&lt;foreign-keys&gt;&lt;key app="EN" db-id="zptsw0ezq29rdne20asxs9wresteeaa59ddx" timestamp="1660472478"&gt;641&lt;/key&gt;&lt;/foreign-keys&gt;&lt;ref-type name="Computer Program"&gt;9&lt;/ref-type&gt;&lt;contributors&gt;&lt;authors&gt;&lt;author&gt;The EndNote Team&lt;/author&gt;&lt;/authors&gt;&lt;/contributors&gt;&lt;titles&gt;&lt;title&gt;EndNote&lt;/title&gt;&lt;/titles&gt;&lt;edition&gt;EndNote 20&lt;/edition&gt;&lt;dates&gt;&lt;year&gt;2013&lt;/year&gt;&lt;/dates&gt;&lt;pub-location&gt;Philadelphia, PA&lt;/pub-location&gt;&lt;publisher&gt;Clarivate&lt;/publisher&gt;&lt;work-type&gt;64 bit&lt;/work-type&gt;&lt;urls&gt;&lt;/urls&gt;&lt;/record&gt;&lt;/Cite&gt;&lt;/EndNote&gt;</w:instrText>
        </w:r>
        <w:r w:rsidR="00000000">
          <w:rPr>
            <w:rFonts w:ascii="Garamond" w:hAnsi="Garamond"/>
            <w:szCs w:val="22"/>
          </w:rPr>
          <w:fldChar w:fldCharType="separate"/>
        </w:r>
        <w:r w:rsidR="00BD775F" w:rsidRPr="00B74305">
          <w:rPr>
            <w:rFonts w:ascii="Garamond" w:hAnsi="Garamond"/>
            <w:szCs w:val="22"/>
          </w:rPr>
          <w:fldChar w:fldCharType="end"/>
        </w:r>
      </w:hyperlink>
      <w:r w:rsidRPr="00B74305">
        <w:rPr>
          <w:rFonts w:ascii="Garamond" w:hAnsi="Garamond"/>
          <w:szCs w:val="22"/>
        </w:rPr>
        <w:t xml:space="preserve"> Subsequently, references were uploaded to the systematic review management program Covidence to remove duplicates and conduct title, abstract, and full-text screenings.</w:t>
      </w:r>
      <w:hyperlink w:anchor="_ENREF_74" w:tooltip="Covidence, 2022 #642" w:history="1">
        <w:r w:rsidR="00BD775F" w:rsidRPr="00BD775F">
          <w:rPr>
            <w:rStyle w:val="Hyperlink"/>
            <w:vertAlign w:val="superscript"/>
          </w:rPr>
          <w:t>74</w:t>
        </w:r>
        <w:r w:rsidR="00BD775F" w:rsidRPr="00B74305">
          <w:rPr>
            <w:rFonts w:ascii="Garamond" w:hAnsi="Garamond"/>
            <w:szCs w:val="22"/>
          </w:rPr>
          <w:fldChar w:fldCharType="begin"/>
        </w:r>
        <w:r w:rsidR="00BD775F" w:rsidRPr="00B74305">
          <w:rPr>
            <w:rFonts w:ascii="Garamond" w:hAnsi="Garamond"/>
            <w:szCs w:val="22"/>
          </w:rPr>
          <w:instrText xml:space="preserve"> ADDIN EN.CITE &lt;EndNote&gt;&lt;Cite&gt;&lt;Author&gt;Covidence&lt;/Author&gt;&lt;Year&gt;2022&lt;/Year&gt;&lt;RecNum&gt;642&lt;/RecNum&gt;&lt;DisplayText&gt;&lt;style face="superscript"&gt;74&lt;/style&gt;&lt;/DisplayText&gt;&lt;record&gt;&lt;rec-number&gt;642&lt;/rec-number&gt;&lt;foreign-keys&gt;&lt;key app="EN" db-id="zptsw0ezq29rdne20asxs9wresteeaa59ddx" timestamp="1660472616"&gt;642&lt;/key&gt;&lt;/foreign-keys&gt;&lt;ref-type name="Computer Program"&gt;9&lt;/ref-type&gt;&lt;contributors&gt;&lt;authors&gt;&lt;author&gt;Covidence&lt;/author&gt;&lt;/authors&gt;&lt;/contributors&gt;&lt;titles&gt;&lt;title&gt;Covidence systematic review software&lt;/title&gt;&lt;/titles&gt;&lt;dates&gt;&lt;year&gt;2022&lt;/year&gt;&lt;/dates&gt;&lt;pub-location&gt;Melbourne, Australia&lt;/pub-location&gt;&lt;publisher&gt;Veritas Health Innovation&lt;/publisher&gt;&lt;urls&gt;&lt;related-urls&gt;&lt;url&gt;&lt;style face="bold" font="default" size="100%"&gt;www.covidence.org&lt;/style&gt;&lt;/url&gt;&lt;/related-urls&gt;&lt;/urls&gt;&lt;/record&gt;&lt;/Cite&gt;&lt;/EndNote&gt;</w:instrText>
        </w:r>
        <w:r w:rsidR="00000000">
          <w:rPr>
            <w:rFonts w:ascii="Garamond" w:hAnsi="Garamond"/>
            <w:szCs w:val="22"/>
          </w:rPr>
          <w:fldChar w:fldCharType="separate"/>
        </w:r>
        <w:r w:rsidR="00BD775F" w:rsidRPr="00B74305">
          <w:rPr>
            <w:rFonts w:ascii="Garamond" w:hAnsi="Garamond"/>
            <w:szCs w:val="22"/>
          </w:rPr>
          <w:fldChar w:fldCharType="end"/>
        </w:r>
      </w:hyperlink>
      <w:r w:rsidRPr="00B74305">
        <w:rPr>
          <w:rFonts w:ascii="Garamond" w:hAnsi="Garamond"/>
          <w:szCs w:val="22"/>
        </w:rPr>
        <w:t xml:space="preserve"> Before reviewing studies, inclusion and exclusion criteria were specified to ensure that only cohort studies with individual data published between March 2020 through July 2022 examining the association between COVID-19 health outcomes and criteria pollutants were approved for inclusion (Appendix 2). Once uploaded to Covidence, I completed the title and abstract screening process, selecting and excluding studies based on the prespecified inclusion and exclusion criteria. </w:t>
      </w:r>
    </w:p>
    <w:p w14:paraId="58DB202F" w14:textId="77777777" w:rsidR="00B74305" w:rsidRPr="00B74305" w:rsidRDefault="00B74305" w:rsidP="00B74305">
      <w:pPr>
        <w:spacing w:line="360" w:lineRule="auto"/>
        <w:rPr>
          <w:rFonts w:ascii="Garamond" w:hAnsi="Garamond"/>
          <w:szCs w:val="22"/>
        </w:rPr>
      </w:pPr>
    </w:p>
    <w:p w14:paraId="696E8A02" w14:textId="09D528C4" w:rsidR="00B74305" w:rsidRPr="00B74305" w:rsidRDefault="00B74305" w:rsidP="00B74305">
      <w:pPr>
        <w:spacing w:line="360" w:lineRule="auto"/>
        <w:rPr>
          <w:rFonts w:ascii="Garamond" w:hAnsi="Garamond"/>
          <w:szCs w:val="22"/>
        </w:rPr>
      </w:pPr>
      <w:r w:rsidRPr="00B74305">
        <w:rPr>
          <w:rFonts w:ascii="Garamond" w:hAnsi="Garamond"/>
          <w:szCs w:val="22"/>
        </w:rPr>
        <w:t xml:space="preserve">Following title and abstract screening, I undertook full-text screening to assess a paper’s eligibility for inclusion based on whether it investigated an association between one or more criteria pollutants and one or more of the chosen COVID-19 health outcomes. Finally, study design and use of individual versus aggregate data was considered. All the studies included in this systematic review define long-term exposure to air pollution as exposure from at least one-year prior to the start of the COVID-19 pandemic. Studies were limited to cohort studies with individual data that examine the relationship between long-term exposure to criteria air pollutants and COVID-19 health outcomes that have obtained this information from pre-existing cohorts whom administrators have followed-up regarding COVID-19 outcomes or from hospital records of patients admitted for COVID-19 disease. </w:t>
      </w:r>
      <w:commentRangeStart w:id="20"/>
      <w:r w:rsidRPr="00B74305">
        <w:rPr>
          <w:rFonts w:ascii="Garamond" w:hAnsi="Garamond"/>
          <w:szCs w:val="22"/>
        </w:rPr>
        <w:t>Authors’ estimates of long-term exposure to air pollution have been gathered from the following sources: previous studies conducted with the cohort in question (e.g., UK Biobank); nearest monitor to hospital admitted for COVID-19 or nearest monitor to patient’s home; modelling, using land use regression</w:t>
      </w:r>
      <w:r w:rsidR="009B27A4">
        <w:rPr>
          <w:rFonts w:ascii="Garamond" w:hAnsi="Garamond"/>
          <w:szCs w:val="22"/>
        </w:rPr>
        <w:t xml:space="preserve"> (LUR)</w:t>
      </w:r>
      <w:r w:rsidRPr="00B74305">
        <w:rPr>
          <w:rFonts w:ascii="Garamond" w:hAnsi="Garamond"/>
          <w:szCs w:val="22"/>
        </w:rPr>
        <w:t xml:space="preserve"> or satellite data; or a combination of several of the aforementioned methods</w:t>
      </w:r>
      <w:commentRangeEnd w:id="20"/>
      <w:r w:rsidRPr="00B74305">
        <w:rPr>
          <w:rStyle w:val="CommentReference"/>
          <w:rFonts w:ascii="Garamond" w:eastAsiaTheme="minorEastAsia" w:hAnsi="Garamond"/>
          <w:sz w:val="22"/>
          <w:szCs w:val="22"/>
        </w:rPr>
        <w:commentReference w:id="20"/>
      </w:r>
      <w:r w:rsidRPr="00B74305">
        <w:rPr>
          <w:rFonts w:ascii="Garamond" w:hAnsi="Garamond"/>
          <w:szCs w:val="22"/>
        </w:rPr>
        <w:t>. A diagram depicting the screening process inspired by the PRISMA flow-diagram can be seen below:</w:t>
      </w:r>
    </w:p>
    <w:p w14:paraId="224FF1F6" w14:textId="77777777" w:rsidR="00B74305" w:rsidRDefault="00B74305" w:rsidP="00B74305">
      <w:pPr>
        <w:spacing w:line="360" w:lineRule="auto"/>
        <w:rPr>
          <w:rFonts w:ascii="Garamond" w:hAnsi="Garamond"/>
        </w:rPr>
        <w:sectPr w:rsidR="00B74305">
          <w:pgSz w:w="11906" w:h="16838"/>
          <w:pgMar w:top="1440" w:right="1440" w:bottom="1440" w:left="1440" w:header="720" w:footer="720" w:gutter="0"/>
          <w:cols w:space="720"/>
          <w:docGrid w:linePitch="360"/>
        </w:sectPr>
      </w:pPr>
    </w:p>
    <w:p w14:paraId="70022CD3" w14:textId="77777777" w:rsidR="00B74305" w:rsidRDefault="00B74305" w:rsidP="00B74305">
      <w:pPr>
        <w:keepNext/>
        <w:spacing w:line="360" w:lineRule="auto"/>
      </w:pPr>
      <w:r>
        <w:rPr>
          <w:rFonts w:ascii="Garamond" w:hAnsi="Garamond"/>
          <w:noProof/>
        </w:rPr>
        <w:lastRenderedPageBreak/>
        <w:drawing>
          <wp:inline distT="0" distB="0" distL="0" distR="0" wp14:anchorId="7C0D1687" wp14:editId="1D262C6F">
            <wp:extent cx="8863330" cy="5104765"/>
            <wp:effectExtent l="0" t="0" r="1270" b="635"/>
            <wp:docPr id="8"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863330" cy="5104765"/>
                    </a:xfrm>
                    <a:prstGeom prst="rect">
                      <a:avLst/>
                    </a:prstGeom>
                  </pic:spPr>
                </pic:pic>
              </a:graphicData>
            </a:graphic>
          </wp:inline>
        </w:drawing>
      </w:r>
    </w:p>
    <w:p w14:paraId="1E7E9F47" w14:textId="77777777" w:rsidR="00B74305" w:rsidRPr="00527E5E" w:rsidRDefault="00B74305" w:rsidP="00527E5E">
      <w:pPr>
        <w:pStyle w:val="Caption"/>
      </w:pPr>
      <w:r w:rsidRPr="00527E5E">
        <w:t xml:space="preserve">Figure </w:t>
      </w:r>
      <w:r>
        <w:fldChar w:fldCharType="begin"/>
      </w:r>
      <w:r>
        <w:instrText>SEQ Figure \* ARABIC</w:instrText>
      </w:r>
      <w:r>
        <w:fldChar w:fldCharType="separate"/>
      </w:r>
      <w:r w:rsidRPr="00527E5E">
        <w:t>2</w:t>
      </w:r>
      <w:r>
        <w:fldChar w:fldCharType="end"/>
      </w:r>
      <w:r w:rsidRPr="00527E5E">
        <w:t>. PRISMA 2020 flow diagram for new systematic reviews which included searches of databases and other sources. No registers were searched for this systematic review.</w:t>
      </w:r>
    </w:p>
    <w:p w14:paraId="7AB12DBF" w14:textId="77777777" w:rsidR="00B74305" w:rsidRDefault="00B74305" w:rsidP="00B74305">
      <w:pPr>
        <w:spacing w:line="360" w:lineRule="auto"/>
        <w:rPr>
          <w:rFonts w:ascii="Garamond" w:hAnsi="Garamond"/>
        </w:rPr>
      </w:pPr>
    </w:p>
    <w:p w14:paraId="7A34F91C" w14:textId="77777777" w:rsidR="00B74305" w:rsidRDefault="00B74305" w:rsidP="00B74305">
      <w:pPr>
        <w:spacing w:line="360" w:lineRule="auto"/>
        <w:rPr>
          <w:rFonts w:ascii="Garamond" w:hAnsi="Garamond"/>
        </w:rPr>
        <w:sectPr w:rsidR="00B74305" w:rsidSect="00D43939">
          <w:pgSz w:w="16838" w:h="11906" w:orient="landscape"/>
          <w:pgMar w:top="1440" w:right="1440" w:bottom="1440" w:left="1440" w:header="720" w:footer="720" w:gutter="0"/>
          <w:cols w:space="720"/>
          <w:docGrid w:linePitch="360"/>
        </w:sectPr>
      </w:pPr>
    </w:p>
    <w:p w14:paraId="5D45A9C5" w14:textId="77777777" w:rsidR="00B74305" w:rsidRPr="00B74305" w:rsidRDefault="00B74305" w:rsidP="00241AF4">
      <w:pPr>
        <w:pStyle w:val="Style2"/>
      </w:pPr>
      <w:bookmarkStart w:id="21" w:name="_Toc111906083"/>
      <w:r w:rsidRPr="00B74305">
        <w:lastRenderedPageBreak/>
        <w:t>2.4 Data Extraction</w:t>
      </w:r>
      <w:bookmarkEnd w:id="21"/>
    </w:p>
    <w:p w14:paraId="548EDB7B" w14:textId="647D1E11" w:rsidR="00B74305" w:rsidRPr="00B74305" w:rsidRDefault="00B74305" w:rsidP="00B74305">
      <w:pPr>
        <w:spacing w:line="360" w:lineRule="auto"/>
        <w:rPr>
          <w:rFonts w:ascii="Garamond" w:hAnsi="Garamond"/>
          <w:szCs w:val="22"/>
        </w:rPr>
      </w:pPr>
      <w:r w:rsidRPr="00B74305">
        <w:rPr>
          <w:rFonts w:ascii="Garamond" w:hAnsi="Garamond"/>
          <w:szCs w:val="22"/>
        </w:rPr>
        <w:t>Data extraction information was recorded in Microsoft Excel.</w:t>
      </w:r>
      <w:hyperlink w:anchor="_ENREF_75" w:tooltip="Corporation, 2018 #643" w:history="1">
        <w:r w:rsidR="00BD775F" w:rsidRPr="00BD775F">
          <w:rPr>
            <w:rStyle w:val="Hyperlink"/>
            <w:vertAlign w:val="superscript"/>
          </w:rPr>
          <w:t>75</w:t>
        </w:r>
        <w:r w:rsidR="00BD775F" w:rsidRPr="00B74305">
          <w:rPr>
            <w:rFonts w:ascii="Garamond" w:hAnsi="Garamond"/>
            <w:szCs w:val="22"/>
          </w:rPr>
          <w:fldChar w:fldCharType="begin"/>
        </w:r>
        <w:r w:rsidR="00BD775F" w:rsidRPr="00B74305">
          <w:rPr>
            <w:rFonts w:ascii="Garamond" w:hAnsi="Garamond"/>
            <w:szCs w:val="22"/>
          </w:rPr>
          <w:instrText xml:space="preserve"> ADDIN EN.CITE &lt;EndNote&gt;&lt;Cite&gt;&lt;Author&gt;Corporation&lt;/Author&gt;&lt;Year&gt;2018&lt;/Year&gt;&lt;RecNum&gt;643&lt;/RecNum&gt;&lt;DisplayText&gt;&lt;style face="superscript"&gt;75&lt;/style&gt;&lt;/DisplayText&gt;&lt;record&gt;&lt;rec-number&gt;643&lt;/rec-number&gt;&lt;foreign-keys&gt;&lt;key app="EN" db-id="zptsw0ezq29rdne20asxs9wresteeaa59ddx" timestamp="1660472805"&gt;643&lt;/key&gt;&lt;/foreign-keys&gt;&lt;ref-type name="Computer Program"&gt;9&lt;/ref-type&gt;&lt;contributors&gt;&lt;authors&gt;&lt;author&gt;Microsoft Corporation&lt;/author&gt;&lt;/authors&gt;&lt;/contributors&gt;&lt;titles&gt;&lt;title&gt;Microsoft Excel&lt;/title&gt;&lt;/titles&gt;&lt;dates&gt;&lt;year&gt;2018&lt;/year&gt;&lt;/dates&gt;&lt;urls&gt;&lt;related-urls&gt;&lt;url&gt;https://office.microsoft.com/excel&lt;/url&gt;&lt;/related-urls&gt;&lt;/urls&gt;&lt;/record&gt;&lt;/Cite&gt;&lt;/EndNote&gt;</w:instrText>
        </w:r>
        <w:r w:rsidR="00000000">
          <w:rPr>
            <w:rFonts w:ascii="Garamond" w:hAnsi="Garamond"/>
            <w:szCs w:val="22"/>
          </w:rPr>
          <w:fldChar w:fldCharType="separate"/>
        </w:r>
        <w:r w:rsidR="00BD775F" w:rsidRPr="00B74305">
          <w:rPr>
            <w:rFonts w:ascii="Garamond" w:hAnsi="Garamond"/>
            <w:szCs w:val="22"/>
          </w:rPr>
          <w:fldChar w:fldCharType="end"/>
        </w:r>
      </w:hyperlink>
      <w:r w:rsidRPr="00B74305">
        <w:rPr>
          <w:rFonts w:ascii="Garamond" w:hAnsi="Garamond"/>
          <w:szCs w:val="22"/>
        </w:rPr>
        <w:t xml:space="preserve"> A spreadsheet was crafted to guide extraction of all necessary data points from the included papers (Appendix 3). Basic information was extracted first, including study title; date on which extraction took place; study reference; study design; method of analysis; covariates; relevant sensitivity analyses, such as only including patients who had at least one positive COVID-19 test; interaction terms investigated, such as multiplicative interaction between PM</w:t>
      </w:r>
      <w:r w:rsidRPr="00690CC5">
        <w:rPr>
          <w:rFonts w:ascii="Garamond" w:hAnsi="Garamond"/>
          <w:szCs w:val="22"/>
          <w:vertAlign w:val="subscript"/>
        </w:rPr>
        <w:t xml:space="preserve">2.5 </w:t>
      </w:r>
      <w:r w:rsidRPr="00B74305">
        <w:rPr>
          <w:rFonts w:ascii="Garamond" w:hAnsi="Garamond"/>
          <w:szCs w:val="22"/>
        </w:rPr>
        <w:t>exposure and age; aim and objectives; whether</w:t>
      </w:r>
      <w:r w:rsidR="0096204D">
        <w:rPr>
          <w:rFonts w:ascii="Garamond" w:hAnsi="Garamond"/>
          <w:szCs w:val="22"/>
        </w:rPr>
        <w:t xml:space="preserve"> study</w:t>
      </w:r>
      <w:r w:rsidRPr="00B74305">
        <w:rPr>
          <w:rFonts w:ascii="Garamond" w:hAnsi="Garamond"/>
          <w:szCs w:val="22"/>
        </w:rPr>
        <w:t xml:space="preserve"> adjusted for any potential confounding factors; and study start and end dates. Study characteristics necessary for the meta-analysis were extracted next, including study’s primary outcome, pollutant exposures, country of residence of study cohort, method of exposure assessment, data sources, number of participants, number of COVID-19 cases, number of COVID-19 hospitalisations, number of COVID-19 deaths, and number of COVID-19 ICU admissions. If a study did not provide the necessary information, the cell was left blank for me to return to later and determine </w:t>
      </w:r>
      <w:r w:rsidR="00671AD4">
        <w:rPr>
          <w:rFonts w:ascii="Garamond" w:hAnsi="Garamond"/>
          <w:szCs w:val="22"/>
        </w:rPr>
        <w:t>the study’s</w:t>
      </w:r>
      <w:r w:rsidRPr="00B74305">
        <w:rPr>
          <w:rFonts w:ascii="Garamond" w:hAnsi="Garamond"/>
          <w:szCs w:val="22"/>
        </w:rPr>
        <w:t xml:space="preserve"> status for inclusion in the meta-analysis. Numerical data extraction occurred on a separate spreadsheet, with retrieval of effect estimates and associated 95% confidence intervals (CIs); interquartile range (IQR) or standard deviation (SD) values used for reporting effect estimates; and prevalence of the outcome of interest. All effect estimates, whether odds ratios (OR), risk ratios (RR) or hazard ratios (HR) and associated 95% CIs were extracted from a study’s fully adjusted model, meaning the final model produced by the authors that adjusted for all relevant confounders identified, and recorded by outcome and pollutant. </w:t>
      </w:r>
    </w:p>
    <w:p w14:paraId="0786F3A0" w14:textId="77777777" w:rsidR="00B74305" w:rsidRPr="00B74305" w:rsidRDefault="00B74305" w:rsidP="00B74305">
      <w:pPr>
        <w:spacing w:line="360" w:lineRule="auto"/>
        <w:rPr>
          <w:rFonts w:ascii="Garamond" w:hAnsi="Garamond"/>
          <w:szCs w:val="22"/>
        </w:rPr>
      </w:pPr>
    </w:p>
    <w:p w14:paraId="5F3CF0DA" w14:textId="77777777" w:rsidR="00B74305" w:rsidRPr="00B74305" w:rsidRDefault="00B74305" w:rsidP="00241AF4">
      <w:pPr>
        <w:pStyle w:val="Style2"/>
      </w:pPr>
      <w:bookmarkStart w:id="22" w:name="_Toc111906084"/>
      <w:r w:rsidRPr="00B74305">
        <w:t>2.5 Description of Quality Assessment Scoring</w:t>
      </w:r>
      <w:bookmarkEnd w:id="22"/>
    </w:p>
    <w:p w14:paraId="3FF0D015" w14:textId="70087946" w:rsidR="00B74305" w:rsidRPr="00B74305" w:rsidRDefault="00B74305" w:rsidP="00B74305">
      <w:pPr>
        <w:spacing w:line="360" w:lineRule="auto"/>
        <w:rPr>
          <w:rFonts w:ascii="Garamond" w:hAnsi="Garamond"/>
          <w:szCs w:val="22"/>
        </w:rPr>
      </w:pPr>
      <w:r w:rsidRPr="00B74305">
        <w:rPr>
          <w:rFonts w:ascii="Garamond" w:hAnsi="Garamond"/>
          <w:szCs w:val="22"/>
        </w:rPr>
        <w:t xml:space="preserve">Following multiple discussions with </w:t>
      </w:r>
      <w:r w:rsidR="003B0FDB">
        <w:rPr>
          <w:rFonts w:ascii="Garamond" w:hAnsi="Garamond"/>
          <w:szCs w:val="22"/>
        </w:rPr>
        <w:t xml:space="preserve">my </w:t>
      </w:r>
      <w:r w:rsidRPr="00B74305">
        <w:rPr>
          <w:rFonts w:ascii="Garamond" w:hAnsi="Garamond"/>
          <w:szCs w:val="22"/>
        </w:rPr>
        <w:t>supervisors, the decision was made to use the “Risk of Bias Assessment Instrument for Systematic Reviews Informing WHO Global Air Quality Guidelines” as the primary tool for assessing study quality and risk of bias (ROB).</w:t>
      </w:r>
      <w:hyperlink w:anchor="_ENREF_76" w:tooltip="Assessment, 2020 #634" w:history="1">
        <w:r w:rsidR="00BD775F" w:rsidRPr="00BD775F">
          <w:rPr>
            <w:rStyle w:val="Hyperlink"/>
            <w:vertAlign w:val="superscript"/>
          </w:rPr>
          <w:t>76</w:t>
        </w:r>
        <w:r w:rsidR="00BD775F" w:rsidRPr="00B74305">
          <w:rPr>
            <w:rFonts w:ascii="Garamond" w:hAnsi="Garamond"/>
            <w:szCs w:val="22"/>
          </w:rPr>
          <w:fldChar w:fldCharType="begin"/>
        </w:r>
        <w:r w:rsidR="00BD775F" w:rsidRPr="00B74305">
          <w:rPr>
            <w:rFonts w:ascii="Garamond" w:hAnsi="Garamond"/>
            <w:szCs w:val="22"/>
          </w:rPr>
          <w:instrText xml:space="preserve"> ADDIN EN.CITE &lt;EndNote&gt;&lt;Cite&gt;&lt;Author&gt;Assessment&lt;/Author&gt;&lt;Year&gt;2020&lt;/Year&gt;&lt;RecNum&gt;634&lt;/RecNum&gt;&lt;DisplayText&gt;&lt;style face="superscript"&gt;76&lt;/style&gt;&lt;/DisplayText&gt;&lt;record&gt;&lt;rec-number&gt;634&lt;/rec-number&gt;&lt;foreign-keys&gt;&lt;key app="EN" db-id="zptsw0ezq29rdne20asxs9wresteeaa59ddx" timestamp="1660308127"&gt;634&lt;/key&gt;&lt;/foreign-keys&gt;&lt;ref-type name="Government Document"&gt;46&lt;/ref-type&gt;&lt;contributors&gt;&lt;authors&gt;&lt;author&gt;WHO Global Air Quality Guidelines Working Group on Risk of Bias Assessment&lt;/author&gt;&lt;/authors&gt;&lt;secondary-authors&gt;&lt;author&gt;WHO Regional Office for Europe&lt;/author&gt;&lt;/secondary-authors&gt;&lt;/contributors&gt;&lt;titles&gt;&lt;title&gt;Risk of Bias Assessment Instrument for Systematic Reviews Informing WHO Global Air Quality Guidelines&lt;/title&gt;&lt;/titles&gt;&lt;dates&gt;&lt;year&gt;2020&lt;/year&gt;&lt;/dates&gt;&lt;pub-location&gt;Copenhagen, Denmark&lt;/pub-location&gt;&lt;publisher&gt;World Health Organization. Regional Office for Europe&lt;/publisher&gt;&lt;isbn&gt;WHO/EURO:2020-2669-42425-58853&lt;/isbn&gt;&lt;urls&gt;&lt;related-urls&gt;&lt;url&gt;https://www.euro.who.int/__data/assets/pdf_file/0007/425518/Risk-of-bias-assessment-instrument-for-systematic-reviews-informing-who-global-air-quality-guidelines.pdf&lt;/url&gt;&lt;/related-urls&gt;&lt;/urls&gt;&lt;/record&gt;&lt;/Cite&gt;&lt;/EndNote&gt;</w:instrText>
        </w:r>
        <w:r w:rsidR="00000000">
          <w:rPr>
            <w:rFonts w:ascii="Garamond" w:hAnsi="Garamond"/>
            <w:szCs w:val="22"/>
          </w:rPr>
          <w:fldChar w:fldCharType="separate"/>
        </w:r>
        <w:r w:rsidR="00BD775F" w:rsidRPr="00B74305">
          <w:rPr>
            <w:rFonts w:ascii="Garamond" w:hAnsi="Garamond"/>
            <w:szCs w:val="22"/>
          </w:rPr>
          <w:fldChar w:fldCharType="end"/>
        </w:r>
      </w:hyperlink>
      <w:r w:rsidRPr="00B74305">
        <w:rPr>
          <w:rFonts w:ascii="Garamond" w:hAnsi="Garamond"/>
          <w:szCs w:val="22"/>
        </w:rPr>
        <w:t xml:space="preserve"> A blank copy of the assessment tool is provided in Appendix 4. Because the ROB tool was published prior to the beginning of the COVID-19 pandemic, small adjustments were made to improve its accuracy for papers that had COVID-19 as the primary outcome, with special attention paid to confounding factors associated with COVID-19 health outcomes. The ROB tool assesses studies on a total of six domains. Each domain included several specific questions, for which a score of one of the </w:t>
      </w:r>
      <w:r w:rsidR="006D4831">
        <w:rPr>
          <w:rFonts w:ascii="Garamond" w:hAnsi="Garamond"/>
          <w:szCs w:val="22"/>
        </w:rPr>
        <w:t>following was assigned</w:t>
      </w:r>
      <w:r w:rsidRPr="00B74305">
        <w:rPr>
          <w:rFonts w:ascii="Garamond" w:hAnsi="Garamond"/>
          <w:szCs w:val="22"/>
        </w:rPr>
        <w:t xml:space="preserve">: “low-risk (1)”, “moderate risk (2),” or “high risk (3).” Papers were ranked as follows: scores less than 1.5 were assigned the rank of “good;” scores greater than 1.5 but less than 2.3 were assigned the rank of “fair;” and scores greater than 2.3 were assigned the rank “poor.” I acted with discretion if a study that scored lower than 2.3 did not adjust for area-level socioeconomic factors or other crucial confounders and assigned it a rank of “poor.” </w:t>
      </w:r>
    </w:p>
    <w:p w14:paraId="146B9D42" w14:textId="77777777" w:rsidR="00B74305" w:rsidRPr="00B74305" w:rsidRDefault="00B74305" w:rsidP="00B74305">
      <w:pPr>
        <w:spacing w:line="360" w:lineRule="auto"/>
        <w:rPr>
          <w:rFonts w:ascii="Garamond" w:hAnsi="Garamond"/>
          <w:szCs w:val="22"/>
        </w:rPr>
      </w:pPr>
    </w:p>
    <w:p w14:paraId="31F0C9A3" w14:textId="77777777" w:rsidR="00B548DA" w:rsidRDefault="00B548DA" w:rsidP="00B74305">
      <w:pPr>
        <w:spacing w:line="360" w:lineRule="auto"/>
        <w:rPr>
          <w:rFonts w:ascii="Garamond" w:hAnsi="Garamond"/>
          <w:szCs w:val="22"/>
        </w:rPr>
      </w:pPr>
    </w:p>
    <w:p w14:paraId="7F7CA877" w14:textId="7D74490E" w:rsidR="00B74305" w:rsidRPr="00B74305" w:rsidRDefault="00B74305" w:rsidP="00241AF4">
      <w:pPr>
        <w:pStyle w:val="Style2"/>
      </w:pPr>
      <w:bookmarkStart w:id="23" w:name="_Toc111906085"/>
      <w:r w:rsidRPr="00B74305">
        <w:lastRenderedPageBreak/>
        <w:t>2.6 Statistical Analysis</w:t>
      </w:r>
      <w:bookmarkEnd w:id="23"/>
    </w:p>
    <w:p w14:paraId="6C57E5F9" w14:textId="09A0D3DA" w:rsidR="00B74305" w:rsidRPr="00B74305" w:rsidRDefault="00B74305" w:rsidP="00B74305">
      <w:pPr>
        <w:spacing w:line="360" w:lineRule="auto"/>
        <w:rPr>
          <w:rFonts w:ascii="Garamond" w:hAnsi="Garamond"/>
          <w:szCs w:val="22"/>
        </w:rPr>
      </w:pPr>
      <w:r w:rsidRPr="00B74305">
        <w:rPr>
          <w:rFonts w:ascii="Garamond" w:hAnsi="Garamond"/>
          <w:szCs w:val="22"/>
        </w:rPr>
        <w:t>Following the data extraction process, reported health effect estimates were reviewed and converted to RR for the meta-analysis. First, the effect estimates and associated 95% CIs were transformed to RR for</w:t>
      </w:r>
      <w:r w:rsidR="00231263">
        <w:rPr>
          <w:rFonts w:ascii="Garamond" w:hAnsi="Garamond"/>
          <w:szCs w:val="22"/>
        </w:rPr>
        <w:t xml:space="preserve"> conversion to</w:t>
      </w:r>
      <w:r w:rsidRPr="00B74305">
        <w:rPr>
          <w:rFonts w:ascii="Garamond" w:hAnsi="Garamond"/>
          <w:szCs w:val="22"/>
        </w:rPr>
        <w:t xml:space="preserve"> 1 microgram per metre cubed (µg/m</w:t>
      </w:r>
      <w:r w:rsidRPr="00B74305">
        <w:rPr>
          <w:rFonts w:ascii="Garamond" w:hAnsi="Garamond"/>
          <w:szCs w:val="22"/>
          <w:vertAlign w:val="superscript"/>
        </w:rPr>
        <w:t>3</w:t>
      </w:r>
      <w:r w:rsidRPr="00B74305">
        <w:rPr>
          <w:rFonts w:ascii="Garamond" w:hAnsi="Garamond"/>
          <w:szCs w:val="22"/>
        </w:rPr>
        <w:t xml:space="preserve">) increase in the exposure of interest for pooling and comparison in the meta-analysis. To do so, all values were converted back to their raw beta </w:t>
      </w:r>
      <w:r w:rsidR="00FD4409">
        <w:rPr>
          <w:rFonts w:ascii="Garamond" w:hAnsi="Garamond"/>
          <w:szCs w:val="22"/>
        </w:rPr>
        <w:t>coefficients</w:t>
      </w:r>
      <w:r w:rsidRPr="00B74305">
        <w:rPr>
          <w:rFonts w:ascii="Garamond" w:hAnsi="Garamond"/>
          <w:szCs w:val="22"/>
        </w:rPr>
        <w:t xml:space="preserve"> calculated during regression by taking the natural log the of the effect estimate. If a study presented its results in parts per billion (ppb), ppb was converted to µg/m</w:t>
      </w:r>
      <w:r w:rsidRPr="00B74305">
        <w:rPr>
          <w:rFonts w:ascii="Garamond" w:hAnsi="Garamond"/>
          <w:szCs w:val="22"/>
          <w:vertAlign w:val="superscript"/>
        </w:rPr>
        <w:t xml:space="preserve">3 </w:t>
      </w:r>
      <w:r w:rsidRPr="00B74305">
        <w:rPr>
          <w:rFonts w:ascii="Garamond" w:hAnsi="Garamond"/>
          <w:szCs w:val="22"/>
        </w:rPr>
        <w:t>to ensure that results from all studies could be compared using the same units, by applying the following formula and assuming a constant temperature of 20ºC:</w:t>
      </w:r>
      <w:hyperlink w:anchor="_ENREF_77" w:tooltip="Boguski, 2006 #636" w:history="1">
        <w:r w:rsidR="00BD775F" w:rsidRPr="00BD775F">
          <w:rPr>
            <w:rStyle w:val="Hyperlink"/>
            <w:vertAlign w:val="superscript"/>
          </w:rPr>
          <w:t>77</w:t>
        </w:r>
        <w:r w:rsidR="00BD775F" w:rsidRPr="00B74305">
          <w:rPr>
            <w:rFonts w:ascii="Garamond" w:hAnsi="Garamond"/>
            <w:szCs w:val="22"/>
          </w:rPr>
          <w:fldChar w:fldCharType="begin"/>
        </w:r>
        <w:r w:rsidR="00BD775F" w:rsidRPr="00B74305">
          <w:rPr>
            <w:rFonts w:ascii="Garamond" w:hAnsi="Garamond"/>
            <w:szCs w:val="22"/>
          </w:rPr>
          <w:instrText xml:space="preserve"> ADDIN EN.CITE &lt;EndNote&gt;&lt;Cite&gt;&lt;Author&gt;Boguski&lt;/Author&gt;&lt;Year&gt;2006&lt;/Year&gt;&lt;RecNum&gt;636&lt;/RecNum&gt;&lt;DisplayText&gt;&lt;style face="superscript"&gt;77&lt;/style&gt;&lt;/DisplayText&gt;&lt;record&gt;&lt;rec-number&gt;636&lt;/rec-number&gt;&lt;foreign-keys&gt;&lt;key app="EN" db-id="zptsw0ezq29rdne20asxs9wresteeaa59ddx" timestamp="1660313801"&gt;636&lt;/key&gt;&lt;/foreign-keys&gt;&lt;ref-type name="Web Page"&gt;12&lt;/ref-type&gt;&lt;contributors&gt;&lt;authors&gt;&lt;author&gt;Boguski, Terrie K.&lt;/author&gt;&lt;/authors&gt;&lt;/contributors&gt;&lt;titles&gt;&lt;title&gt;Understanding Units of Measurement&lt;/title&gt;&lt;/titles&gt;&lt;volume&gt;2022&lt;/volume&gt;&lt;edition&gt;2&lt;/edition&gt;&lt;dates&gt;&lt;year&gt;2006&lt;/year&gt;&lt;/dates&gt;&lt;pub-location&gt;Manhattan, KS&lt;/pub-location&gt;&lt;publisher&gt;Center for Hazardous Substance Research, Kansas State Univeristy&lt;/publisher&gt;&lt;urls&gt;&lt;related-urls&gt;&lt;url&gt;https://cfpub.epa.gov/ncer_abstracts/index.cfm/fuseaction/display.files/fileid/14285&lt;/url&gt;&lt;/related-urls&gt;&lt;/urls&gt;&lt;/record&gt;&lt;/Cite&gt;&lt;/EndNote&gt;</w:instrText>
        </w:r>
        <w:r w:rsidR="00000000">
          <w:rPr>
            <w:rFonts w:ascii="Garamond" w:hAnsi="Garamond"/>
            <w:szCs w:val="22"/>
          </w:rPr>
          <w:fldChar w:fldCharType="separate"/>
        </w:r>
        <w:r w:rsidR="00BD775F" w:rsidRPr="00B74305">
          <w:rPr>
            <w:rFonts w:ascii="Garamond" w:hAnsi="Garamond"/>
            <w:szCs w:val="22"/>
          </w:rPr>
          <w:fldChar w:fldCharType="end"/>
        </w:r>
      </w:hyperlink>
      <w:r w:rsidRPr="00B74305">
        <w:rPr>
          <w:rFonts w:ascii="Garamond" w:hAnsi="Garamond"/>
          <w:szCs w:val="22"/>
        </w:rPr>
        <w:t xml:space="preserve"> </w:t>
      </w:r>
    </w:p>
    <w:p w14:paraId="031E6E55" w14:textId="77777777" w:rsidR="00B74305" w:rsidRPr="00B74305" w:rsidRDefault="00B74305" w:rsidP="00B74305">
      <w:pPr>
        <w:jc w:val="center"/>
        <w:rPr>
          <w:rFonts w:ascii="Garamond" w:hAnsi="Garamond"/>
          <w:szCs w:val="22"/>
        </w:rPr>
      </w:pPr>
    </w:p>
    <w:p w14:paraId="417B6382" w14:textId="77777777" w:rsidR="00B74305" w:rsidRPr="00B74305" w:rsidRDefault="00B74305" w:rsidP="00B74305">
      <w:pPr>
        <w:jc w:val="center"/>
        <w:rPr>
          <w:rFonts w:ascii="Garamond" w:hAnsi="Garamond"/>
          <w:szCs w:val="22"/>
        </w:rPr>
      </w:pPr>
      <w:r w:rsidRPr="00B74305">
        <w:rPr>
          <w:rFonts w:ascii="Garamond" w:hAnsi="Garamond"/>
          <w:szCs w:val="22"/>
        </w:rPr>
        <w:t>concentration (ppb) = 20.00 x concentration (µg/m</w:t>
      </w:r>
      <w:r w:rsidRPr="00B74305">
        <w:rPr>
          <w:rFonts w:ascii="Garamond" w:hAnsi="Garamond"/>
          <w:szCs w:val="22"/>
          <w:vertAlign w:val="superscript"/>
        </w:rPr>
        <w:t>3</w:t>
      </w:r>
      <w:r w:rsidRPr="00B74305">
        <w:rPr>
          <w:rFonts w:ascii="Garamond" w:hAnsi="Garamond"/>
          <w:szCs w:val="22"/>
        </w:rPr>
        <w:t>) ÷ pollutant’s molecular weight</w:t>
      </w:r>
    </w:p>
    <w:p w14:paraId="35A547A6" w14:textId="77777777" w:rsidR="00B74305" w:rsidRPr="00B74305" w:rsidRDefault="00B74305" w:rsidP="00B74305">
      <w:pPr>
        <w:spacing w:line="360" w:lineRule="auto"/>
        <w:rPr>
          <w:rFonts w:ascii="Garamond" w:hAnsi="Garamond"/>
          <w:szCs w:val="22"/>
        </w:rPr>
      </w:pPr>
    </w:p>
    <w:p w14:paraId="20BA787C" w14:textId="0071FD7B" w:rsidR="00B74305" w:rsidRPr="00B74305" w:rsidRDefault="00B74305" w:rsidP="00B74305">
      <w:pPr>
        <w:spacing w:line="360" w:lineRule="auto"/>
        <w:rPr>
          <w:rFonts w:ascii="Garamond" w:hAnsi="Garamond"/>
          <w:szCs w:val="22"/>
        </w:rPr>
      </w:pPr>
      <w:r w:rsidRPr="00B74305">
        <w:rPr>
          <w:rFonts w:ascii="Garamond" w:hAnsi="Garamond"/>
          <w:szCs w:val="22"/>
        </w:rPr>
        <w:t xml:space="preserve">Next, beta </w:t>
      </w:r>
      <w:r w:rsidR="006737B2">
        <w:rPr>
          <w:rFonts w:ascii="Garamond" w:hAnsi="Garamond"/>
          <w:szCs w:val="22"/>
        </w:rPr>
        <w:t>coefficients</w:t>
      </w:r>
      <w:r w:rsidRPr="00B74305">
        <w:rPr>
          <w:rFonts w:ascii="Garamond" w:hAnsi="Garamond"/>
          <w:szCs w:val="22"/>
        </w:rPr>
        <w:t xml:space="preserve"> were divided by the study’s increase in exposure that RRs were associated with, such as IQR interval or SD, to standardise all effect estimates on a 1µg/m</w:t>
      </w:r>
      <w:r w:rsidRPr="00B74305">
        <w:rPr>
          <w:rFonts w:ascii="Garamond" w:hAnsi="Garamond"/>
          <w:szCs w:val="22"/>
          <w:vertAlign w:val="superscript"/>
        </w:rPr>
        <w:t>3</w:t>
      </w:r>
      <w:r w:rsidRPr="00B74305">
        <w:rPr>
          <w:rFonts w:ascii="Garamond" w:hAnsi="Garamond"/>
          <w:szCs w:val="22"/>
        </w:rPr>
        <w:t xml:space="preserve"> scale. Several studies did not include the IQR or SD, nor did they include the value indicating by how much exposure increased, and were therefore excluded from the meta-analysis.</w:t>
      </w:r>
      <w:r w:rsidRPr="00B74305">
        <w:rPr>
          <w:rFonts w:ascii="Garamond" w:hAnsi="Garamond"/>
          <w:szCs w:val="22"/>
        </w:rPr>
        <w:fldChar w:fldCharType="begin">
          <w:fldData xml:space="preserve">PEVuZE5vdGU+PENpdGU+PEF1dGhvcj5Mb3Blei1GZWxkbWFuPC9BdXRob3I+PFllYXI+MjAyMTwv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</w:fldData>
        </w:fldChar>
      </w:r>
      <w:r w:rsidRPr="00B74305">
        <w:rPr>
          <w:rFonts w:ascii="Garamond" w:hAnsi="Garamond"/>
          <w:szCs w:val="22"/>
        </w:rPr>
        <w:instrText xml:space="preserve"> ADDIN EN.CITE </w:instrText>
      </w:r>
      <w:r w:rsidRPr="00B74305">
        <w:rPr>
          <w:rFonts w:ascii="Garamond" w:hAnsi="Garamond"/>
          <w:szCs w:val="22"/>
        </w:rPr>
        <w:fldChar w:fldCharType="begin">
          <w:fldData xml:space="preserve">PEVuZE5vdGU+PENpdGU+PEF1dGhvcj5Mb3Blei1GZWxkbWFuPC9BdXRob3I+PFllYXI+MjAyMTwv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</w:fldData>
        </w:fldChar>
      </w:r>
      <w:r w:rsidRPr="00B74305">
        <w:rPr>
          <w:rFonts w:ascii="Garamond" w:hAnsi="Garamond"/>
          <w:szCs w:val="22"/>
        </w:rPr>
        <w:instrText xml:space="preserve"> ADDIN EN.CITE.DATA </w:instrText>
      </w:r>
      <w:r w:rsidRPr="00B74305">
        <w:rPr>
          <w:rFonts w:ascii="Garamond" w:hAnsi="Garamond"/>
          <w:szCs w:val="22"/>
        </w:rPr>
      </w:r>
      <w:r w:rsidRPr="00B74305">
        <w:rPr>
          <w:rFonts w:ascii="Garamond" w:hAnsi="Garamond"/>
          <w:szCs w:val="22"/>
        </w:rPr>
        <w:fldChar w:fldCharType="end"/>
      </w:r>
      <w:r w:rsidRPr="00B74305">
        <w:rPr>
          <w:rFonts w:ascii="Garamond" w:hAnsi="Garamond"/>
          <w:szCs w:val="22"/>
        </w:rPr>
      </w:r>
      <w:r w:rsidRPr="00B74305">
        <w:rPr>
          <w:rFonts w:ascii="Garamond" w:hAnsi="Garamond"/>
          <w:szCs w:val="22"/>
        </w:rPr>
        <w:fldChar w:fldCharType="separate"/>
      </w:r>
      <w:hyperlink w:anchor="_ENREF_78" w:tooltip="Lopez-Feldman, 2021 #287" w:history="1">
        <w:r w:rsidR="00BD775F" w:rsidRPr="00BD775F">
          <w:rPr>
            <w:rStyle w:val="Hyperlink"/>
            <w:vertAlign w:val="superscript"/>
          </w:rPr>
          <w:t>78</w:t>
        </w:r>
      </w:hyperlink>
      <w:r w:rsidRPr="00B74305">
        <w:rPr>
          <w:rFonts w:ascii="Garamond" w:hAnsi="Garamond"/>
          <w:noProof/>
          <w:szCs w:val="22"/>
          <w:vertAlign w:val="superscript"/>
        </w:rPr>
        <w:t xml:space="preserve">, </w:t>
      </w:r>
      <w:hyperlink w:anchor="_ENREF_79" w:tooltip="Zhang, 2021 #555" w:history="1">
        <w:r w:rsidR="00BD775F" w:rsidRPr="00BD775F">
          <w:rPr>
            <w:rStyle w:val="Hyperlink"/>
            <w:vertAlign w:val="superscript"/>
          </w:rPr>
          <w:t>79</w:t>
        </w:r>
      </w:hyperlink>
      <w:r w:rsidRPr="00B74305">
        <w:rPr>
          <w:rFonts w:ascii="Garamond" w:hAnsi="Garamond"/>
          <w:szCs w:val="22"/>
        </w:rPr>
        <w:fldChar w:fldCharType="end"/>
      </w:r>
      <w:r w:rsidRPr="00B74305">
        <w:rPr>
          <w:rFonts w:ascii="Garamond" w:hAnsi="Garamond"/>
          <w:szCs w:val="22"/>
        </w:rPr>
        <w:t xml:space="preserve"> Finally, all beta </w:t>
      </w:r>
      <w:r w:rsidR="001C53E8">
        <w:rPr>
          <w:rFonts w:ascii="Garamond" w:hAnsi="Garamond"/>
          <w:szCs w:val="22"/>
        </w:rPr>
        <w:t>coefficients</w:t>
      </w:r>
      <w:r w:rsidRPr="00B74305">
        <w:rPr>
          <w:rFonts w:ascii="Garamond" w:hAnsi="Garamond"/>
          <w:szCs w:val="22"/>
        </w:rPr>
        <w:t xml:space="preserve"> were exponentiated, providing effect estimates standardised on a 1µg/m</w:t>
      </w:r>
      <w:r w:rsidRPr="00B74305">
        <w:rPr>
          <w:rFonts w:ascii="Garamond" w:hAnsi="Garamond"/>
          <w:szCs w:val="22"/>
          <w:vertAlign w:val="superscript"/>
        </w:rPr>
        <w:t>3</w:t>
      </w:r>
      <w:r w:rsidRPr="00B74305">
        <w:rPr>
          <w:rFonts w:ascii="Garamond" w:hAnsi="Garamond"/>
          <w:szCs w:val="22"/>
        </w:rPr>
        <w:t xml:space="preserve"> scale.</w:t>
      </w:r>
    </w:p>
    <w:p w14:paraId="2CACE3F9" w14:textId="77777777" w:rsidR="00B74305" w:rsidRPr="00B74305" w:rsidRDefault="00B74305" w:rsidP="00B74305">
      <w:pPr>
        <w:spacing w:line="360" w:lineRule="auto"/>
        <w:rPr>
          <w:rFonts w:ascii="Garamond" w:hAnsi="Garamond"/>
          <w:szCs w:val="22"/>
        </w:rPr>
      </w:pPr>
    </w:p>
    <w:p w14:paraId="7FB28066" w14:textId="1C22F9F5" w:rsidR="00B74305" w:rsidRPr="00B74305" w:rsidRDefault="00B74305" w:rsidP="00B74305">
      <w:pPr>
        <w:spacing w:line="360" w:lineRule="auto"/>
        <w:rPr>
          <w:rFonts w:ascii="Garamond" w:hAnsi="Garamond"/>
          <w:szCs w:val="22"/>
        </w:rPr>
      </w:pPr>
      <w:r w:rsidRPr="00B74305">
        <w:rPr>
          <w:rFonts w:ascii="Garamond" w:hAnsi="Garamond"/>
          <w:szCs w:val="22"/>
        </w:rPr>
        <w:t>Although most studies presented results in OR, the review team decided that RR was a better metric for reporting results. RR</w:t>
      </w:r>
      <w:r w:rsidR="001574EA">
        <w:rPr>
          <w:rFonts w:ascii="Garamond" w:hAnsi="Garamond"/>
          <w:szCs w:val="22"/>
        </w:rPr>
        <w:t>s</w:t>
      </w:r>
      <w:r w:rsidRPr="00B74305">
        <w:rPr>
          <w:rFonts w:ascii="Garamond" w:hAnsi="Garamond"/>
          <w:szCs w:val="22"/>
        </w:rPr>
        <w:t xml:space="preserve"> are easier to interpret, as they represent the ratio of the true risk of the event in each group rather than the </w:t>
      </w:r>
      <w:commentRangeStart w:id="24"/>
      <w:r w:rsidRPr="00B74305">
        <w:rPr>
          <w:rFonts w:ascii="Garamond" w:hAnsi="Garamond"/>
          <w:szCs w:val="22"/>
        </w:rPr>
        <w:t>ratio</w:t>
      </w:r>
      <w:commentRangeEnd w:id="24"/>
      <w:r w:rsidRPr="00B74305">
        <w:rPr>
          <w:rStyle w:val="CommentReference"/>
          <w:rFonts w:ascii="Garamond" w:hAnsi="Garamond"/>
          <w:sz w:val="22"/>
          <w:szCs w:val="22"/>
        </w:rPr>
        <w:commentReference w:id="24"/>
      </w:r>
      <w:r w:rsidRPr="00B74305">
        <w:rPr>
          <w:rFonts w:ascii="Garamond" w:hAnsi="Garamond"/>
          <w:szCs w:val="22"/>
        </w:rPr>
        <w:t xml:space="preserve"> of the odds of the event occurring in each group. Therefore, all ORs and associated 95% CIs were converted to RR</w:t>
      </w:r>
      <w:r w:rsidR="001574EA">
        <w:rPr>
          <w:rFonts w:ascii="Garamond" w:hAnsi="Garamond"/>
          <w:szCs w:val="22"/>
        </w:rPr>
        <w:t>s</w:t>
      </w:r>
      <w:r w:rsidRPr="00B74305">
        <w:rPr>
          <w:rFonts w:ascii="Garamond" w:hAnsi="Garamond"/>
          <w:szCs w:val="22"/>
        </w:rPr>
        <w:t xml:space="preserve"> using the following formula adapted from Grant 2014:</w:t>
      </w:r>
      <w:hyperlink w:anchor="_ENREF_80" w:tooltip="Grant, 2014 #635" w:history="1">
        <w:r w:rsidR="00BD775F" w:rsidRPr="00BD775F">
          <w:rPr>
            <w:rStyle w:val="Hyperlink"/>
            <w:vertAlign w:val="superscript"/>
          </w:rPr>
          <w:t>80</w:t>
        </w:r>
        <w:r w:rsidR="00BD775F" w:rsidRPr="00B74305">
          <w:rPr>
            <w:rFonts w:ascii="Garamond" w:hAnsi="Garamond"/>
            <w:szCs w:val="22"/>
          </w:rPr>
          <w:fldChar w:fldCharType="begin"/>
        </w:r>
        <w:r w:rsidR="00BD775F" w:rsidRPr="00B74305">
          <w:rPr>
            <w:rFonts w:ascii="Garamond" w:hAnsi="Garamond"/>
            <w:szCs w:val="22"/>
          </w:rPr>
          <w:instrText xml:space="preserve"> ADDIN EN.CITE &lt;EndNote&gt;&lt;Cite&gt;&lt;Author&gt;Grant&lt;/Author&gt;&lt;Year&gt;2014&lt;/Year&gt;&lt;RecNum&gt;635&lt;/RecNum&gt;&lt;DisplayText&gt;&lt;style face="superscript"&gt;80&lt;/style&gt;&lt;/DisplayText&gt;&lt;record&gt;&lt;rec-number&gt;635&lt;/rec-number&gt;&lt;foreign-keys&gt;&lt;key app="EN" db-id="zptsw0ezq29rdne20asxs9wresteeaa59ddx" timestamp="1660310172"&gt;635&lt;/key&gt;&lt;/foreign-keys&gt;&lt;ref-type name="Journal Article"&gt;17&lt;/ref-type&gt;&lt;contributors&gt;&lt;authors&gt;&lt;author&gt;Grant, R. L.&lt;/author&gt;&lt;/authors&gt;&lt;/contributors&gt;&lt;auth-address&gt;St George&amp;apos;s, University of London and Kingston University, London SW17 0RE, UK.&lt;/auth-address&gt;&lt;titles&gt;&lt;title&gt;Converting an odds ratio to a range of plausible relative risks for better communication of research findings&lt;/title&gt;&lt;secondary-title&gt;BMJ&lt;/secondary-title&gt;&lt;/titles&gt;&lt;pages&gt;f7450&lt;/pages&gt;&lt;volume&gt;348&lt;/volume&gt;&lt;edition&gt;20140124&lt;/edition&gt;&lt;keywords&gt;&lt;keyword&gt;Biomedical Research/*statistics &amp;amp; numerical data&lt;/keyword&gt;&lt;keyword&gt;Communication&lt;/keyword&gt;&lt;keyword&gt;*Guidelines as Topic&lt;/keyword&gt;&lt;keyword&gt;Humans&lt;/keyword&gt;&lt;keyword&gt;Odds Ratio&lt;/keyword&gt;&lt;keyword&gt;Periodicals as Topic/*standards&lt;/keyword&gt;&lt;keyword&gt;Risk&lt;/keyword&gt;&lt;/keywords&gt;&lt;dates&gt;&lt;year&gt;2014&lt;/year&gt;&lt;pub-dates&gt;&lt;date&gt;Jan 24&lt;/date&gt;&lt;/pub-dates&gt;&lt;/dates&gt;&lt;isbn&gt;1756-1833 (Electronic)&amp;#xD;0959-8138 (Linking)&lt;/isbn&gt;&lt;accession-num&gt;24464277&lt;/accession-num&gt;&lt;urls&gt;&lt;related-urls&gt;&lt;url&gt;https://www.ncbi.nlm.nih.gov/pubmed/24464277&lt;/url&gt;&lt;/related-urls&gt;&lt;/urls&gt;&lt;electronic-resource-num&gt;10.1136/bmj.f7450&lt;/electronic-resource-num&gt;&lt;remote-database-name&gt;Medline&lt;/remote-database-name&gt;&lt;remote-database-provider&gt;NLM&lt;/remote-database-provider&gt;&lt;/record&gt;&lt;/Cite&gt;&lt;/EndNote&gt;</w:instrText>
        </w:r>
        <w:r w:rsidR="00000000">
          <w:rPr>
            <w:rFonts w:ascii="Garamond" w:hAnsi="Garamond"/>
            <w:szCs w:val="22"/>
          </w:rPr>
          <w:fldChar w:fldCharType="separate"/>
        </w:r>
        <w:r w:rsidR="00BD775F" w:rsidRPr="00B74305">
          <w:rPr>
            <w:rFonts w:ascii="Garamond" w:hAnsi="Garamond"/>
            <w:szCs w:val="22"/>
          </w:rPr>
          <w:fldChar w:fldCharType="end"/>
        </w:r>
      </w:hyperlink>
    </w:p>
    <w:p w14:paraId="7DF4CB0D" w14:textId="77777777" w:rsidR="00B74305" w:rsidRPr="00B74305" w:rsidRDefault="00B74305" w:rsidP="00B74305">
      <w:pPr>
        <w:pStyle w:val="NormalWeb"/>
        <w:ind w:left="2160"/>
        <w:rPr>
          <w:rFonts w:ascii="Garamond" w:hAnsi="Garamond"/>
          <w:szCs w:val="22"/>
        </w:rPr>
      </w:pPr>
      <w:r w:rsidRPr="00B74305">
        <w:rPr>
          <w:rFonts w:ascii="Garamond" w:hAnsi="Garamond"/>
          <w:szCs w:val="22"/>
        </w:rPr>
        <w:t>Relative risk = odds ratio / (1−p</w:t>
      </w:r>
      <w:r w:rsidRPr="00B74305">
        <w:rPr>
          <w:rFonts w:ascii="Garamond" w:hAnsi="Garamond"/>
          <w:szCs w:val="22"/>
          <w:vertAlign w:val="subscript"/>
        </w:rPr>
        <w:t>0</w:t>
      </w:r>
      <w:r w:rsidRPr="00B74305">
        <w:rPr>
          <w:rFonts w:ascii="Garamond" w:hAnsi="Garamond"/>
          <w:szCs w:val="22"/>
        </w:rPr>
        <w:t>+(p</w:t>
      </w:r>
      <w:r w:rsidRPr="00B74305">
        <w:rPr>
          <w:rFonts w:ascii="Garamond" w:hAnsi="Garamond"/>
          <w:position w:val="-4"/>
          <w:szCs w:val="22"/>
          <w:vertAlign w:val="subscript"/>
        </w:rPr>
        <w:t>0</w:t>
      </w:r>
      <w:r w:rsidRPr="00B74305">
        <w:rPr>
          <w:rFonts w:ascii="Garamond" w:hAnsi="Garamond"/>
          <w:szCs w:val="22"/>
        </w:rPr>
        <w:t>×odds ratio))</w:t>
      </w:r>
    </w:p>
    <w:p w14:paraId="331EB79F" w14:textId="77777777" w:rsidR="00B74305" w:rsidRPr="00B74305" w:rsidRDefault="00B74305" w:rsidP="00FC220A">
      <w:pPr>
        <w:pStyle w:val="NormalWeb"/>
        <w:ind w:left="720"/>
        <w:rPr>
          <w:rFonts w:ascii="Garamond" w:hAnsi="Garamond"/>
          <w:szCs w:val="22"/>
        </w:rPr>
      </w:pPr>
      <w:r w:rsidRPr="00B74305">
        <w:rPr>
          <w:rFonts w:ascii="Garamond" w:hAnsi="Garamond"/>
          <w:szCs w:val="22"/>
        </w:rPr>
        <w:t>(Where p</w:t>
      </w:r>
      <w:r w:rsidRPr="00B74305">
        <w:rPr>
          <w:rFonts w:ascii="Garamond" w:hAnsi="Garamond"/>
          <w:szCs w:val="22"/>
          <w:vertAlign w:val="subscript"/>
        </w:rPr>
        <w:t>0</w:t>
      </w:r>
      <w:r w:rsidRPr="00B74305">
        <w:rPr>
          <w:rFonts w:ascii="Garamond" w:hAnsi="Garamond"/>
          <w:szCs w:val="22"/>
        </w:rPr>
        <w:t xml:space="preserve"> equals the prevalence of the COVID-19 health outcome in the population at risk)</w:t>
      </w:r>
    </w:p>
    <w:p w14:paraId="3C771904" w14:textId="53F7F1A9" w:rsidR="00B74305" w:rsidRPr="00B74305" w:rsidRDefault="00B74305" w:rsidP="00B74305">
      <w:pPr>
        <w:pStyle w:val="NormalWeb"/>
        <w:spacing w:line="360" w:lineRule="auto"/>
        <w:rPr>
          <w:rFonts w:ascii="Garamond" w:hAnsi="Garamond"/>
          <w:szCs w:val="22"/>
        </w:rPr>
      </w:pPr>
      <w:r w:rsidRPr="00B74305">
        <w:rPr>
          <w:rFonts w:ascii="Garamond" w:hAnsi="Garamond"/>
          <w:szCs w:val="22"/>
        </w:rPr>
        <w:t xml:space="preserve">Prevalence was reported directly by the </w:t>
      </w:r>
      <w:r w:rsidR="007D311B" w:rsidRPr="00B74305">
        <w:rPr>
          <w:rFonts w:ascii="Garamond" w:hAnsi="Garamond"/>
          <w:szCs w:val="22"/>
        </w:rPr>
        <w:t>authors,</w:t>
      </w:r>
      <w:r w:rsidRPr="00B74305">
        <w:rPr>
          <w:rFonts w:ascii="Garamond" w:hAnsi="Garamond"/>
          <w:szCs w:val="22"/>
        </w:rPr>
        <w:t xml:space="preserve"> or I calculated the value using the total number of health outcomes that occurred by outcome of interest divided by the total number of study participants. Once ORs were converted to RRs, a meta-analysis was undertaken to calculate pooled effect estimates by outcome and pollutant. Analysis was done in RStudio version 2021.09.0+351 "Ghost Orchid,” using the packages “tidyverse,” “meta,” “metafor,” and “metasens,” as recommended by Harrer et al., 2021.</w:t>
      </w:r>
      <w:hyperlink w:anchor="_ENREF_81" w:tooltip="Harrer, 2021 #638" w:history="1">
        <w:r w:rsidR="00BD775F" w:rsidRPr="00BD775F">
          <w:rPr>
            <w:rStyle w:val="Hyperlink"/>
            <w:vertAlign w:val="superscript"/>
          </w:rPr>
          <w:t>81</w:t>
        </w:r>
        <w:r w:rsidR="00BD775F" w:rsidRPr="00B74305">
          <w:rPr>
            <w:rFonts w:ascii="Garamond" w:hAnsi="Garamond"/>
            <w:szCs w:val="22"/>
          </w:rPr>
          <w:fldChar w:fldCharType="begin"/>
        </w:r>
        <w:r w:rsidR="00BD775F" w:rsidRPr="00B74305">
          <w:rPr>
            <w:rFonts w:ascii="Garamond" w:hAnsi="Garamond"/>
            <w:szCs w:val="22"/>
          </w:rPr>
          <w:instrText xml:space="preserve"> ADDIN EN.CITE &lt;EndNote&gt;&lt;Cite&gt;&lt;Author&gt;Harrer&lt;/Author&gt;&lt;Year&gt;2021&lt;/Year&gt;&lt;RecNum&gt;638&lt;/RecNum&gt;&lt;DisplayText&gt;&lt;style face="superscript"&gt;81&lt;/style&gt;&lt;/DisplayText&gt;&lt;record&gt;&lt;rec-number&gt;638&lt;/rec-number&gt;&lt;foreign-keys&gt;&lt;key app="EN" db-id="zptsw0ezq29rdne20asxs9wresteeaa59ddx" timestamp="1660314280"&gt;638&lt;/key&gt;&lt;/foreign-keys&gt;&lt;ref-type name="Book"&gt;6&lt;/ref-type&gt;&lt;contributors&gt;&lt;authors&gt;&lt;author&gt;Harrer, Mathias&lt;/author&gt;&lt;author&gt;Cuijpers, Pim&lt;/author&gt;&lt;author&gt;Furukawa, Toshi A.&lt;/author&gt;&lt;author&gt;Ebert, David D.&lt;/author&gt;&lt;/authors&gt;&lt;/contributors&gt;&lt;titles&gt;&lt;title&gt;Doing Meta-Analysis With R: A Hands-On Guide&lt;/title&gt;&lt;/titles&gt;&lt;edition&gt;1st&lt;/edition&gt;&lt;dates&gt;&lt;year&gt;2021&lt;/year&gt;&lt;pub-dates&gt;&lt;date&gt;2021&lt;/date&gt;&lt;/pub-dates&gt;&lt;/dates&gt;&lt;pub-location&gt;Boca Raton, FL and London&lt;/pub-location&gt;&lt;publisher&gt;Chapman &amp;amp; Hall/CRC Press&lt;/publisher&gt;&lt;isbn&gt;978-0-367-61007-4&lt;/isbn&gt;&lt;urls&gt;&lt;related-urls&gt;&lt;url&gt;https://www.routledge.com/Doing-Meta-Analysis-with-R-A-Hands-On-Guide/Harrer-Cuijpers-Furukawa-Ebert/p/book/9780367610074&lt;/url&gt;&lt;/related-urls&gt;&lt;/urls&gt;&lt;/record&gt;&lt;/Cite&gt;&lt;/EndNote&gt;</w:instrText>
        </w:r>
        <w:r w:rsidR="00000000">
          <w:rPr>
            <w:rFonts w:ascii="Garamond" w:hAnsi="Garamond"/>
            <w:szCs w:val="22"/>
          </w:rPr>
          <w:fldChar w:fldCharType="separate"/>
        </w:r>
        <w:r w:rsidR="00BD775F" w:rsidRPr="00B74305">
          <w:rPr>
            <w:rFonts w:ascii="Garamond" w:hAnsi="Garamond"/>
            <w:szCs w:val="22"/>
          </w:rPr>
          <w:fldChar w:fldCharType="end"/>
        </w:r>
      </w:hyperlink>
      <w:r w:rsidRPr="00B74305">
        <w:rPr>
          <w:rFonts w:ascii="Garamond" w:hAnsi="Garamond"/>
          <w:szCs w:val="22"/>
        </w:rPr>
        <w:t xml:space="preserve"> Random effects models were selected as the model of choice due to assumed variability between studies. Potential sources of variation included but were not limited to biological variability (e.g., one population being older than another) and variability in pollutant exposure (e.g., populations were not all exposed to the same concentration of each pollutant). A pollutant/outcome </w:t>
      </w:r>
      <w:r w:rsidR="00AE3761">
        <w:rPr>
          <w:rFonts w:ascii="Garamond" w:hAnsi="Garamond"/>
          <w:szCs w:val="22"/>
        </w:rPr>
        <w:t>pair</w:t>
      </w:r>
      <w:r w:rsidRPr="00B74305">
        <w:rPr>
          <w:rFonts w:ascii="Garamond" w:hAnsi="Garamond"/>
          <w:szCs w:val="22"/>
        </w:rPr>
        <w:t xml:space="preserve"> was selected for analysis if reported by three or more studies to ensure suitable statistical power. Pooled effect estimates, 95% CIs, and random effect weights were calculated for each study. If two or more studies examined the same pollutant/outcome </w:t>
      </w:r>
      <w:r w:rsidR="002D6CC7">
        <w:rPr>
          <w:rFonts w:ascii="Garamond" w:hAnsi="Garamond"/>
          <w:szCs w:val="22"/>
        </w:rPr>
        <w:t>pair</w:t>
      </w:r>
      <w:r w:rsidRPr="00B74305">
        <w:rPr>
          <w:rFonts w:ascii="Garamond" w:hAnsi="Garamond"/>
          <w:szCs w:val="22"/>
        </w:rPr>
        <w:t xml:space="preserve"> in a single population, the newest study including the most updated data was </w:t>
      </w:r>
      <w:r w:rsidRPr="00B74305">
        <w:rPr>
          <w:rFonts w:ascii="Garamond" w:hAnsi="Garamond"/>
          <w:szCs w:val="22"/>
        </w:rPr>
        <w:lastRenderedPageBreak/>
        <w:t xml:space="preserve">chosen for inclusion in the meta-analysis. Forest plots depicting pooled effect estimates, 95% CIs, standard errors, and prediction intervals were created to display results from each of the pollutant/outcome random effect models. </w:t>
      </w:r>
    </w:p>
    <w:p w14:paraId="40078884" w14:textId="462BE5CD" w:rsidR="00B74305" w:rsidRPr="00B74305" w:rsidRDefault="00B74305" w:rsidP="00B74305">
      <w:pPr>
        <w:pStyle w:val="NormalWeb"/>
        <w:spacing w:line="360" w:lineRule="auto"/>
        <w:rPr>
          <w:rFonts w:ascii="Garamond" w:hAnsi="Garamond"/>
          <w:szCs w:val="22"/>
        </w:rPr>
      </w:pPr>
      <w:r w:rsidRPr="00B74305">
        <w:rPr>
          <w:rFonts w:ascii="Garamond" w:hAnsi="Garamond"/>
          <w:szCs w:val="22"/>
        </w:rPr>
        <w:t xml:space="preserve">Sensitivity analyses were conducted with those pollutant/outcome </w:t>
      </w:r>
      <w:r w:rsidR="002D6CC7">
        <w:rPr>
          <w:rFonts w:ascii="Garamond" w:hAnsi="Garamond"/>
          <w:szCs w:val="22"/>
        </w:rPr>
        <w:t>pairs</w:t>
      </w:r>
      <w:r w:rsidRPr="00B74305">
        <w:rPr>
          <w:rFonts w:ascii="Garamond" w:hAnsi="Garamond"/>
          <w:szCs w:val="22"/>
        </w:rPr>
        <w:t xml:space="preserve"> that retained suitable power once the necessary studies were removed. Two types of sensitivity analysis were conducted: a) by geographical region of study cohort; and b) by quality assessment score, removing any study not classified as “good.” As in the case of the base model</w:t>
      </w:r>
      <w:r w:rsidR="00712986">
        <w:rPr>
          <w:rFonts w:ascii="Garamond" w:hAnsi="Garamond"/>
          <w:szCs w:val="22"/>
        </w:rPr>
        <w:t>s</w:t>
      </w:r>
      <w:r w:rsidRPr="00B74305">
        <w:rPr>
          <w:rFonts w:ascii="Garamond" w:hAnsi="Garamond"/>
          <w:szCs w:val="22"/>
        </w:rPr>
        <w:t xml:space="preserve">, results of sensitivity analyses are presented in forest plots depicting pooled effect estimates, 95% CIs, standard errors, and prediction intervals, by each pollutant/outcome </w:t>
      </w:r>
      <w:r w:rsidR="00712986">
        <w:rPr>
          <w:rFonts w:ascii="Garamond" w:hAnsi="Garamond"/>
          <w:szCs w:val="22"/>
        </w:rPr>
        <w:t xml:space="preserve">pair </w:t>
      </w:r>
      <w:r w:rsidRPr="00B74305">
        <w:rPr>
          <w:rFonts w:ascii="Garamond" w:hAnsi="Garamond"/>
          <w:szCs w:val="22"/>
        </w:rPr>
        <w:t xml:space="preserve">that retained enough studies post-removal to warrant a sensitivity analysis. </w:t>
      </w:r>
    </w:p>
    <w:p w14:paraId="307ED878" w14:textId="77777777" w:rsidR="00ED066B" w:rsidRPr="00F712EC" w:rsidRDefault="00ED066B" w:rsidP="00DF1C4D">
      <w:pPr>
        <w:pStyle w:val="NormalWeb"/>
        <w:spacing w:line="360" w:lineRule="auto"/>
        <w:rPr>
          <w:rFonts w:ascii="Garamond" w:hAnsi="Garamond"/>
          <w:szCs w:val="22"/>
        </w:rPr>
      </w:pPr>
    </w:p>
    <w:p w14:paraId="622C40A2" w14:textId="77777777" w:rsidR="00F000A9" w:rsidRPr="00F712EC" w:rsidRDefault="00F000A9" w:rsidP="004A6E5D">
      <w:pPr>
        <w:pStyle w:val="NormalWeb"/>
        <w:spacing w:line="360" w:lineRule="auto"/>
        <w:rPr>
          <w:rFonts w:ascii="Garamond" w:hAnsi="Garamond"/>
          <w:szCs w:val="22"/>
        </w:rPr>
      </w:pPr>
    </w:p>
    <w:p w14:paraId="7CE61B00" w14:textId="77777777" w:rsidR="00F000A9" w:rsidRPr="00F712EC" w:rsidRDefault="00F000A9" w:rsidP="004A6E5D">
      <w:pPr>
        <w:pStyle w:val="NormalWeb"/>
        <w:spacing w:line="360" w:lineRule="auto"/>
        <w:rPr>
          <w:rFonts w:ascii="Garamond" w:hAnsi="Garamond"/>
          <w:szCs w:val="22"/>
        </w:rPr>
      </w:pPr>
    </w:p>
    <w:p w14:paraId="73FA948D" w14:textId="77777777" w:rsidR="00F000A9" w:rsidRPr="00F712EC" w:rsidRDefault="00F000A9" w:rsidP="004A6E5D">
      <w:pPr>
        <w:pStyle w:val="NormalWeb"/>
        <w:spacing w:line="360" w:lineRule="auto"/>
        <w:rPr>
          <w:rFonts w:ascii="Garamond" w:hAnsi="Garamond"/>
          <w:szCs w:val="22"/>
        </w:rPr>
      </w:pPr>
    </w:p>
    <w:p w14:paraId="7E1E69CC" w14:textId="77777777" w:rsidR="00F000A9" w:rsidRPr="00F712EC" w:rsidRDefault="00F000A9" w:rsidP="004A6E5D">
      <w:pPr>
        <w:pStyle w:val="NormalWeb"/>
        <w:spacing w:line="360" w:lineRule="auto"/>
        <w:rPr>
          <w:rFonts w:ascii="Garamond" w:hAnsi="Garamond"/>
          <w:szCs w:val="22"/>
        </w:rPr>
      </w:pPr>
    </w:p>
    <w:p w14:paraId="42C1C104" w14:textId="77777777" w:rsidR="00F000A9" w:rsidRPr="00F712EC" w:rsidRDefault="00F000A9" w:rsidP="004A6E5D">
      <w:pPr>
        <w:pStyle w:val="NormalWeb"/>
        <w:spacing w:line="360" w:lineRule="auto"/>
        <w:rPr>
          <w:rFonts w:ascii="Garamond" w:hAnsi="Garamond"/>
          <w:szCs w:val="22"/>
        </w:rPr>
      </w:pPr>
    </w:p>
    <w:p w14:paraId="5520DB54" w14:textId="77777777" w:rsidR="00A24EED" w:rsidRPr="00F712EC" w:rsidRDefault="00A24EED" w:rsidP="004A6E5D">
      <w:pPr>
        <w:pStyle w:val="NormalWeb"/>
        <w:spacing w:line="360" w:lineRule="auto"/>
        <w:rPr>
          <w:rFonts w:ascii="Garamond" w:hAnsi="Garamond"/>
          <w:szCs w:val="22"/>
        </w:rPr>
      </w:pPr>
    </w:p>
    <w:p w14:paraId="5B969AC2" w14:textId="77777777" w:rsidR="00B74305" w:rsidRDefault="00B74305" w:rsidP="00F712EC">
      <w:pPr>
        <w:pStyle w:val="NormalWeb"/>
        <w:rPr>
          <w:rFonts w:ascii="Garamond" w:hAnsi="Garamond"/>
          <w:szCs w:val="22"/>
        </w:rPr>
      </w:pPr>
    </w:p>
    <w:p w14:paraId="7F1792FA" w14:textId="77777777" w:rsidR="00B74305" w:rsidRDefault="00B74305" w:rsidP="00F712EC">
      <w:pPr>
        <w:pStyle w:val="NormalWeb"/>
        <w:rPr>
          <w:rFonts w:ascii="Garamond" w:hAnsi="Garamond"/>
          <w:szCs w:val="22"/>
        </w:rPr>
      </w:pPr>
    </w:p>
    <w:p w14:paraId="1A389F68" w14:textId="77777777" w:rsidR="00B74305" w:rsidRDefault="00B74305" w:rsidP="00F712EC">
      <w:pPr>
        <w:pStyle w:val="NormalWeb"/>
        <w:rPr>
          <w:rFonts w:ascii="Garamond" w:hAnsi="Garamond"/>
          <w:szCs w:val="22"/>
        </w:rPr>
      </w:pPr>
    </w:p>
    <w:p w14:paraId="2E69965D" w14:textId="77777777" w:rsidR="00B74305" w:rsidRDefault="00B74305" w:rsidP="00F712EC">
      <w:pPr>
        <w:pStyle w:val="NormalWeb"/>
        <w:rPr>
          <w:rFonts w:ascii="Garamond" w:hAnsi="Garamond"/>
          <w:szCs w:val="22"/>
        </w:rPr>
      </w:pPr>
    </w:p>
    <w:p w14:paraId="387523AC" w14:textId="77777777" w:rsidR="00B74305" w:rsidRDefault="00B74305" w:rsidP="00F712EC">
      <w:pPr>
        <w:pStyle w:val="NormalWeb"/>
        <w:rPr>
          <w:rFonts w:ascii="Garamond" w:hAnsi="Garamond"/>
          <w:szCs w:val="22"/>
        </w:rPr>
      </w:pPr>
    </w:p>
    <w:p w14:paraId="2134EB5E" w14:textId="77777777" w:rsidR="00B74305" w:rsidRDefault="00B74305" w:rsidP="00F712EC">
      <w:pPr>
        <w:pStyle w:val="NormalWeb"/>
        <w:rPr>
          <w:rFonts w:ascii="Garamond" w:hAnsi="Garamond"/>
          <w:szCs w:val="22"/>
        </w:rPr>
      </w:pPr>
    </w:p>
    <w:p w14:paraId="698D1F18" w14:textId="77777777" w:rsidR="00B74305" w:rsidRDefault="00B74305" w:rsidP="00F712EC">
      <w:pPr>
        <w:pStyle w:val="NormalWeb"/>
        <w:rPr>
          <w:rFonts w:ascii="Garamond" w:hAnsi="Garamond"/>
          <w:szCs w:val="22"/>
        </w:rPr>
      </w:pPr>
    </w:p>
    <w:p w14:paraId="4DDA1307" w14:textId="77777777" w:rsidR="00B74305" w:rsidRDefault="00B74305" w:rsidP="00F712EC">
      <w:pPr>
        <w:pStyle w:val="NormalWeb"/>
        <w:rPr>
          <w:rFonts w:ascii="Garamond" w:hAnsi="Garamond"/>
          <w:szCs w:val="22"/>
        </w:rPr>
      </w:pPr>
    </w:p>
    <w:p w14:paraId="1133868D" w14:textId="77777777" w:rsidR="005B594E" w:rsidRPr="00697D7B" w:rsidRDefault="005B594E" w:rsidP="00241AF4">
      <w:pPr>
        <w:pStyle w:val="Style1"/>
      </w:pPr>
      <w:bookmarkStart w:id="25" w:name="_Toc111906086"/>
      <w:r w:rsidRPr="00697D7B">
        <w:lastRenderedPageBreak/>
        <w:t>3. Results</w:t>
      </w:r>
      <w:bookmarkEnd w:id="25"/>
    </w:p>
    <w:p w14:paraId="00BD8985" w14:textId="77777777" w:rsidR="005B594E" w:rsidRPr="00697D7B" w:rsidRDefault="005B594E" w:rsidP="00241AF4">
      <w:pPr>
        <w:pStyle w:val="Style2"/>
      </w:pPr>
      <w:bookmarkStart w:id="26" w:name="_Toc111906087"/>
      <w:r w:rsidRPr="00697D7B">
        <w:t>3.1 Study Screening and Selection</w:t>
      </w:r>
      <w:bookmarkEnd w:id="26"/>
    </w:p>
    <w:p w14:paraId="025172EF" w14:textId="77777777" w:rsidR="005B594E" w:rsidRPr="00697D7B" w:rsidRDefault="005B594E" w:rsidP="00527E5E">
      <w:pPr>
        <w:pStyle w:val="NormalWeb"/>
        <w:spacing w:line="360" w:lineRule="auto"/>
        <w:rPr>
          <w:rFonts w:ascii="Garamond" w:hAnsi="Garamond"/>
          <w:szCs w:val="22"/>
        </w:rPr>
      </w:pPr>
      <w:r w:rsidRPr="00697D7B">
        <w:rPr>
          <w:rFonts w:ascii="Garamond" w:hAnsi="Garamond"/>
          <w:szCs w:val="22"/>
        </w:rPr>
        <w:t xml:space="preserve">502 studies were identified via online database searches. Two additional studies were identified from reviewing reference lists of the studies that passed the screening process (Sheridan et al. 2022; Travaglio et al. 2021), and an additional study was identified via the Walton et al. 2021 report (Zhang et al., 2021), for a total of </w:t>
      </w:r>
      <w:commentRangeStart w:id="27"/>
      <w:r w:rsidRPr="00697D7B">
        <w:rPr>
          <w:rFonts w:ascii="Garamond" w:hAnsi="Garamond"/>
          <w:szCs w:val="22"/>
        </w:rPr>
        <w:t>505 studies</w:t>
      </w:r>
      <w:commentRangeEnd w:id="27"/>
      <w:r w:rsidRPr="00697D7B">
        <w:rPr>
          <w:rStyle w:val="CommentReference"/>
        </w:rPr>
        <w:commentReference w:id="27"/>
      </w:r>
      <w:r w:rsidRPr="00697D7B">
        <w:rPr>
          <w:rFonts w:ascii="Garamond" w:hAnsi="Garamond"/>
          <w:szCs w:val="22"/>
        </w:rPr>
        <w:t xml:space="preserve">. 116 duplicates were removed, leaving a total of 386 studies to undergo screening. 355 studies were excluded post- title and abstract screening, which left 31 studies for full text </w:t>
      </w:r>
      <w:commentRangeStart w:id="28"/>
      <w:r w:rsidRPr="00697D7B">
        <w:rPr>
          <w:rFonts w:ascii="Garamond" w:hAnsi="Garamond"/>
          <w:szCs w:val="22"/>
        </w:rPr>
        <w:t>screening</w:t>
      </w:r>
      <w:commentRangeEnd w:id="28"/>
      <w:r w:rsidRPr="00697D7B">
        <w:rPr>
          <w:rStyle w:val="CommentReference"/>
        </w:rPr>
        <w:commentReference w:id="28"/>
      </w:r>
      <w:r w:rsidRPr="00697D7B">
        <w:rPr>
          <w:rFonts w:ascii="Garamond" w:hAnsi="Garamond"/>
          <w:szCs w:val="22"/>
        </w:rPr>
        <w:t xml:space="preserve"> (Figure 2). Full text screening excluded an additional 18 studies for the </w:t>
      </w:r>
      <w:commentRangeStart w:id="29"/>
      <w:r w:rsidRPr="00697D7B">
        <w:rPr>
          <w:rFonts w:ascii="Garamond" w:hAnsi="Garamond"/>
          <w:szCs w:val="22"/>
        </w:rPr>
        <w:t>following purposes</w:t>
      </w:r>
      <w:commentRangeEnd w:id="29"/>
      <w:r w:rsidRPr="00697D7B">
        <w:rPr>
          <w:rStyle w:val="CommentReference"/>
        </w:rPr>
        <w:commentReference w:id="29"/>
      </w:r>
      <w:r w:rsidRPr="00697D7B">
        <w:rPr>
          <w:rFonts w:ascii="Garamond" w:hAnsi="Garamond"/>
          <w:szCs w:val="22"/>
        </w:rPr>
        <w:t xml:space="preserve">: non-cohort studies (n = 6); studies without individual data (n = 3); studies with no control for confounding (n = 1); studies examining non-criteria pollutants (n = 3); and studies that examined short-term air pollution exposure (n = 2). After full text screening, 16 studies remained for inclusion in the final review. </w:t>
      </w:r>
    </w:p>
    <w:p w14:paraId="09B2F679" w14:textId="4919687A" w:rsidR="005B594E" w:rsidRPr="00697D7B" w:rsidRDefault="005B594E" w:rsidP="005B594E">
      <w:pPr>
        <w:pStyle w:val="NormalWeb"/>
        <w:spacing w:line="360" w:lineRule="auto"/>
        <w:rPr>
          <w:rFonts w:ascii="Garamond" w:hAnsi="Garamond"/>
          <w:szCs w:val="22"/>
        </w:rPr>
      </w:pPr>
      <w:r w:rsidRPr="00697D7B">
        <w:rPr>
          <w:rFonts w:ascii="Garamond" w:hAnsi="Garamond"/>
          <w:szCs w:val="22"/>
        </w:rPr>
        <w:t xml:space="preserve">Full text screening highlighted studies with population overlaps, most frequently the UK Biobank cohort, which was identified as the main cohort under investigation in 31% of the studies included in the review.  Therefore, to avoid including multiple analyses of the same cohort, </w:t>
      </w:r>
      <w:commentRangeStart w:id="30"/>
      <w:r w:rsidRPr="00697D7B">
        <w:rPr>
          <w:rFonts w:ascii="Garamond" w:hAnsi="Garamond"/>
          <w:szCs w:val="22"/>
        </w:rPr>
        <w:t xml:space="preserve">only one study </w:t>
      </w:r>
      <w:commentRangeEnd w:id="30"/>
      <w:r w:rsidRPr="00697D7B">
        <w:rPr>
          <w:rStyle w:val="CommentReference"/>
        </w:rPr>
        <w:commentReference w:id="30"/>
      </w:r>
      <w:r w:rsidRPr="00697D7B">
        <w:rPr>
          <w:rFonts w:ascii="Garamond" w:hAnsi="Garamond"/>
          <w:szCs w:val="22"/>
        </w:rPr>
        <w:t>examining UK Biobank outcomes was selected per pollutant/outcome random-effects model. In most cases, this study was Sheridan et al 2022 because it is the most recent UK Biobank publication investigating PM</w:t>
      </w:r>
      <w:r w:rsidRPr="00697D7B">
        <w:rPr>
          <w:rFonts w:ascii="Garamond" w:hAnsi="Garamond"/>
          <w:szCs w:val="22"/>
          <w:vertAlign w:val="subscript"/>
        </w:rPr>
        <w:t>2.5</w:t>
      </w:r>
      <w:r w:rsidRPr="00697D7B">
        <w:rPr>
          <w:rFonts w:ascii="Garamond" w:hAnsi="Garamond"/>
          <w:szCs w:val="22"/>
        </w:rPr>
        <w:t>, PM</w:t>
      </w:r>
      <w:r w:rsidRPr="00697D7B">
        <w:rPr>
          <w:rFonts w:ascii="Garamond" w:hAnsi="Garamond"/>
          <w:szCs w:val="22"/>
          <w:vertAlign w:val="subscript"/>
        </w:rPr>
        <w:t>10</w:t>
      </w:r>
      <w:r w:rsidRPr="00697D7B">
        <w:rPr>
          <w:rFonts w:ascii="Garamond" w:hAnsi="Garamond"/>
          <w:szCs w:val="22"/>
        </w:rPr>
        <w:t>, and NO</w:t>
      </w:r>
      <w:r w:rsidRPr="00697D7B">
        <w:rPr>
          <w:rFonts w:ascii="Garamond" w:hAnsi="Garamond"/>
          <w:szCs w:val="22"/>
          <w:vertAlign w:val="subscript"/>
        </w:rPr>
        <w:t>2</w:t>
      </w:r>
      <w:r w:rsidRPr="00697D7B">
        <w:rPr>
          <w:rFonts w:ascii="Garamond" w:hAnsi="Garamond"/>
          <w:szCs w:val="22"/>
        </w:rPr>
        <w:t>. In the case of O</w:t>
      </w:r>
      <w:r w:rsidRPr="00697D7B">
        <w:rPr>
          <w:rFonts w:ascii="Garamond" w:hAnsi="Garamond"/>
          <w:szCs w:val="22"/>
          <w:vertAlign w:val="subscript"/>
        </w:rPr>
        <w:t>3</w:t>
      </w:r>
      <w:r w:rsidRPr="00697D7B">
        <w:rPr>
          <w:rFonts w:ascii="Garamond" w:hAnsi="Garamond"/>
          <w:szCs w:val="22"/>
        </w:rPr>
        <w:t xml:space="preserve">, the only UK Biobank study to investigate this pollutant was Travaglio et al 2021, but the authors chose COVID-19 infection as the primary outcome, a pollutant/outcome </w:t>
      </w:r>
      <w:r w:rsidR="00BA645F">
        <w:rPr>
          <w:rFonts w:ascii="Garamond" w:hAnsi="Garamond"/>
          <w:szCs w:val="22"/>
        </w:rPr>
        <w:t xml:space="preserve">pairing </w:t>
      </w:r>
      <w:r w:rsidRPr="00697D7B">
        <w:rPr>
          <w:rFonts w:ascii="Garamond" w:hAnsi="Garamond"/>
          <w:szCs w:val="22"/>
        </w:rPr>
        <w:t>only examined by one other study (Kogevinas et al 2021). As a result of only two studies investigating this pollutant/outcome</w:t>
      </w:r>
      <w:r w:rsidR="00590218">
        <w:rPr>
          <w:rFonts w:ascii="Garamond" w:hAnsi="Garamond"/>
          <w:szCs w:val="22"/>
        </w:rPr>
        <w:t xml:space="preserve"> pairing</w:t>
      </w:r>
      <w:r w:rsidRPr="00697D7B">
        <w:rPr>
          <w:rFonts w:ascii="Garamond" w:hAnsi="Garamond"/>
          <w:szCs w:val="22"/>
        </w:rPr>
        <w:t>, no random-effects model was run. Travaglio et al 2021 and Chadeau-Hyam et al 2020, both UK Biobank studies that investigated NO</w:t>
      </w:r>
      <w:r w:rsidRPr="00697D7B">
        <w:rPr>
          <w:rFonts w:ascii="Garamond" w:hAnsi="Garamond"/>
          <w:szCs w:val="22"/>
          <w:vertAlign w:val="subscript"/>
        </w:rPr>
        <w:t>x</w:t>
      </w:r>
      <w:r w:rsidRPr="00697D7B">
        <w:rPr>
          <w:rFonts w:ascii="Garamond" w:hAnsi="Garamond"/>
          <w:szCs w:val="22"/>
        </w:rPr>
        <w:t xml:space="preserve"> and COVID-19 infection, were included in the analysis for the association between NO</w:t>
      </w:r>
      <w:r w:rsidRPr="00697D7B">
        <w:rPr>
          <w:rFonts w:ascii="Garamond" w:hAnsi="Garamond"/>
          <w:szCs w:val="22"/>
          <w:vertAlign w:val="subscript"/>
        </w:rPr>
        <w:t>x</w:t>
      </w:r>
      <w:r w:rsidRPr="00697D7B">
        <w:rPr>
          <w:rFonts w:ascii="Garamond" w:hAnsi="Garamond"/>
          <w:szCs w:val="22"/>
        </w:rPr>
        <w:t xml:space="preserve"> and COVID-19 infection because Chadeau-Hyam et al looked at the full UK Biobank while Travaglio et al looked exclusively at UK Biobank participants in England (Figure 12). </w:t>
      </w:r>
    </w:p>
    <w:p w14:paraId="650137FB" w14:textId="31A62F0C" w:rsidR="00F712EC" w:rsidRPr="00F712EC" w:rsidRDefault="005B594E" w:rsidP="005B594E">
      <w:pPr>
        <w:pStyle w:val="NormalWeb"/>
        <w:spacing w:line="360" w:lineRule="auto"/>
        <w:rPr>
          <w:rFonts w:ascii="Garamond" w:hAnsi="Garamond"/>
          <w:szCs w:val="22"/>
        </w:rPr>
        <w:sectPr w:rsidR="00F712EC" w:rsidRPr="00F712EC" w:rsidSect="00CE791B">
          <w:pgSz w:w="11900" w:h="16820"/>
          <w:pgMar w:top="1440" w:right="1440" w:bottom="1440" w:left="1440" w:header="720" w:footer="720" w:gutter="0"/>
          <w:cols w:space="720"/>
          <w:docGrid w:linePitch="360"/>
        </w:sectPr>
      </w:pPr>
      <w:r w:rsidRPr="00697D7B">
        <w:rPr>
          <w:rFonts w:ascii="Garamond" w:hAnsi="Garamond"/>
          <w:szCs w:val="22"/>
        </w:rPr>
        <w:t xml:space="preserve">Finally, </w:t>
      </w:r>
      <w:commentRangeStart w:id="31"/>
      <w:r w:rsidRPr="00697D7B">
        <w:rPr>
          <w:rFonts w:ascii="Garamond" w:hAnsi="Garamond"/>
          <w:szCs w:val="22"/>
        </w:rPr>
        <w:t xml:space="preserve">two additional studies were omitted </w:t>
      </w:r>
      <w:commentRangeEnd w:id="31"/>
      <w:r w:rsidRPr="00697D7B">
        <w:rPr>
          <w:rStyle w:val="CommentReference"/>
        </w:rPr>
        <w:commentReference w:id="31"/>
      </w:r>
      <w:r w:rsidRPr="00697D7B">
        <w:rPr>
          <w:rFonts w:ascii="Garamond" w:hAnsi="Garamond"/>
          <w:szCs w:val="22"/>
        </w:rPr>
        <w:t>from the meta-analysis (Lopez-Feldman et al 2021 and Zhang et al. 2021) because authors did not report enough information to convert effect estimates (either raw beta coefficients or OR) from the units of presentation to the 1 µg/m</w:t>
      </w:r>
      <w:r w:rsidRPr="00697D7B">
        <w:rPr>
          <w:rFonts w:ascii="Garamond" w:hAnsi="Garamond"/>
          <w:szCs w:val="22"/>
          <w:vertAlign w:val="superscript"/>
        </w:rPr>
        <w:t>3</w:t>
      </w:r>
      <w:r w:rsidRPr="00697D7B">
        <w:rPr>
          <w:rFonts w:ascii="Garamond" w:hAnsi="Garamond"/>
          <w:szCs w:val="22"/>
        </w:rPr>
        <w:t xml:space="preserve"> scale required to undergo pooling and analysis, leaving a total of 14 studies eligible for meta-analysis. </w:t>
      </w:r>
      <w:r w:rsidR="00F712EC" w:rsidRPr="00F712EC">
        <w:rPr>
          <w:rFonts w:ascii="Garamond" w:hAnsi="Garamond"/>
          <w:szCs w:val="22"/>
        </w:rPr>
        <w:br w:type="page"/>
      </w:r>
    </w:p>
    <w:p w14:paraId="7ACD9071" w14:textId="77777777" w:rsidR="00F712EC" w:rsidRPr="00F712EC" w:rsidRDefault="00F712EC" w:rsidP="00241AF4">
      <w:pPr>
        <w:pStyle w:val="Style2"/>
      </w:pPr>
      <w:bookmarkStart w:id="32" w:name="_Toc111906088"/>
      <w:commentRangeStart w:id="33"/>
      <w:commentRangeStart w:id="34"/>
      <w:r w:rsidRPr="00F712EC">
        <w:lastRenderedPageBreak/>
        <w:t>3.2 Characteristics of Studies Selected for Inclusion</w:t>
      </w:r>
      <w:commentRangeEnd w:id="33"/>
      <w:r w:rsidRPr="00F712EC">
        <w:rPr>
          <w:rStyle w:val="CommentReference"/>
        </w:rPr>
        <w:commentReference w:id="33"/>
      </w:r>
      <w:commentRangeEnd w:id="34"/>
      <w:r w:rsidRPr="00F712EC">
        <w:rPr>
          <w:rStyle w:val="CommentReference"/>
        </w:rPr>
        <w:commentReference w:id="34"/>
      </w:r>
      <w:bookmarkEnd w:id="32"/>
    </w:p>
    <w:p w14:paraId="3B2B2D59" w14:textId="1D728031" w:rsidR="00F712EC" w:rsidRPr="00F712EC" w:rsidRDefault="00F712EC" w:rsidP="00F712EC">
      <w:pPr>
        <w:pStyle w:val="Caption"/>
        <w:keepNext/>
      </w:pPr>
      <w:r w:rsidRPr="00F712EC">
        <w:t xml:space="preserve">Table </w:t>
      </w:r>
      <w:r>
        <w:fldChar w:fldCharType="begin"/>
      </w:r>
      <w:r>
        <w:instrText>SEQ Table \* ARABIC</w:instrText>
      </w:r>
      <w:r>
        <w:fldChar w:fldCharType="separate"/>
      </w:r>
      <w:r w:rsidR="0094393E">
        <w:rPr>
          <w:noProof/>
        </w:rPr>
        <w:t>1</w:t>
      </w:r>
      <w:r>
        <w:fldChar w:fldCharType="end"/>
      </w:r>
      <w:r w:rsidRPr="00F712EC">
        <w:t>. Summary table of study characteristics collected during data extraction. Includes a total of 16 studies examining the association between long-term exposure to air pollution and selected COVID-19 health outcomes.</w:t>
      </w:r>
    </w:p>
    <w:tbl>
      <w:tblPr>
        <w:tblStyle w:val="TableGrid"/>
        <w:tblW w:w="14456" w:type="dxa"/>
        <w:tblInd w:w="-185" w:type="dxa"/>
        <w:tblLayout w:type="fixed"/>
        <w:tblLook w:val="04A0" w:firstRow="1" w:lastRow="0" w:firstColumn="1" w:lastColumn="0" w:noHBand="0" w:noVBand="1"/>
      </w:tblPr>
      <w:tblGrid>
        <w:gridCol w:w="1170"/>
        <w:gridCol w:w="1350"/>
        <w:gridCol w:w="1710"/>
        <w:gridCol w:w="3060"/>
        <w:gridCol w:w="2070"/>
        <w:gridCol w:w="1170"/>
        <w:gridCol w:w="3926"/>
      </w:tblGrid>
      <w:tr w:rsidR="00F712EC" w:rsidRPr="00F712EC" w14:paraId="325D20E8" w14:textId="77777777" w:rsidTr="00DC0CFD">
        <w:trPr>
          <w:trHeight w:val="1835"/>
        </w:trPr>
        <w:tc>
          <w:tcPr>
            <w:tcW w:w="1170" w:type="dxa"/>
            <w:noWrap/>
            <w:hideMark/>
          </w:tcPr>
          <w:p w14:paraId="02777133" w14:textId="77777777" w:rsidR="00F712EC" w:rsidRPr="00F712EC" w:rsidRDefault="00F712EC" w:rsidP="00EE10E4">
            <w:pPr>
              <w:rPr>
                <w:rFonts w:ascii="Garamond" w:hAnsi="Garamond"/>
                <w:b/>
                <w:bCs/>
                <w:sz w:val="18"/>
                <w:szCs w:val="18"/>
              </w:rPr>
            </w:pPr>
            <w:r w:rsidRPr="00F712EC">
              <w:rPr>
                <w:rFonts w:ascii="Garamond" w:hAnsi="Garamond"/>
                <w:b/>
                <w:bCs/>
                <w:sz w:val="18"/>
                <w:szCs w:val="18"/>
              </w:rPr>
              <w:t>Reference</w:t>
            </w:r>
          </w:p>
        </w:tc>
        <w:tc>
          <w:tcPr>
            <w:tcW w:w="1350" w:type="dxa"/>
            <w:noWrap/>
            <w:hideMark/>
          </w:tcPr>
          <w:p w14:paraId="3B3E580B" w14:textId="77777777" w:rsidR="00F712EC" w:rsidRPr="00F712EC" w:rsidRDefault="00F712EC" w:rsidP="00EE10E4">
            <w:pPr>
              <w:rPr>
                <w:rFonts w:ascii="Garamond" w:hAnsi="Garamond"/>
                <w:b/>
                <w:bCs/>
                <w:sz w:val="18"/>
                <w:szCs w:val="18"/>
              </w:rPr>
            </w:pPr>
            <w:r w:rsidRPr="00F712EC">
              <w:rPr>
                <w:rFonts w:ascii="Garamond" w:hAnsi="Garamond"/>
                <w:b/>
                <w:bCs/>
                <w:sz w:val="18"/>
                <w:szCs w:val="18"/>
              </w:rPr>
              <w:t>Setting</w:t>
            </w:r>
          </w:p>
        </w:tc>
        <w:tc>
          <w:tcPr>
            <w:tcW w:w="1710" w:type="dxa"/>
            <w:noWrap/>
            <w:hideMark/>
          </w:tcPr>
          <w:p w14:paraId="61C45F69" w14:textId="77777777" w:rsidR="00F712EC" w:rsidRPr="00F712EC" w:rsidRDefault="00F712EC" w:rsidP="00EE10E4">
            <w:pPr>
              <w:rPr>
                <w:rFonts w:ascii="Garamond" w:hAnsi="Garamond"/>
                <w:b/>
                <w:bCs/>
                <w:sz w:val="18"/>
                <w:szCs w:val="18"/>
              </w:rPr>
            </w:pPr>
            <w:r w:rsidRPr="00F712EC">
              <w:rPr>
                <w:rFonts w:ascii="Garamond" w:hAnsi="Garamond"/>
                <w:b/>
                <w:bCs/>
                <w:sz w:val="18"/>
                <w:szCs w:val="18"/>
              </w:rPr>
              <w:t>Study Design</w:t>
            </w:r>
          </w:p>
        </w:tc>
        <w:tc>
          <w:tcPr>
            <w:tcW w:w="3060" w:type="dxa"/>
            <w:noWrap/>
            <w:hideMark/>
          </w:tcPr>
          <w:p w14:paraId="458D1F94" w14:textId="77777777" w:rsidR="00F712EC" w:rsidRPr="00F712EC" w:rsidRDefault="00F712EC" w:rsidP="00EE10E4">
            <w:pPr>
              <w:rPr>
                <w:rFonts w:ascii="Garamond" w:hAnsi="Garamond"/>
                <w:b/>
                <w:bCs/>
                <w:sz w:val="18"/>
                <w:szCs w:val="18"/>
              </w:rPr>
            </w:pPr>
            <w:r w:rsidRPr="00F712EC">
              <w:rPr>
                <w:rFonts w:ascii="Garamond" w:hAnsi="Garamond"/>
                <w:b/>
                <w:bCs/>
                <w:sz w:val="18"/>
                <w:szCs w:val="18"/>
              </w:rPr>
              <w:t>Exposure Assessment</w:t>
            </w:r>
          </w:p>
        </w:tc>
        <w:tc>
          <w:tcPr>
            <w:tcW w:w="2070" w:type="dxa"/>
            <w:noWrap/>
            <w:hideMark/>
          </w:tcPr>
          <w:p w14:paraId="520141D6" w14:textId="77777777" w:rsidR="00F712EC" w:rsidRPr="00F712EC" w:rsidRDefault="00F712EC" w:rsidP="00EE10E4">
            <w:pPr>
              <w:rPr>
                <w:rFonts w:ascii="Garamond" w:hAnsi="Garamond"/>
                <w:b/>
                <w:bCs/>
                <w:sz w:val="18"/>
                <w:szCs w:val="18"/>
              </w:rPr>
            </w:pPr>
            <w:r w:rsidRPr="00F712EC">
              <w:rPr>
                <w:rFonts w:ascii="Garamond" w:hAnsi="Garamond"/>
                <w:b/>
                <w:bCs/>
                <w:sz w:val="18"/>
                <w:szCs w:val="18"/>
              </w:rPr>
              <w:t>Health Outcome</w:t>
            </w:r>
          </w:p>
        </w:tc>
        <w:tc>
          <w:tcPr>
            <w:tcW w:w="1170" w:type="dxa"/>
            <w:noWrap/>
            <w:hideMark/>
          </w:tcPr>
          <w:p w14:paraId="15479D1D" w14:textId="77777777" w:rsidR="00F712EC" w:rsidRPr="00F712EC" w:rsidRDefault="00F712EC" w:rsidP="00EE10E4">
            <w:pPr>
              <w:rPr>
                <w:rFonts w:ascii="Garamond" w:hAnsi="Garamond"/>
                <w:b/>
                <w:bCs/>
                <w:sz w:val="18"/>
                <w:szCs w:val="18"/>
              </w:rPr>
            </w:pPr>
            <w:r w:rsidRPr="00F712EC">
              <w:rPr>
                <w:rFonts w:ascii="Garamond" w:hAnsi="Garamond"/>
                <w:b/>
                <w:bCs/>
                <w:sz w:val="18"/>
                <w:szCs w:val="18"/>
              </w:rPr>
              <w:t>Quality Assessment</w:t>
            </w:r>
          </w:p>
        </w:tc>
        <w:tc>
          <w:tcPr>
            <w:tcW w:w="3926" w:type="dxa"/>
            <w:noWrap/>
            <w:hideMark/>
          </w:tcPr>
          <w:p w14:paraId="77632A5D" w14:textId="77777777" w:rsidR="00F712EC" w:rsidRPr="00F712EC" w:rsidRDefault="00F712EC" w:rsidP="00EE10E4">
            <w:pPr>
              <w:rPr>
                <w:rFonts w:ascii="Garamond" w:hAnsi="Garamond"/>
                <w:b/>
                <w:bCs/>
                <w:sz w:val="18"/>
                <w:szCs w:val="18"/>
              </w:rPr>
            </w:pPr>
            <w:r w:rsidRPr="00F712EC">
              <w:rPr>
                <w:rFonts w:ascii="Garamond" w:hAnsi="Garamond"/>
                <w:b/>
                <w:bCs/>
                <w:sz w:val="18"/>
                <w:szCs w:val="18"/>
              </w:rPr>
              <w:t>Significant Findings per 1µg/m</w:t>
            </w:r>
            <w:r w:rsidRPr="00F712EC">
              <w:rPr>
                <w:rFonts w:ascii="Garamond" w:hAnsi="Garamond"/>
                <w:b/>
                <w:bCs/>
                <w:sz w:val="18"/>
                <w:szCs w:val="18"/>
                <w:vertAlign w:val="superscript"/>
              </w:rPr>
              <w:t>3</w:t>
            </w:r>
            <w:r w:rsidRPr="00F712EC">
              <w:rPr>
                <w:rFonts w:ascii="Garamond" w:hAnsi="Garamond"/>
                <w:b/>
                <w:bCs/>
                <w:sz w:val="18"/>
                <w:szCs w:val="18"/>
              </w:rPr>
              <w:t xml:space="preserve"> increase in pollutant exposure</w:t>
            </w:r>
          </w:p>
        </w:tc>
      </w:tr>
      <w:tr w:rsidR="00F712EC" w:rsidRPr="00F712EC" w14:paraId="591CAF8E" w14:textId="77777777" w:rsidTr="00DC0CFD">
        <w:trPr>
          <w:trHeight w:val="1106"/>
        </w:trPr>
        <w:tc>
          <w:tcPr>
            <w:tcW w:w="1170" w:type="dxa"/>
            <w:hideMark/>
          </w:tcPr>
          <w:p w14:paraId="39C42625" w14:textId="77777777" w:rsidR="00F712EC" w:rsidRPr="00F712EC" w:rsidRDefault="00F712EC" w:rsidP="00EE10E4">
            <w:pPr>
              <w:rPr>
                <w:rFonts w:ascii="Garamond" w:hAnsi="Garamond"/>
                <w:sz w:val="18"/>
                <w:szCs w:val="18"/>
              </w:rPr>
            </w:pPr>
            <w:r w:rsidRPr="00F712EC">
              <w:rPr>
                <w:rFonts w:ascii="Garamond" w:hAnsi="Garamond"/>
                <w:sz w:val="18"/>
                <w:szCs w:val="18"/>
              </w:rPr>
              <w:t>B. Bowe et al., Environ Int. 2021</w:t>
            </w:r>
          </w:p>
        </w:tc>
        <w:tc>
          <w:tcPr>
            <w:tcW w:w="1350" w:type="dxa"/>
            <w:hideMark/>
          </w:tcPr>
          <w:p w14:paraId="34F82652" w14:textId="77777777" w:rsidR="00F712EC" w:rsidRPr="00F712EC" w:rsidRDefault="00F712EC" w:rsidP="00EE10E4">
            <w:pPr>
              <w:rPr>
                <w:rFonts w:ascii="Garamond" w:hAnsi="Garamond"/>
                <w:sz w:val="18"/>
                <w:szCs w:val="18"/>
              </w:rPr>
            </w:pPr>
            <w:r w:rsidRPr="00F712EC">
              <w:rPr>
                <w:rFonts w:ascii="Garamond" w:hAnsi="Garamond"/>
                <w:sz w:val="18"/>
                <w:szCs w:val="18"/>
              </w:rPr>
              <w:t>United States of America</w:t>
            </w:r>
          </w:p>
        </w:tc>
        <w:tc>
          <w:tcPr>
            <w:tcW w:w="1710" w:type="dxa"/>
            <w:noWrap/>
            <w:hideMark/>
          </w:tcPr>
          <w:p w14:paraId="2EE2D934" w14:textId="77777777" w:rsidR="00F712EC" w:rsidRPr="00F712EC" w:rsidRDefault="00F712EC" w:rsidP="00EE10E4">
            <w:pPr>
              <w:rPr>
                <w:rFonts w:ascii="Garamond" w:hAnsi="Garamond"/>
                <w:sz w:val="18"/>
                <w:szCs w:val="18"/>
              </w:rPr>
            </w:pPr>
            <w:r w:rsidRPr="00F712EC">
              <w:rPr>
                <w:rFonts w:ascii="Garamond" w:hAnsi="Garamond"/>
                <w:sz w:val="18"/>
                <w:szCs w:val="18"/>
              </w:rPr>
              <w:t>Prospective cohort study of US Veterans</w:t>
            </w:r>
          </w:p>
        </w:tc>
        <w:tc>
          <w:tcPr>
            <w:tcW w:w="3060" w:type="dxa"/>
            <w:hideMark/>
          </w:tcPr>
          <w:p w14:paraId="4FB36952" w14:textId="211111CD" w:rsidR="00F712EC" w:rsidRPr="00F712EC" w:rsidRDefault="00F712EC" w:rsidP="00EE10E4">
            <w:pPr>
              <w:rPr>
                <w:rFonts w:ascii="Garamond" w:hAnsi="Garamond"/>
                <w:sz w:val="18"/>
                <w:szCs w:val="18"/>
              </w:rPr>
            </w:pPr>
            <w:r w:rsidRPr="00F712EC">
              <w:rPr>
                <w:rFonts w:ascii="Garamond" w:hAnsi="Garamond"/>
                <w:sz w:val="18"/>
                <w:szCs w:val="18"/>
              </w:rPr>
              <w:t>PM</w:t>
            </w:r>
            <w:r w:rsidRPr="00F712EC">
              <w:rPr>
                <w:rFonts w:ascii="Garamond" w:hAnsi="Garamond"/>
                <w:sz w:val="18"/>
                <w:szCs w:val="18"/>
                <w:vertAlign w:val="subscript"/>
              </w:rPr>
              <w:t>2.5</w:t>
            </w:r>
            <w:r w:rsidR="00CB7835">
              <w:rPr>
                <w:rFonts w:ascii="Garamond" w:hAnsi="Garamond"/>
                <w:sz w:val="18"/>
                <w:szCs w:val="18"/>
              </w:rPr>
              <w:t>; model of</w:t>
            </w:r>
            <w:r w:rsidRPr="00F712EC">
              <w:rPr>
                <w:rFonts w:ascii="Garamond" w:hAnsi="Garamond"/>
                <w:sz w:val="18"/>
                <w:szCs w:val="18"/>
              </w:rPr>
              <w:t xml:space="preserve"> exposure for pollution data from 2018 at 1 km</w:t>
            </w:r>
            <w:r w:rsidRPr="00F712EC">
              <w:rPr>
                <w:rFonts w:ascii="Garamond" w:hAnsi="Garamond"/>
                <w:sz w:val="18"/>
                <w:szCs w:val="18"/>
                <w:vertAlign w:val="superscript"/>
              </w:rPr>
              <w:t>2</w:t>
            </w:r>
            <w:r w:rsidRPr="00F712EC">
              <w:rPr>
                <w:rFonts w:ascii="Garamond" w:hAnsi="Garamond"/>
                <w:sz w:val="18"/>
                <w:szCs w:val="18"/>
              </w:rPr>
              <w:t xml:space="preserve"> resolution.  Assigned residential address coordinates at </w:t>
            </w:r>
            <w:commentRangeStart w:id="35"/>
            <w:r w:rsidRPr="00F712EC">
              <w:rPr>
                <w:rFonts w:ascii="Garamond" w:hAnsi="Garamond"/>
                <w:sz w:val="18"/>
                <w:szCs w:val="18"/>
              </w:rPr>
              <w:t xml:space="preserve">an </w:t>
            </w:r>
            <w:commentRangeEnd w:id="35"/>
            <w:r w:rsidRPr="00F712EC">
              <w:rPr>
                <w:rStyle w:val="CommentReference"/>
              </w:rPr>
              <w:commentReference w:id="35"/>
            </w:r>
            <w:r w:rsidRPr="00F712EC">
              <w:rPr>
                <w:rFonts w:ascii="Garamond" w:hAnsi="Garamond"/>
                <w:sz w:val="18"/>
                <w:szCs w:val="18"/>
              </w:rPr>
              <w:t>appropriate grid value.</w:t>
            </w:r>
          </w:p>
        </w:tc>
        <w:tc>
          <w:tcPr>
            <w:tcW w:w="2070" w:type="dxa"/>
            <w:hideMark/>
          </w:tcPr>
          <w:p w14:paraId="30DC48EE" w14:textId="77777777" w:rsidR="00F712EC" w:rsidRPr="00F712EC" w:rsidRDefault="00F712EC" w:rsidP="00EE10E4">
            <w:pPr>
              <w:rPr>
                <w:rFonts w:ascii="Garamond" w:hAnsi="Garamond"/>
                <w:sz w:val="18"/>
                <w:szCs w:val="18"/>
              </w:rPr>
            </w:pPr>
            <w:r w:rsidRPr="00F712EC">
              <w:rPr>
                <w:rFonts w:ascii="Garamond" w:hAnsi="Garamond"/>
                <w:sz w:val="18"/>
                <w:szCs w:val="18"/>
              </w:rPr>
              <w:t>COVID-19 hospitalisation defined as first hospital admission between 7 and 15 days after testing positive.</w:t>
            </w:r>
          </w:p>
        </w:tc>
        <w:tc>
          <w:tcPr>
            <w:tcW w:w="1170" w:type="dxa"/>
            <w:hideMark/>
          </w:tcPr>
          <w:p w14:paraId="0DE699A5" w14:textId="77777777" w:rsidR="00F712EC" w:rsidRPr="00F712EC" w:rsidRDefault="00F712EC" w:rsidP="00EE10E4">
            <w:pPr>
              <w:rPr>
                <w:rFonts w:ascii="Garamond" w:hAnsi="Garamond"/>
                <w:sz w:val="18"/>
                <w:szCs w:val="18"/>
              </w:rPr>
            </w:pPr>
            <w:r w:rsidRPr="00F712EC">
              <w:rPr>
                <w:rFonts w:ascii="Garamond" w:hAnsi="Garamond"/>
                <w:sz w:val="18"/>
                <w:szCs w:val="18"/>
              </w:rPr>
              <w:t>Good</w:t>
            </w:r>
          </w:p>
        </w:tc>
        <w:tc>
          <w:tcPr>
            <w:tcW w:w="3926" w:type="dxa"/>
            <w:hideMark/>
          </w:tcPr>
          <w:p w14:paraId="62A117D8" w14:textId="77777777" w:rsidR="00F712EC" w:rsidRPr="00F712EC" w:rsidRDefault="00F712EC" w:rsidP="00EE10E4">
            <w:pPr>
              <w:rPr>
                <w:rFonts w:ascii="Garamond" w:hAnsi="Garamond"/>
                <w:sz w:val="18"/>
                <w:szCs w:val="18"/>
              </w:rPr>
            </w:pPr>
            <w:r w:rsidRPr="00F712EC">
              <w:rPr>
                <w:rFonts w:ascii="Garamond" w:hAnsi="Garamond"/>
                <w:sz w:val="18"/>
                <w:szCs w:val="18"/>
              </w:rPr>
              <w:t>PM</w:t>
            </w:r>
            <w:r w:rsidRPr="00F712EC">
              <w:rPr>
                <w:rFonts w:ascii="Garamond" w:hAnsi="Garamond"/>
                <w:sz w:val="18"/>
                <w:szCs w:val="18"/>
                <w:vertAlign w:val="subscript"/>
              </w:rPr>
              <w:t>2.5</w:t>
            </w:r>
            <w:r w:rsidRPr="00F712EC">
              <w:rPr>
                <w:rFonts w:ascii="Garamond" w:hAnsi="Garamond"/>
                <w:sz w:val="18"/>
                <w:szCs w:val="18"/>
              </w:rPr>
              <w:t xml:space="preserve">: Association with COVID-19 hospitalisation (RR = </w:t>
            </w:r>
            <w:commentRangeStart w:id="36"/>
            <w:r w:rsidRPr="00F712EC">
              <w:rPr>
                <w:rFonts w:ascii="Garamond" w:hAnsi="Garamond"/>
                <w:sz w:val="18"/>
                <w:szCs w:val="18"/>
              </w:rPr>
              <w:t>1.05; 95% CI: 1.04, 1.06</w:t>
            </w:r>
            <w:commentRangeEnd w:id="36"/>
            <w:r w:rsidRPr="00F712EC">
              <w:rPr>
                <w:rStyle w:val="CommentReference"/>
              </w:rPr>
              <w:commentReference w:id="36"/>
            </w:r>
            <w:r w:rsidRPr="00F712EC">
              <w:rPr>
                <w:rFonts w:ascii="Garamond" w:hAnsi="Garamond"/>
                <w:sz w:val="18"/>
                <w:szCs w:val="18"/>
              </w:rPr>
              <w:t>).</w:t>
            </w:r>
          </w:p>
        </w:tc>
      </w:tr>
      <w:tr w:rsidR="00F712EC" w:rsidRPr="00F712EC" w14:paraId="33B5C68E" w14:textId="77777777" w:rsidTr="00DC0CFD">
        <w:trPr>
          <w:trHeight w:val="3780"/>
        </w:trPr>
        <w:tc>
          <w:tcPr>
            <w:tcW w:w="1170" w:type="dxa"/>
            <w:hideMark/>
          </w:tcPr>
          <w:p w14:paraId="3C87BE9E" w14:textId="77777777" w:rsidR="00F712EC" w:rsidRPr="00F712EC" w:rsidRDefault="00F712EC" w:rsidP="00EE10E4">
            <w:pPr>
              <w:rPr>
                <w:rFonts w:ascii="Garamond" w:hAnsi="Garamond"/>
                <w:sz w:val="18"/>
                <w:szCs w:val="18"/>
              </w:rPr>
            </w:pPr>
            <w:r w:rsidRPr="00F712EC">
              <w:rPr>
                <w:rFonts w:ascii="Garamond" w:hAnsi="Garamond"/>
                <w:sz w:val="18"/>
                <w:szCs w:val="18"/>
              </w:rPr>
              <w:t>A. Bozack et al., Am J Respir Crit Care Med. 2022</w:t>
            </w:r>
          </w:p>
        </w:tc>
        <w:tc>
          <w:tcPr>
            <w:tcW w:w="1350" w:type="dxa"/>
            <w:hideMark/>
          </w:tcPr>
          <w:p w14:paraId="3EA879AE" w14:textId="77777777" w:rsidR="00F712EC" w:rsidRPr="00F712EC" w:rsidRDefault="00F712EC" w:rsidP="00EE10E4">
            <w:pPr>
              <w:rPr>
                <w:rFonts w:ascii="Garamond" w:hAnsi="Garamond"/>
                <w:sz w:val="18"/>
                <w:szCs w:val="18"/>
              </w:rPr>
            </w:pPr>
            <w:r w:rsidRPr="00F712EC">
              <w:rPr>
                <w:rFonts w:ascii="Garamond" w:hAnsi="Garamond"/>
                <w:sz w:val="18"/>
                <w:szCs w:val="18"/>
              </w:rPr>
              <w:t>New York City, United States of America</w:t>
            </w:r>
          </w:p>
        </w:tc>
        <w:tc>
          <w:tcPr>
            <w:tcW w:w="1710" w:type="dxa"/>
            <w:noWrap/>
            <w:hideMark/>
          </w:tcPr>
          <w:p w14:paraId="6050F096" w14:textId="77777777" w:rsidR="00F712EC" w:rsidRPr="00F712EC" w:rsidRDefault="00F712EC" w:rsidP="00EE10E4">
            <w:pPr>
              <w:rPr>
                <w:rFonts w:ascii="Garamond" w:hAnsi="Garamond"/>
                <w:sz w:val="18"/>
                <w:szCs w:val="18"/>
              </w:rPr>
            </w:pPr>
            <w:r w:rsidRPr="00F712EC">
              <w:rPr>
                <w:rFonts w:ascii="Garamond" w:hAnsi="Garamond"/>
                <w:sz w:val="18"/>
                <w:szCs w:val="18"/>
              </w:rPr>
              <w:t>Retrospective cohort analysis</w:t>
            </w:r>
          </w:p>
        </w:tc>
        <w:tc>
          <w:tcPr>
            <w:tcW w:w="3060" w:type="dxa"/>
            <w:hideMark/>
          </w:tcPr>
          <w:p w14:paraId="1C2A854F" w14:textId="140A76A4" w:rsidR="00F712EC" w:rsidRPr="00F712EC" w:rsidRDefault="00F712EC" w:rsidP="00EE10E4">
            <w:pPr>
              <w:rPr>
                <w:rFonts w:ascii="Garamond" w:hAnsi="Garamond"/>
                <w:sz w:val="18"/>
                <w:szCs w:val="18"/>
              </w:rPr>
            </w:pPr>
            <w:r w:rsidRPr="00F712EC">
              <w:rPr>
                <w:rFonts w:ascii="Garamond" w:hAnsi="Garamond"/>
                <w:sz w:val="18"/>
                <w:szCs w:val="18"/>
              </w:rPr>
              <w:t>PM</w:t>
            </w:r>
            <w:r w:rsidRPr="00F712EC">
              <w:rPr>
                <w:rFonts w:ascii="Garamond" w:hAnsi="Garamond"/>
                <w:sz w:val="18"/>
                <w:szCs w:val="18"/>
                <w:vertAlign w:val="subscript"/>
              </w:rPr>
              <w:t>2.5</w:t>
            </w:r>
            <w:r w:rsidRPr="00F712EC">
              <w:rPr>
                <w:rFonts w:ascii="Garamond" w:hAnsi="Garamond"/>
                <w:sz w:val="18"/>
                <w:szCs w:val="18"/>
              </w:rPr>
              <w:t>, NO</w:t>
            </w:r>
            <w:r w:rsidRPr="00F712EC">
              <w:rPr>
                <w:rFonts w:ascii="Garamond" w:hAnsi="Garamond"/>
                <w:sz w:val="18"/>
                <w:szCs w:val="18"/>
                <w:vertAlign w:val="subscript"/>
              </w:rPr>
              <w:t>2</w:t>
            </w:r>
            <w:r w:rsidRPr="00F712EC">
              <w:rPr>
                <w:rFonts w:ascii="Garamond" w:hAnsi="Garamond"/>
                <w:sz w:val="18"/>
                <w:szCs w:val="18"/>
              </w:rPr>
              <w:t>, Black Carbon (BC).</w:t>
            </w:r>
            <w:r w:rsidRPr="00F712EC">
              <w:rPr>
                <w:rStyle w:val="FootnoteReference"/>
                <w:rFonts w:ascii="Garamond" w:hAnsi="Garamond"/>
                <w:sz w:val="18"/>
                <w:szCs w:val="18"/>
              </w:rPr>
              <w:footnoteReference w:id="2"/>
            </w:r>
            <w:r w:rsidRPr="00F712EC">
              <w:rPr>
                <w:rFonts w:ascii="Garamond" w:hAnsi="Garamond"/>
                <w:sz w:val="18"/>
                <w:szCs w:val="18"/>
              </w:rPr>
              <w:t xml:space="preserve"> Combined N</w:t>
            </w:r>
            <w:r w:rsidR="00C102A9">
              <w:rPr>
                <w:rFonts w:ascii="Garamond" w:hAnsi="Garamond"/>
                <w:sz w:val="18"/>
                <w:szCs w:val="18"/>
              </w:rPr>
              <w:t xml:space="preserve">ew </w:t>
            </w:r>
            <w:r w:rsidRPr="00F712EC">
              <w:rPr>
                <w:rFonts w:ascii="Garamond" w:hAnsi="Garamond"/>
                <w:sz w:val="18"/>
                <w:szCs w:val="18"/>
              </w:rPr>
              <w:t>Y</w:t>
            </w:r>
            <w:r w:rsidR="00C102A9">
              <w:rPr>
                <w:rFonts w:ascii="Garamond" w:hAnsi="Garamond"/>
                <w:sz w:val="18"/>
                <w:szCs w:val="18"/>
              </w:rPr>
              <w:t xml:space="preserve">ork </w:t>
            </w:r>
            <w:r w:rsidRPr="00F712EC">
              <w:rPr>
                <w:rFonts w:ascii="Garamond" w:hAnsi="Garamond"/>
                <w:sz w:val="18"/>
                <w:szCs w:val="18"/>
              </w:rPr>
              <w:t>C</w:t>
            </w:r>
            <w:r w:rsidR="00C102A9">
              <w:rPr>
                <w:rFonts w:ascii="Garamond" w:hAnsi="Garamond"/>
                <w:sz w:val="18"/>
                <w:szCs w:val="18"/>
              </w:rPr>
              <w:t>ity (NYC)</w:t>
            </w:r>
            <w:r w:rsidRPr="00F712EC">
              <w:rPr>
                <w:rFonts w:ascii="Garamond" w:hAnsi="Garamond"/>
                <w:sz w:val="18"/>
                <w:szCs w:val="18"/>
              </w:rPr>
              <w:t xml:space="preserve"> Community Air Survey annual average data </w:t>
            </w:r>
            <w:r w:rsidR="006C5AA3">
              <w:rPr>
                <w:rFonts w:ascii="Garamond" w:hAnsi="Garamond"/>
                <w:sz w:val="18"/>
                <w:szCs w:val="18"/>
              </w:rPr>
              <w:t>merging</w:t>
            </w:r>
            <w:r w:rsidRPr="00F712EC">
              <w:rPr>
                <w:rFonts w:ascii="Garamond" w:hAnsi="Garamond"/>
                <w:sz w:val="18"/>
                <w:szCs w:val="18"/>
              </w:rPr>
              <w:t xml:space="preserve"> air pollution samples </w:t>
            </w:r>
            <w:r w:rsidR="006C5AA3">
              <w:rPr>
                <w:rFonts w:ascii="Garamond" w:hAnsi="Garamond"/>
                <w:sz w:val="18"/>
                <w:szCs w:val="18"/>
              </w:rPr>
              <w:t>biweekly</w:t>
            </w:r>
            <w:r w:rsidRPr="00F712EC">
              <w:rPr>
                <w:rFonts w:ascii="Garamond" w:hAnsi="Garamond"/>
                <w:sz w:val="18"/>
                <w:szCs w:val="18"/>
              </w:rPr>
              <w:t xml:space="preserve"> from 93 monitoring sites located throughout the five NYC boroughs with LURs to estimate exposure levels. Used data from 2010 census to create 1km radial buffers around the geographic centre of each census block. </w:t>
            </w:r>
          </w:p>
        </w:tc>
        <w:tc>
          <w:tcPr>
            <w:tcW w:w="2070" w:type="dxa"/>
            <w:hideMark/>
          </w:tcPr>
          <w:p w14:paraId="2648E0DF" w14:textId="77777777" w:rsidR="00F712EC" w:rsidRPr="00F712EC" w:rsidRDefault="00F712EC" w:rsidP="00EE10E4">
            <w:pPr>
              <w:rPr>
                <w:rFonts w:ascii="Garamond" w:hAnsi="Garamond"/>
                <w:sz w:val="18"/>
                <w:szCs w:val="18"/>
              </w:rPr>
            </w:pPr>
            <w:r w:rsidRPr="00F712EC">
              <w:rPr>
                <w:rFonts w:ascii="Garamond" w:hAnsi="Garamond"/>
                <w:sz w:val="18"/>
                <w:szCs w:val="18"/>
              </w:rPr>
              <w:t>(a) COVID-19 mortality defined as death from COVID-19 in hospital as well as "health record–linked post-discharge deaths, such as death after transfer to an inpatient hospice facility;" (b) COVID-19 ICU admission defined as:  "patients assigned to the ICU at any point of any hospitalization;" (c) intubation defined as: “patients with an endotracheal tube, nonsurgical airway intubation, or surgical intubation during any encounter.”</w:t>
            </w:r>
          </w:p>
        </w:tc>
        <w:tc>
          <w:tcPr>
            <w:tcW w:w="1170" w:type="dxa"/>
            <w:hideMark/>
          </w:tcPr>
          <w:p w14:paraId="54E79531" w14:textId="77777777" w:rsidR="00F712EC" w:rsidRPr="00F712EC" w:rsidRDefault="00F712EC" w:rsidP="00EE10E4">
            <w:pPr>
              <w:rPr>
                <w:rFonts w:ascii="Garamond" w:hAnsi="Garamond"/>
                <w:sz w:val="18"/>
                <w:szCs w:val="18"/>
              </w:rPr>
            </w:pPr>
            <w:r w:rsidRPr="00F712EC">
              <w:rPr>
                <w:rFonts w:ascii="Garamond" w:hAnsi="Garamond"/>
                <w:sz w:val="18"/>
                <w:szCs w:val="18"/>
              </w:rPr>
              <w:t>Good</w:t>
            </w:r>
          </w:p>
        </w:tc>
        <w:tc>
          <w:tcPr>
            <w:tcW w:w="3926" w:type="dxa"/>
            <w:hideMark/>
          </w:tcPr>
          <w:p w14:paraId="53534BE5" w14:textId="77777777" w:rsidR="00F712EC" w:rsidRPr="00F712EC" w:rsidRDefault="00F712EC" w:rsidP="00EE10E4">
            <w:pPr>
              <w:rPr>
                <w:rFonts w:ascii="Garamond" w:hAnsi="Garamond"/>
                <w:sz w:val="18"/>
                <w:szCs w:val="18"/>
              </w:rPr>
            </w:pPr>
            <w:r w:rsidRPr="00F712EC">
              <w:rPr>
                <w:rFonts w:ascii="Garamond" w:hAnsi="Garamond"/>
                <w:sz w:val="18"/>
                <w:szCs w:val="18"/>
              </w:rPr>
              <w:t>NO</w:t>
            </w:r>
            <w:r w:rsidRPr="00F712EC">
              <w:rPr>
                <w:rFonts w:ascii="Garamond" w:hAnsi="Garamond"/>
                <w:sz w:val="18"/>
                <w:szCs w:val="18"/>
                <w:vertAlign w:val="subscript"/>
              </w:rPr>
              <w:t>2</w:t>
            </w:r>
            <w:r w:rsidRPr="00F712EC">
              <w:rPr>
                <w:rFonts w:ascii="Garamond" w:hAnsi="Garamond"/>
                <w:sz w:val="18"/>
                <w:szCs w:val="18"/>
              </w:rPr>
              <w:t>: (a) N</w:t>
            </w:r>
            <w:commentRangeStart w:id="37"/>
            <w:commentRangeStart w:id="38"/>
            <w:r w:rsidRPr="00F712EC">
              <w:rPr>
                <w:rFonts w:ascii="Garamond" w:hAnsi="Garamond"/>
                <w:sz w:val="18"/>
                <w:szCs w:val="18"/>
              </w:rPr>
              <w:t>o association with COVID-19 mortality (RR = 1.00; 95% CI: 0.99, 1.02); (b) or ICU admission</w:t>
            </w:r>
            <w:commentRangeEnd w:id="37"/>
            <w:r w:rsidRPr="00F712EC">
              <w:rPr>
                <w:rStyle w:val="CommentReference"/>
              </w:rPr>
              <w:commentReference w:id="37"/>
            </w:r>
            <w:commentRangeEnd w:id="38"/>
            <w:r w:rsidRPr="00F712EC">
              <w:rPr>
                <w:rStyle w:val="CommentReference"/>
              </w:rPr>
              <w:commentReference w:id="38"/>
            </w:r>
            <w:r w:rsidRPr="00F712EC">
              <w:rPr>
                <w:rFonts w:ascii="Garamond" w:hAnsi="Garamond"/>
                <w:sz w:val="18"/>
                <w:szCs w:val="18"/>
              </w:rPr>
              <w:t xml:space="preserve"> (RR = 1.01; 95% CI: 0.99, 1.03).</w:t>
            </w:r>
          </w:p>
          <w:p w14:paraId="3D937AE4" w14:textId="77777777" w:rsidR="00F712EC" w:rsidRPr="00F712EC" w:rsidRDefault="00F712EC" w:rsidP="00EE10E4">
            <w:pPr>
              <w:rPr>
                <w:rFonts w:ascii="Garamond" w:hAnsi="Garamond"/>
                <w:sz w:val="18"/>
                <w:szCs w:val="18"/>
              </w:rPr>
            </w:pPr>
          </w:p>
          <w:p w14:paraId="5DDE497A" w14:textId="77777777" w:rsidR="00F712EC" w:rsidRPr="00F712EC" w:rsidRDefault="00F712EC" w:rsidP="00EE10E4">
            <w:pPr>
              <w:rPr>
                <w:rFonts w:ascii="Garamond" w:hAnsi="Garamond"/>
                <w:sz w:val="18"/>
                <w:szCs w:val="18"/>
              </w:rPr>
            </w:pPr>
            <w:r w:rsidRPr="00F712EC">
              <w:rPr>
                <w:rFonts w:ascii="Garamond" w:hAnsi="Garamond"/>
                <w:sz w:val="18"/>
                <w:szCs w:val="18"/>
              </w:rPr>
              <w:t>PM</w:t>
            </w:r>
            <w:r w:rsidRPr="00F712EC">
              <w:rPr>
                <w:rFonts w:ascii="Garamond" w:hAnsi="Garamond"/>
                <w:sz w:val="18"/>
                <w:szCs w:val="18"/>
                <w:vertAlign w:val="subscript"/>
              </w:rPr>
              <w:t>2.5</w:t>
            </w:r>
            <w:r w:rsidRPr="00F712EC">
              <w:rPr>
                <w:rFonts w:ascii="Garamond" w:hAnsi="Garamond"/>
                <w:sz w:val="18"/>
                <w:szCs w:val="18"/>
              </w:rPr>
              <w:t xml:space="preserve">: Association with: (a) COVID-19 related mortality (RR = 1.11 (95% CI: 1.02, 1.21); and (b) COVID-19 ICU admission (RR = 1.13; 95% CI: 1.00, 1.28). </w:t>
            </w:r>
            <w:r w:rsidRPr="00F712EC">
              <w:rPr>
                <w:rFonts w:ascii="Garamond" w:hAnsi="Garamond"/>
                <w:sz w:val="18"/>
                <w:szCs w:val="18"/>
              </w:rPr>
              <w:br/>
            </w:r>
          </w:p>
        </w:tc>
      </w:tr>
      <w:tr w:rsidR="00F712EC" w:rsidRPr="00F712EC" w14:paraId="4415FDC0" w14:textId="77777777" w:rsidTr="00DC0CFD">
        <w:trPr>
          <w:trHeight w:val="1160"/>
        </w:trPr>
        <w:tc>
          <w:tcPr>
            <w:tcW w:w="1170" w:type="dxa"/>
            <w:hideMark/>
          </w:tcPr>
          <w:p w14:paraId="5F8F0B61" w14:textId="77777777" w:rsidR="00F712EC" w:rsidRPr="00F712EC" w:rsidRDefault="00F712EC" w:rsidP="00EE10E4">
            <w:pPr>
              <w:rPr>
                <w:rFonts w:ascii="Garamond" w:hAnsi="Garamond"/>
                <w:sz w:val="18"/>
                <w:szCs w:val="18"/>
              </w:rPr>
            </w:pPr>
            <w:r w:rsidRPr="00F712EC">
              <w:rPr>
                <w:rFonts w:ascii="Garamond" w:hAnsi="Garamond"/>
                <w:sz w:val="18"/>
                <w:szCs w:val="18"/>
              </w:rPr>
              <w:lastRenderedPageBreak/>
              <w:t>M. Chadeau-Hyam, B. Bodinier et. al, Int J of Epi. 2020</w:t>
            </w:r>
          </w:p>
        </w:tc>
        <w:tc>
          <w:tcPr>
            <w:tcW w:w="1350" w:type="dxa"/>
            <w:hideMark/>
          </w:tcPr>
          <w:p w14:paraId="0DB46142" w14:textId="77777777" w:rsidR="00F712EC" w:rsidRPr="00F712EC" w:rsidRDefault="00F712EC" w:rsidP="00EE10E4">
            <w:pPr>
              <w:rPr>
                <w:rFonts w:ascii="Garamond" w:hAnsi="Garamond"/>
                <w:sz w:val="18"/>
                <w:szCs w:val="18"/>
              </w:rPr>
            </w:pPr>
            <w:r w:rsidRPr="00F712EC">
              <w:rPr>
                <w:rFonts w:ascii="Garamond" w:hAnsi="Garamond"/>
                <w:sz w:val="18"/>
                <w:szCs w:val="18"/>
              </w:rPr>
              <w:t>United Kingdom</w:t>
            </w:r>
          </w:p>
        </w:tc>
        <w:tc>
          <w:tcPr>
            <w:tcW w:w="1710" w:type="dxa"/>
            <w:noWrap/>
            <w:hideMark/>
          </w:tcPr>
          <w:p w14:paraId="5C03CC5C" w14:textId="77777777" w:rsidR="00F712EC" w:rsidRPr="00F712EC" w:rsidRDefault="00F712EC" w:rsidP="00EE10E4">
            <w:pPr>
              <w:rPr>
                <w:rFonts w:ascii="Garamond" w:hAnsi="Garamond"/>
                <w:sz w:val="18"/>
                <w:szCs w:val="18"/>
              </w:rPr>
            </w:pPr>
            <w:r w:rsidRPr="00F712EC">
              <w:rPr>
                <w:rFonts w:ascii="Garamond" w:hAnsi="Garamond"/>
                <w:sz w:val="18"/>
                <w:szCs w:val="18"/>
              </w:rPr>
              <w:t>Prospective cohort study</w:t>
            </w:r>
          </w:p>
        </w:tc>
        <w:tc>
          <w:tcPr>
            <w:tcW w:w="3060" w:type="dxa"/>
            <w:hideMark/>
          </w:tcPr>
          <w:p w14:paraId="18C3C5C8" w14:textId="77777777" w:rsidR="00F712EC" w:rsidRPr="00F712EC" w:rsidRDefault="00F712EC" w:rsidP="00EE10E4">
            <w:pPr>
              <w:rPr>
                <w:rFonts w:ascii="Garamond" w:hAnsi="Garamond"/>
                <w:sz w:val="18"/>
                <w:szCs w:val="18"/>
              </w:rPr>
            </w:pPr>
            <w:r w:rsidRPr="00F712EC">
              <w:rPr>
                <w:rFonts w:ascii="Garamond" w:hAnsi="Garamond"/>
                <w:sz w:val="18"/>
                <w:szCs w:val="18"/>
              </w:rPr>
              <w:t>NO</w:t>
            </w:r>
            <w:r w:rsidRPr="00F712EC">
              <w:rPr>
                <w:rFonts w:ascii="Garamond" w:hAnsi="Garamond"/>
                <w:sz w:val="18"/>
                <w:szCs w:val="18"/>
                <w:vertAlign w:val="subscript"/>
              </w:rPr>
              <w:t>x</w:t>
            </w:r>
            <w:r w:rsidRPr="00F712EC">
              <w:rPr>
                <w:rFonts w:ascii="Garamond" w:hAnsi="Garamond"/>
                <w:sz w:val="18"/>
                <w:szCs w:val="18"/>
              </w:rPr>
              <w:t>, PM</w:t>
            </w:r>
            <w:r w:rsidRPr="00F712EC">
              <w:rPr>
                <w:rFonts w:ascii="Garamond" w:hAnsi="Garamond"/>
                <w:sz w:val="18"/>
                <w:szCs w:val="18"/>
                <w:vertAlign w:val="subscript"/>
              </w:rPr>
              <w:t>10</w:t>
            </w:r>
            <w:r w:rsidRPr="00F712EC">
              <w:rPr>
                <w:rFonts w:ascii="Garamond" w:hAnsi="Garamond"/>
                <w:sz w:val="18"/>
                <w:szCs w:val="18"/>
              </w:rPr>
              <w:t>,</w:t>
            </w:r>
            <w:r w:rsidRPr="00F712EC">
              <w:rPr>
                <w:rFonts w:ascii="Garamond" w:hAnsi="Garamond"/>
                <w:sz w:val="18"/>
                <w:szCs w:val="18"/>
                <w:vertAlign w:val="subscript"/>
              </w:rPr>
              <w:t xml:space="preserve"> </w:t>
            </w:r>
            <w:r w:rsidRPr="00F712EC">
              <w:rPr>
                <w:rFonts w:ascii="Garamond" w:hAnsi="Garamond"/>
                <w:sz w:val="18"/>
                <w:szCs w:val="18"/>
              </w:rPr>
              <w:t>PM</w:t>
            </w:r>
            <w:r w:rsidRPr="00F712EC">
              <w:rPr>
                <w:rFonts w:ascii="Garamond" w:hAnsi="Garamond"/>
                <w:sz w:val="18"/>
                <w:szCs w:val="18"/>
                <w:vertAlign w:val="subscript"/>
              </w:rPr>
              <w:t>2.5</w:t>
            </w:r>
            <w:r w:rsidRPr="00F712EC">
              <w:rPr>
                <w:rFonts w:ascii="Garamond" w:hAnsi="Garamond"/>
                <w:sz w:val="18"/>
                <w:szCs w:val="18"/>
              </w:rPr>
              <w:t xml:space="preserve"> absorbance/m (soot), PM</w:t>
            </w:r>
            <w:r w:rsidRPr="00F712EC">
              <w:rPr>
                <w:rFonts w:ascii="Garamond" w:hAnsi="Garamond"/>
                <w:sz w:val="18"/>
                <w:szCs w:val="18"/>
                <w:vertAlign w:val="subscript"/>
              </w:rPr>
              <w:t>2.5</w:t>
            </w:r>
            <w:r w:rsidRPr="00F712EC">
              <w:rPr>
                <w:rFonts w:ascii="Garamond" w:hAnsi="Garamond"/>
                <w:sz w:val="18"/>
                <w:szCs w:val="18"/>
              </w:rPr>
              <w:t>; estimated from 2010 residential address using European-level LUR.</w:t>
            </w:r>
          </w:p>
        </w:tc>
        <w:tc>
          <w:tcPr>
            <w:tcW w:w="2070" w:type="dxa"/>
            <w:hideMark/>
          </w:tcPr>
          <w:p w14:paraId="298753C3" w14:textId="77777777" w:rsidR="00F712EC" w:rsidRPr="00F712EC" w:rsidRDefault="00F712EC" w:rsidP="00EE10E4">
            <w:pPr>
              <w:rPr>
                <w:rFonts w:ascii="Garamond" w:hAnsi="Garamond"/>
                <w:sz w:val="18"/>
                <w:szCs w:val="18"/>
              </w:rPr>
            </w:pPr>
            <w:r w:rsidRPr="00F712EC">
              <w:rPr>
                <w:rFonts w:ascii="Garamond" w:hAnsi="Garamond"/>
                <w:sz w:val="18"/>
                <w:szCs w:val="18"/>
              </w:rPr>
              <w:t>Positive COVID-19 test defined as: "at least one of their test results was positive, and negative otherwise."</w:t>
            </w:r>
          </w:p>
        </w:tc>
        <w:tc>
          <w:tcPr>
            <w:tcW w:w="1170" w:type="dxa"/>
            <w:hideMark/>
          </w:tcPr>
          <w:p w14:paraId="47A52BF8" w14:textId="77777777" w:rsidR="00F712EC" w:rsidRPr="00F712EC" w:rsidRDefault="00F712EC" w:rsidP="00EE10E4">
            <w:pPr>
              <w:rPr>
                <w:rFonts w:ascii="Garamond" w:hAnsi="Garamond"/>
                <w:sz w:val="18"/>
                <w:szCs w:val="18"/>
              </w:rPr>
            </w:pPr>
            <w:r w:rsidRPr="00F712EC">
              <w:rPr>
                <w:rFonts w:ascii="Garamond" w:hAnsi="Garamond"/>
                <w:sz w:val="18"/>
                <w:szCs w:val="18"/>
              </w:rPr>
              <w:t>Fair</w:t>
            </w:r>
          </w:p>
        </w:tc>
        <w:tc>
          <w:tcPr>
            <w:tcW w:w="3926" w:type="dxa"/>
            <w:hideMark/>
          </w:tcPr>
          <w:p w14:paraId="2694918D" w14:textId="00E25F72" w:rsidR="00F712EC" w:rsidRPr="00F712EC" w:rsidRDefault="00F712EC" w:rsidP="00EE10E4">
            <w:pPr>
              <w:rPr>
                <w:rFonts w:ascii="Garamond" w:hAnsi="Garamond"/>
                <w:sz w:val="18"/>
                <w:szCs w:val="18"/>
              </w:rPr>
            </w:pPr>
            <w:r w:rsidRPr="00F712EC">
              <w:rPr>
                <w:rFonts w:ascii="Garamond" w:hAnsi="Garamond"/>
                <w:sz w:val="18"/>
                <w:szCs w:val="18"/>
              </w:rPr>
              <w:t>NO</w:t>
            </w:r>
            <w:r w:rsidRPr="00F712EC">
              <w:rPr>
                <w:rFonts w:ascii="Garamond" w:hAnsi="Garamond"/>
                <w:sz w:val="18"/>
                <w:szCs w:val="18"/>
                <w:vertAlign w:val="subscript"/>
              </w:rPr>
              <w:t>x</w:t>
            </w:r>
            <w:r w:rsidRPr="00F712EC">
              <w:rPr>
                <w:rFonts w:ascii="Garamond" w:hAnsi="Garamond"/>
                <w:sz w:val="18"/>
                <w:szCs w:val="18"/>
              </w:rPr>
              <w:t>: No association with COVID-19 infection (RR</w:t>
            </w:r>
            <w:r w:rsidR="00A91131">
              <w:rPr>
                <w:rStyle w:val="FootnoteReference"/>
                <w:rFonts w:ascii="Garamond" w:hAnsi="Garamond"/>
                <w:sz w:val="18"/>
                <w:szCs w:val="18"/>
              </w:rPr>
              <w:footnoteReference w:customMarkFollows="1" w:id="3"/>
              <w:t>*</w:t>
            </w:r>
            <w:r w:rsidRPr="00F712EC">
              <w:rPr>
                <w:rFonts w:ascii="Garamond" w:hAnsi="Garamond"/>
                <w:sz w:val="18"/>
                <w:szCs w:val="18"/>
              </w:rPr>
              <w:t xml:space="preserve"> = 1.00; 95% CI:  0.99, 1.01).</w:t>
            </w:r>
          </w:p>
          <w:p w14:paraId="2CA09A80" w14:textId="77777777" w:rsidR="00F712EC" w:rsidRPr="00F712EC" w:rsidRDefault="00F712EC" w:rsidP="00EE10E4">
            <w:pPr>
              <w:rPr>
                <w:rFonts w:ascii="Garamond" w:hAnsi="Garamond"/>
                <w:sz w:val="18"/>
                <w:szCs w:val="18"/>
              </w:rPr>
            </w:pPr>
          </w:p>
          <w:p w14:paraId="2853F6E5" w14:textId="77777777" w:rsidR="00F712EC" w:rsidRPr="00F712EC" w:rsidRDefault="00F712EC" w:rsidP="00EE10E4">
            <w:pPr>
              <w:rPr>
                <w:rFonts w:ascii="Garamond" w:hAnsi="Garamond"/>
                <w:sz w:val="18"/>
                <w:szCs w:val="18"/>
              </w:rPr>
            </w:pPr>
            <w:commentRangeStart w:id="40"/>
            <w:r w:rsidRPr="00F712EC">
              <w:rPr>
                <w:rFonts w:ascii="Garamond" w:hAnsi="Garamond"/>
                <w:sz w:val="18"/>
                <w:szCs w:val="18"/>
              </w:rPr>
              <w:t>PM</w:t>
            </w:r>
            <w:r w:rsidRPr="00F712EC">
              <w:rPr>
                <w:rFonts w:ascii="Garamond" w:hAnsi="Garamond"/>
                <w:sz w:val="18"/>
                <w:szCs w:val="18"/>
                <w:vertAlign w:val="subscript"/>
              </w:rPr>
              <w:t>2.5</w:t>
            </w:r>
            <w:r w:rsidRPr="00F712EC">
              <w:rPr>
                <w:rFonts w:ascii="Garamond" w:hAnsi="Garamond"/>
                <w:sz w:val="18"/>
                <w:szCs w:val="18"/>
              </w:rPr>
              <w:t xml:space="preserve">: Association with positive COVID-19 test: (RR* = 1.10; 95% CI: 1.00, 1.20). </w:t>
            </w:r>
            <w:commentRangeEnd w:id="40"/>
            <w:r w:rsidRPr="00F712EC">
              <w:rPr>
                <w:rStyle w:val="CommentReference"/>
              </w:rPr>
              <w:commentReference w:id="40"/>
            </w:r>
            <w:r w:rsidRPr="00F712EC">
              <w:rPr>
                <w:rFonts w:ascii="Garamond" w:hAnsi="Garamond"/>
                <w:sz w:val="18"/>
                <w:szCs w:val="18"/>
              </w:rPr>
              <w:br/>
            </w:r>
          </w:p>
          <w:p w14:paraId="3833733A" w14:textId="77777777" w:rsidR="00F712EC" w:rsidRPr="00F712EC" w:rsidRDefault="00F712EC" w:rsidP="00EE10E4">
            <w:pPr>
              <w:rPr>
                <w:rFonts w:ascii="Garamond" w:hAnsi="Garamond"/>
                <w:sz w:val="18"/>
                <w:szCs w:val="18"/>
              </w:rPr>
            </w:pPr>
            <w:r w:rsidRPr="00F712EC">
              <w:rPr>
                <w:rFonts w:ascii="Garamond" w:hAnsi="Garamond"/>
                <w:sz w:val="18"/>
                <w:szCs w:val="18"/>
              </w:rPr>
              <w:t>PM</w:t>
            </w:r>
            <w:r w:rsidRPr="00F712EC">
              <w:rPr>
                <w:rFonts w:ascii="Garamond" w:hAnsi="Garamond"/>
                <w:sz w:val="18"/>
                <w:szCs w:val="18"/>
                <w:vertAlign w:val="subscript"/>
              </w:rPr>
              <w:t>10</w:t>
            </w:r>
            <w:r w:rsidRPr="00F712EC">
              <w:rPr>
                <w:rFonts w:ascii="Garamond" w:hAnsi="Garamond"/>
                <w:sz w:val="18"/>
                <w:szCs w:val="18"/>
              </w:rPr>
              <w:t>: No association with COVID-19 infection: (RR* = 0.99; 95% CI: 0.95, 1.02).</w:t>
            </w:r>
          </w:p>
          <w:p w14:paraId="28D84F37" w14:textId="77777777" w:rsidR="00F712EC" w:rsidRPr="00F712EC" w:rsidRDefault="00F712EC" w:rsidP="00EE10E4">
            <w:pPr>
              <w:rPr>
                <w:rFonts w:ascii="Garamond" w:hAnsi="Garamond"/>
                <w:sz w:val="18"/>
                <w:szCs w:val="18"/>
              </w:rPr>
            </w:pPr>
          </w:p>
          <w:p w14:paraId="0D63ADFA" w14:textId="77777777" w:rsidR="00F712EC" w:rsidRPr="00F712EC" w:rsidRDefault="00F712EC" w:rsidP="00EE10E4">
            <w:pPr>
              <w:rPr>
                <w:rFonts w:ascii="Garamond" w:hAnsi="Garamond"/>
                <w:sz w:val="18"/>
                <w:szCs w:val="18"/>
              </w:rPr>
            </w:pPr>
          </w:p>
        </w:tc>
      </w:tr>
      <w:tr w:rsidR="00F712EC" w:rsidRPr="00F712EC" w14:paraId="537F2FDB" w14:textId="77777777" w:rsidTr="00DC0CFD">
        <w:trPr>
          <w:trHeight w:val="3780"/>
        </w:trPr>
        <w:tc>
          <w:tcPr>
            <w:tcW w:w="1170" w:type="dxa"/>
            <w:hideMark/>
          </w:tcPr>
          <w:p w14:paraId="1AB495DB" w14:textId="77777777" w:rsidR="00F712EC" w:rsidRPr="00F712EC" w:rsidRDefault="00F712EC" w:rsidP="00EE10E4">
            <w:pPr>
              <w:rPr>
                <w:rFonts w:ascii="Garamond" w:hAnsi="Garamond"/>
                <w:sz w:val="18"/>
                <w:szCs w:val="18"/>
              </w:rPr>
            </w:pPr>
            <w:r w:rsidRPr="00F712EC">
              <w:rPr>
                <w:rFonts w:ascii="Garamond" w:hAnsi="Garamond"/>
                <w:sz w:val="18"/>
                <w:szCs w:val="18"/>
              </w:rPr>
              <w:t>C. Chen et al., CMAJ. 2022</w:t>
            </w:r>
          </w:p>
        </w:tc>
        <w:tc>
          <w:tcPr>
            <w:tcW w:w="1350" w:type="dxa"/>
            <w:hideMark/>
          </w:tcPr>
          <w:p w14:paraId="1CE5A3A4" w14:textId="77777777" w:rsidR="00F712EC" w:rsidRPr="00F712EC" w:rsidRDefault="00F712EC" w:rsidP="00EE10E4">
            <w:pPr>
              <w:rPr>
                <w:rFonts w:ascii="Garamond" w:hAnsi="Garamond"/>
                <w:sz w:val="18"/>
                <w:szCs w:val="18"/>
              </w:rPr>
            </w:pPr>
            <w:r w:rsidRPr="00F712EC">
              <w:rPr>
                <w:rFonts w:ascii="Garamond" w:hAnsi="Garamond"/>
                <w:sz w:val="18"/>
                <w:szCs w:val="18"/>
              </w:rPr>
              <w:t>Ontario, Canada</w:t>
            </w:r>
          </w:p>
        </w:tc>
        <w:tc>
          <w:tcPr>
            <w:tcW w:w="1710" w:type="dxa"/>
            <w:noWrap/>
            <w:hideMark/>
          </w:tcPr>
          <w:p w14:paraId="30C37D15" w14:textId="77777777" w:rsidR="00F712EC" w:rsidRPr="00F712EC" w:rsidRDefault="00F712EC" w:rsidP="00EE10E4">
            <w:pPr>
              <w:rPr>
                <w:rFonts w:ascii="Garamond" w:hAnsi="Garamond"/>
                <w:sz w:val="18"/>
                <w:szCs w:val="18"/>
              </w:rPr>
            </w:pPr>
            <w:r w:rsidRPr="00F712EC">
              <w:rPr>
                <w:rFonts w:ascii="Garamond" w:hAnsi="Garamond"/>
                <w:sz w:val="18"/>
                <w:szCs w:val="18"/>
              </w:rPr>
              <w:t>Prospective cohort study</w:t>
            </w:r>
          </w:p>
        </w:tc>
        <w:tc>
          <w:tcPr>
            <w:tcW w:w="3060" w:type="dxa"/>
            <w:hideMark/>
          </w:tcPr>
          <w:p w14:paraId="56A25270" w14:textId="1DF62FAC" w:rsidR="00F712EC" w:rsidRPr="00F712EC" w:rsidRDefault="00F712EC" w:rsidP="00EE10E4">
            <w:pPr>
              <w:rPr>
                <w:rFonts w:ascii="Garamond" w:hAnsi="Garamond"/>
                <w:sz w:val="18"/>
                <w:szCs w:val="18"/>
              </w:rPr>
            </w:pPr>
            <w:r w:rsidRPr="00F712EC">
              <w:rPr>
                <w:rFonts w:ascii="Garamond" w:hAnsi="Garamond"/>
                <w:sz w:val="18"/>
                <w:szCs w:val="18"/>
              </w:rPr>
              <w:t>NO</w:t>
            </w:r>
            <w:r w:rsidRPr="00F712EC">
              <w:rPr>
                <w:rFonts w:ascii="Garamond" w:hAnsi="Garamond"/>
                <w:sz w:val="18"/>
                <w:szCs w:val="18"/>
                <w:vertAlign w:val="subscript"/>
              </w:rPr>
              <w:t>2</w:t>
            </w:r>
            <w:r w:rsidRPr="00F712EC">
              <w:rPr>
                <w:rFonts w:ascii="Garamond" w:hAnsi="Garamond"/>
                <w:sz w:val="18"/>
                <w:szCs w:val="18"/>
              </w:rPr>
              <w:t>, O</w:t>
            </w:r>
            <w:r w:rsidRPr="00F712EC">
              <w:rPr>
                <w:rFonts w:ascii="Garamond" w:hAnsi="Garamond"/>
                <w:sz w:val="18"/>
                <w:szCs w:val="18"/>
                <w:vertAlign w:val="subscript"/>
              </w:rPr>
              <w:t>3</w:t>
            </w:r>
            <w:r w:rsidRPr="00F712EC">
              <w:rPr>
                <w:rFonts w:ascii="Garamond" w:hAnsi="Garamond"/>
                <w:sz w:val="18"/>
                <w:szCs w:val="18"/>
              </w:rPr>
              <w:t>, PM</w:t>
            </w:r>
            <w:r w:rsidRPr="00F712EC">
              <w:rPr>
                <w:rFonts w:ascii="Garamond" w:hAnsi="Garamond"/>
                <w:sz w:val="18"/>
                <w:szCs w:val="18"/>
                <w:vertAlign w:val="subscript"/>
              </w:rPr>
              <w:t>2.5</w:t>
            </w:r>
            <w:r w:rsidRPr="00F712EC">
              <w:rPr>
                <w:rFonts w:ascii="Garamond" w:hAnsi="Garamond"/>
                <w:sz w:val="18"/>
                <w:szCs w:val="18"/>
              </w:rPr>
              <w:t>; cohort data linked to Ontario’s Registered Persons Database obtaining individuals’ annual residential address from at least 5 years before 2020. Annual exposure data from surfaces of PM</w:t>
            </w:r>
            <w:r w:rsidRPr="00F712EC">
              <w:rPr>
                <w:rFonts w:ascii="Garamond" w:hAnsi="Garamond"/>
                <w:sz w:val="18"/>
                <w:szCs w:val="18"/>
                <w:vertAlign w:val="subscript"/>
              </w:rPr>
              <w:t>2.5</w:t>
            </w:r>
            <w:r w:rsidRPr="00F712EC">
              <w:rPr>
                <w:rFonts w:ascii="Garamond" w:hAnsi="Garamond"/>
                <w:sz w:val="18"/>
                <w:szCs w:val="18"/>
              </w:rPr>
              <w:t>, NO2</w:t>
            </w:r>
            <w:r w:rsidRPr="00F712EC">
              <w:rPr>
                <w:rFonts w:ascii="Garamond" w:hAnsi="Garamond"/>
                <w:sz w:val="18"/>
                <w:szCs w:val="18"/>
                <w:vertAlign w:val="subscript"/>
              </w:rPr>
              <w:t xml:space="preserve"> </w:t>
            </w:r>
            <w:r w:rsidRPr="00F712EC">
              <w:rPr>
                <w:rFonts w:ascii="Garamond" w:hAnsi="Garamond"/>
                <w:sz w:val="18"/>
                <w:szCs w:val="18"/>
              </w:rPr>
              <w:t>and</w:t>
            </w:r>
            <w:r w:rsidRPr="00F712EC">
              <w:rPr>
                <w:rFonts w:ascii="Garamond" w:hAnsi="Garamond"/>
                <w:sz w:val="18"/>
                <w:szCs w:val="18"/>
                <w:vertAlign w:val="subscript"/>
              </w:rPr>
              <w:t xml:space="preserve"> </w:t>
            </w:r>
            <w:r w:rsidRPr="00F712EC">
              <w:rPr>
                <w:rFonts w:ascii="Garamond" w:hAnsi="Garamond"/>
                <w:sz w:val="18"/>
                <w:szCs w:val="18"/>
              </w:rPr>
              <w:t>O</w:t>
            </w:r>
            <w:r w:rsidRPr="00F712EC">
              <w:rPr>
                <w:rFonts w:ascii="Garamond" w:hAnsi="Garamond"/>
                <w:sz w:val="18"/>
                <w:szCs w:val="18"/>
                <w:vertAlign w:val="subscript"/>
              </w:rPr>
              <w:t>3</w:t>
            </w:r>
            <w:r w:rsidRPr="00F712EC">
              <w:rPr>
                <w:rFonts w:ascii="Garamond" w:hAnsi="Garamond"/>
                <w:sz w:val="18"/>
                <w:szCs w:val="18"/>
              </w:rPr>
              <w:t xml:space="preserve"> developed previously by van Donkelaar et al</w:t>
            </w:r>
            <w:r w:rsidR="00C018F8">
              <w:rPr>
                <w:rFonts w:ascii="Garamond" w:hAnsi="Garamond"/>
                <w:sz w:val="18"/>
                <w:szCs w:val="18"/>
              </w:rPr>
              <w:t>.</w:t>
            </w:r>
            <w:r w:rsidRPr="00F712EC">
              <w:rPr>
                <w:rFonts w:ascii="Garamond" w:hAnsi="Garamond"/>
                <w:sz w:val="18"/>
                <w:szCs w:val="18"/>
              </w:rPr>
              <w:t xml:space="preserve"> used to calculate patients' "long-term exposures to air pollutants as the average postal code–specific annual concentrations at their residential addresses in the 5 years before the pandemic (2015 to 2019)."</w:t>
            </w:r>
          </w:p>
        </w:tc>
        <w:tc>
          <w:tcPr>
            <w:tcW w:w="2070" w:type="dxa"/>
            <w:hideMark/>
          </w:tcPr>
          <w:p w14:paraId="2C417B4A" w14:textId="77777777" w:rsidR="00F712EC" w:rsidRPr="00F712EC" w:rsidRDefault="00F712EC" w:rsidP="00EE10E4">
            <w:pPr>
              <w:rPr>
                <w:rFonts w:ascii="Garamond" w:hAnsi="Garamond"/>
                <w:sz w:val="18"/>
                <w:szCs w:val="18"/>
              </w:rPr>
            </w:pPr>
            <w:r w:rsidRPr="00F712EC">
              <w:rPr>
                <w:rFonts w:ascii="Garamond" w:hAnsi="Garamond"/>
                <w:sz w:val="18"/>
                <w:szCs w:val="18"/>
              </w:rPr>
              <w:t>(a) COVID-19 hospitalisation; (b) COVID-19 ICU admission; (c) COVID-19 mortality. No further definitions provided.</w:t>
            </w:r>
          </w:p>
        </w:tc>
        <w:tc>
          <w:tcPr>
            <w:tcW w:w="1170" w:type="dxa"/>
            <w:hideMark/>
          </w:tcPr>
          <w:p w14:paraId="67238F3C" w14:textId="77777777" w:rsidR="00F712EC" w:rsidRPr="00F712EC" w:rsidRDefault="00F712EC" w:rsidP="00EE10E4">
            <w:pPr>
              <w:rPr>
                <w:rFonts w:ascii="Garamond" w:hAnsi="Garamond"/>
                <w:sz w:val="18"/>
                <w:szCs w:val="18"/>
              </w:rPr>
            </w:pPr>
            <w:r w:rsidRPr="00F712EC">
              <w:rPr>
                <w:rFonts w:ascii="Garamond" w:hAnsi="Garamond"/>
                <w:sz w:val="18"/>
                <w:szCs w:val="18"/>
              </w:rPr>
              <w:t>Good</w:t>
            </w:r>
          </w:p>
        </w:tc>
        <w:tc>
          <w:tcPr>
            <w:tcW w:w="3926" w:type="dxa"/>
            <w:hideMark/>
          </w:tcPr>
          <w:p w14:paraId="5A3AEA54" w14:textId="77777777" w:rsidR="00F712EC" w:rsidRPr="00F712EC" w:rsidRDefault="00F712EC" w:rsidP="00EE10E4">
            <w:pPr>
              <w:rPr>
                <w:rFonts w:ascii="Garamond" w:hAnsi="Garamond"/>
                <w:sz w:val="18"/>
                <w:szCs w:val="18"/>
              </w:rPr>
            </w:pPr>
            <w:commentRangeStart w:id="41"/>
            <w:r w:rsidRPr="00F712EC">
              <w:rPr>
                <w:rFonts w:ascii="Garamond" w:hAnsi="Garamond"/>
                <w:sz w:val="18"/>
                <w:szCs w:val="18"/>
              </w:rPr>
              <w:t>NO</w:t>
            </w:r>
            <w:r w:rsidRPr="00F712EC">
              <w:rPr>
                <w:rFonts w:ascii="Garamond" w:hAnsi="Garamond"/>
                <w:sz w:val="18"/>
                <w:szCs w:val="18"/>
                <w:vertAlign w:val="subscript"/>
              </w:rPr>
              <w:t>2</w:t>
            </w:r>
            <w:r w:rsidRPr="00F712EC">
              <w:rPr>
                <w:rFonts w:ascii="Garamond" w:hAnsi="Garamond"/>
                <w:sz w:val="18"/>
                <w:szCs w:val="18"/>
              </w:rPr>
              <w:t>: No association with: (a) COVID-19 hospital admission (RR* = 1.02; 95% CI: 0.99, 1.04); (b) COVID-19 ICU admission (RR* = 1.00; 95% CI: 0.99, 1.01); or (c) COVID-19 mortality (RR* = 1.00; 95% CI: 0.98, 1.03)</w:t>
            </w:r>
            <w:r w:rsidRPr="00F712EC">
              <w:rPr>
                <w:rFonts w:ascii="Garamond" w:hAnsi="Garamond"/>
                <w:sz w:val="18"/>
                <w:szCs w:val="18"/>
              </w:rPr>
              <w:br/>
            </w:r>
            <w:commentRangeEnd w:id="41"/>
            <w:r w:rsidRPr="00F712EC">
              <w:rPr>
                <w:rStyle w:val="CommentReference"/>
              </w:rPr>
              <w:commentReference w:id="41"/>
            </w:r>
            <w:r w:rsidRPr="00F712EC">
              <w:rPr>
                <w:rFonts w:ascii="Garamond" w:hAnsi="Garamond"/>
                <w:sz w:val="18"/>
                <w:szCs w:val="18"/>
              </w:rPr>
              <w:br/>
              <w:t>O</w:t>
            </w:r>
            <w:r w:rsidRPr="00F712EC">
              <w:rPr>
                <w:rFonts w:ascii="Garamond" w:hAnsi="Garamond"/>
                <w:sz w:val="18"/>
                <w:szCs w:val="18"/>
                <w:vertAlign w:val="subscript"/>
              </w:rPr>
              <w:t>3</w:t>
            </w:r>
            <w:r w:rsidRPr="00F712EC">
              <w:rPr>
                <w:rFonts w:ascii="Garamond" w:hAnsi="Garamond"/>
                <w:sz w:val="18"/>
                <w:szCs w:val="18"/>
              </w:rPr>
              <w:t>: Association with: (a) COVID-19 hospitalisation (RR* = 1.02; 95% CI: 1.00, 1.03); (b) COVID-19 ICU admission (RR* = 1.03; 95% CI: 1.01, 1.04); (c) and COVID-19 mortality (RR* = 1.02; 95% CI: 1.00, 1.03)</w:t>
            </w:r>
          </w:p>
          <w:p w14:paraId="213C8A2F" w14:textId="77777777" w:rsidR="00F712EC" w:rsidRPr="00F712EC" w:rsidRDefault="00F712EC" w:rsidP="00EE10E4">
            <w:pPr>
              <w:rPr>
                <w:rFonts w:ascii="Garamond" w:hAnsi="Garamond"/>
                <w:sz w:val="18"/>
                <w:szCs w:val="18"/>
              </w:rPr>
            </w:pPr>
          </w:p>
          <w:p w14:paraId="2A8DF59B" w14:textId="77777777" w:rsidR="00F712EC" w:rsidRPr="00F712EC" w:rsidRDefault="00F712EC" w:rsidP="00EE10E4">
            <w:pPr>
              <w:rPr>
                <w:rFonts w:ascii="Garamond" w:hAnsi="Garamond"/>
                <w:sz w:val="18"/>
                <w:szCs w:val="18"/>
              </w:rPr>
            </w:pPr>
            <w:r w:rsidRPr="00F712EC">
              <w:rPr>
                <w:rFonts w:ascii="Garamond" w:hAnsi="Garamond"/>
                <w:sz w:val="18"/>
                <w:szCs w:val="18"/>
              </w:rPr>
              <w:t>PM</w:t>
            </w:r>
            <w:r w:rsidRPr="00F712EC">
              <w:rPr>
                <w:rFonts w:ascii="Garamond" w:hAnsi="Garamond"/>
                <w:sz w:val="18"/>
                <w:szCs w:val="18"/>
                <w:vertAlign w:val="subscript"/>
              </w:rPr>
              <w:t>2.5</w:t>
            </w:r>
            <w:r w:rsidRPr="00F712EC">
              <w:rPr>
                <w:rFonts w:ascii="Garamond" w:hAnsi="Garamond"/>
                <w:sz w:val="18"/>
                <w:szCs w:val="18"/>
              </w:rPr>
              <w:t xml:space="preserve">: Association with: (a) COVID-19 hospitalisation (RR* = 1.03 (95% CI: 1.01, 1.07). </w:t>
            </w:r>
          </w:p>
          <w:p w14:paraId="23140E8E" w14:textId="77777777" w:rsidR="00F712EC" w:rsidRPr="00F712EC" w:rsidRDefault="00F712EC" w:rsidP="00EE10E4">
            <w:pPr>
              <w:rPr>
                <w:rFonts w:ascii="Garamond" w:hAnsi="Garamond"/>
                <w:sz w:val="18"/>
                <w:szCs w:val="18"/>
              </w:rPr>
            </w:pPr>
            <w:r w:rsidRPr="00F712EC">
              <w:rPr>
                <w:rFonts w:ascii="Garamond" w:hAnsi="Garamond"/>
                <w:sz w:val="18"/>
                <w:szCs w:val="18"/>
              </w:rPr>
              <w:t>No association with: (a) ICU admission (RR* = 1.05; 95% CI: 0.99, 1.12); or (b) mortality (RR* = 1.00; 95% CI: 0.94, 1.06).</w:t>
            </w:r>
          </w:p>
        </w:tc>
      </w:tr>
      <w:tr w:rsidR="00F712EC" w:rsidRPr="00F712EC" w14:paraId="230EEE65" w14:textId="77777777" w:rsidTr="00DC0CFD">
        <w:trPr>
          <w:trHeight w:val="5355"/>
        </w:trPr>
        <w:tc>
          <w:tcPr>
            <w:tcW w:w="1170" w:type="dxa"/>
            <w:hideMark/>
          </w:tcPr>
          <w:p w14:paraId="515BCF55" w14:textId="77777777" w:rsidR="00F712EC" w:rsidRPr="00F712EC" w:rsidRDefault="00F712EC" w:rsidP="00EE10E4">
            <w:pPr>
              <w:rPr>
                <w:rFonts w:ascii="Garamond" w:hAnsi="Garamond"/>
                <w:sz w:val="18"/>
                <w:szCs w:val="18"/>
              </w:rPr>
            </w:pPr>
            <w:r w:rsidRPr="00F712EC">
              <w:rPr>
                <w:rFonts w:ascii="Garamond" w:hAnsi="Garamond"/>
                <w:sz w:val="18"/>
                <w:szCs w:val="18"/>
              </w:rPr>
              <w:lastRenderedPageBreak/>
              <w:t>Z. Chen et al., Environ Int. 2021</w:t>
            </w:r>
          </w:p>
        </w:tc>
        <w:tc>
          <w:tcPr>
            <w:tcW w:w="1350" w:type="dxa"/>
            <w:hideMark/>
          </w:tcPr>
          <w:p w14:paraId="4A2DC380" w14:textId="77777777" w:rsidR="00F712EC" w:rsidRPr="00F712EC" w:rsidRDefault="00F712EC" w:rsidP="00EE10E4">
            <w:pPr>
              <w:rPr>
                <w:rFonts w:ascii="Garamond" w:hAnsi="Garamond"/>
                <w:sz w:val="18"/>
                <w:szCs w:val="18"/>
              </w:rPr>
            </w:pPr>
            <w:r w:rsidRPr="00F712EC">
              <w:rPr>
                <w:rFonts w:ascii="Garamond" w:hAnsi="Garamond"/>
                <w:sz w:val="18"/>
                <w:szCs w:val="18"/>
              </w:rPr>
              <w:t>California, United States of America</w:t>
            </w:r>
          </w:p>
        </w:tc>
        <w:tc>
          <w:tcPr>
            <w:tcW w:w="1710" w:type="dxa"/>
            <w:noWrap/>
            <w:hideMark/>
          </w:tcPr>
          <w:p w14:paraId="58B1D440" w14:textId="77777777" w:rsidR="00F712EC" w:rsidRPr="00F712EC" w:rsidRDefault="00F712EC" w:rsidP="00EE10E4">
            <w:pPr>
              <w:rPr>
                <w:rFonts w:ascii="Garamond" w:hAnsi="Garamond"/>
                <w:sz w:val="18"/>
                <w:szCs w:val="18"/>
              </w:rPr>
            </w:pPr>
            <w:r w:rsidRPr="00F712EC">
              <w:rPr>
                <w:rFonts w:ascii="Garamond" w:hAnsi="Garamond"/>
                <w:sz w:val="18"/>
                <w:szCs w:val="18"/>
              </w:rPr>
              <w:t>Retrospective cohort study</w:t>
            </w:r>
          </w:p>
        </w:tc>
        <w:tc>
          <w:tcPr>
            <w:tcW w:w="3060" w:type="dxa"/>
            <w:hideMark/>
          </w:tcPr>
          <w:p w14:paraId="3928716B" w14:textId="0F029B8D" w:rsidR="00F712EC" w:rsidRPr="00F712EC" w:rsidRDefault="00F712EC" w:rsidP="00EE10E4">
            <w:pPr>
              <w:rPr>
                <w:rFonts w:ascii="Garamond" w:hAnsi="Garamond"/>
                <w:sz w:val="18"/>
                <w:szCs w:val="18"/>
              </w:rPr>
            </w:pPr>
            <w:r w:rsidRPr="00F712EC">
              <w:rPr>
                <w:rFonts w:ascii="Garamond" w:hAnsi="Garamond"/>
                <w:sz w:val="18"/>
                <w:szCs w:val="18"/>
              </w:rPr>
              <w:t>NO</w:t>
            </w:r>
            <w:r w:rsidRPr="00F712EC">
              <w:rPr>
                <w:rFonts w:ascii="Garamond" w:hAnsi="Garamond"/>
                <w:sz w:val="18"/>
                <w:szCs w:val="18"/>
                <w:vertAlign w:val="subscript"/>
              </w:rPr>
              <w:t>x</w:t>
            </w:r>
            <w:r w:rsidRPr="00F712EC">
              <w:rPr>
                <w:rFonts w:ascii="Garamond" w:hAnsi="Garamond"/>
                <w:sz w:val="18"/>
                <w:szCs w:val="18"/>
              </w:rPr>
              <w:t xml:space="preserve">; California Line Source Dispersion Model (CALINE4) exposure history with detailed residential history, </w:t>
            </w:r>
            <w:r w:rsidR="003A4B83">
              <w:rPr>
                <w:rFonts w:ascii="Garamond" w:hAnsi="Garamond"/>
                <w:sz w:val="18"/>
                <w:szCs w:val="18"/>
              </w:rPr>
              <w:t xml:space="preserve">residential address history retrieved from the </w:t>
            </w:r>
            <w:r w:rsidRPr="00F712EC">
              <w:rPr>
                <w:rFonts w:ascii="Garamond" w:hAnsi="Garamond"/>
                <w:sz w:val="18"/>
                <w:szCs w:val="18"/>
              </w:rPr>
              <w:t xml:space="preserve">Geographically Enriched Member Sociodemographic DataMart </w:t>
            </w:r>
            <w:r w:rsidR="003A4B83">
              <w:rPr>
                <w:rFonts w:ascii="Garamond" w:hAnsi="Garamond"/>
                <w:sz w:val="18"/>
                <w:szCs w:val="18"/>
              </w:rPr>
              <w:t xml:space="preserve">for </w:t>
            </w:r>
            <w:r w:rsidRPr="00F712EC">
              <w:rPr>
                <w:rFonts w:ascii="Garamond" w:hAnsi="Garamond"/>
                <w:sz w:val="18"/>
                <w:szCs w:val="18"/>
              </w:rPr>
              <w:t xml:space="preserve">KPSC Utility for Care Data Analysis; CALINE4 model (Benson, 1989) applied </w:t>
            </w:r>
            <w:r w:rsidR="00254EAB">
              <w:rPr>
                <w:rFonts w:ascii="Garamond" w:hAnsi="Garamond"/>
                <w:sz w:val="18"/>
                <w:szCs w:val="18"/>
              </w:rPr>
              <w:t xml:space="preserve">exposure estimate </w:t>
            </w:r>
            <w:r w:rsidRPr="00F712EC">
              <w:rPr>
                <w:rFonts w:ascii="Garamond" w:hAnsi="Garamond"/>
                <w:sz w:val="18"/>
                <w:szCs w:val="18"/>
              </w:rPr>
              <w:t>to near roadway air pollution at the coordinates for motorway and non-motorway roads including traffic emissions (California Air Resources Board, 2017) calculated within a 5-km buffer of residential address, including volume of traffic, “roadway geometry” and weather/meteorological data.</w:t>
            </w:r>
          </w:p>
        </w:tc>
        <w:tc>
          <w:tcPr>
            <w:tcW w:w="2070" w:type="dxa"/>
            <w:hideMark/>
          </w:tcPr>
          <w:p w14:paraId="5F93EB5D" w14:textId="77777777" w:rsidR="00F712EC" w:rsidRPr="00F712EC" w:rsidRDefault="00F712EC" w:rsidP="00EE10E4">
            <w:pPr>
              <w:rPr>
                <w:rFonts w:ascii="Garamond" w:hAnsi="Garamond"/>
                <w:sz w:val="18"/>
                <w:szCs w:val="18"/>
              </w:rPr>
            </w:pPr>
            <w:r w:rsidRPr="00F712EC">
              <w:rPr>
                <w:rFonts w:ascii="Garamond" w:hAnsi="Garamond"/>
                <w:sz w:val="18"/>
                <w:szCs w:val="18"/>
              </w:rPr>
              <w:t>(a) COVID-19 related mortality defined as mortality within 60 days post-case index date; (b) COVID-19 severity (hospitalisation and ICU admission) defined as COVID-19 hospitalisation and/or ICU admission within 30 days after the case index date.</w:t>
            </w:r>
          </w:p>
        </w:tc>
        <w:tc>
          <w:tcPr>
            <w:tcW w:w="1170" w:type="dxa"/>
            <w:hideMark/>
          </w:tcPr>
          <w:p w14:paraId="48B9324A" w14:textId="77777777" w:rsidR="00F712EC" w:rsidRPr="00F712EC" w:rsidRDefault="00F712EC" w:rsidP="00EE10E4">
            <w:pPr>
              <w:rPr>
                <w:rFonts w:ascii="Garamond" w:hAnsi="Garamond"/>
                <w:sz w:val="18"/>
                <w:szCs w:val="18"/>
              </w:rPr>
            </w:pPr>
            <w:r w:rsidRPr="00F712EC">
              <w:rPr>
                <w:rFonts w:ascii="Garamond" w:hAnsi="Garamond"/>
                <w:sz w:val="18"/>
                <w:szCs w:val="18"/>
              </w:rPr>
              <w:t>Fair</w:t>
            </w:r>
          </w:p>
        </w:tc>
        <w:tc>
          <w:tcPr>
            <w:tcW w:w="3926" w:type="dxa"/>
            <w:hideMark/>
          </w:tcPr>
          <w:p w14:paraId="03CB231E" w14:textId="77777777" w:rsidR="00F712EC" w:rsidRPr="00F712EC" w:rsidRDefault="00F712EC" w:rsidP="00EE10E4">
            <w:pPr>
              <w:rPr>
                <w:rFonts w:ascii="Garamond" w:hAnsi="Garamond"/>
                <w:sz w:val="18"/>
                <w:szCs w:val="18"/>
              </w:rPr>
            </w:pPr>
            <w:r w:rsidRPr="00F712EC">
              <w:rPr>
                <w:rFonts w:ascii="Garamond" w:hAnsi="Garamond"/>
                <w:sz w:val="18"/>
                <w:szCs w:val="18"/>
              </w:rPr>
              <w:t>NO</w:t>
            </w:r>
            <w:r w:rsidRPr="00F712EC">
              <w:rPr>
                <w:rFonts w:ascii="Garamond" w:hAnsi="Garamond"/>
                <w:sz w:val="18"/>
                <w:szCs w:val="18"/>
                <w:vertAlign w:val="subscript"/>
              </w:rPr>
              <w:t>x</w:t>
            </w:r>
            <w:r w:rsidRPr="00F712EC">
              <w:rPr>
                <w:rFonts w:ascii="Garamond" w:hAnsi="Garamond"/>
                <w:sz w:val="18"/>
                <w:szCs w:val="18"/>
              </w:rPr>
              <w:t>: No association observed between NO</w:t>
            </w:r>
            <w:r w:rsidRPr="00F712EC">
              <w:rPr>
                <w:rFonts w:ascii="Garamond" w:hAnsi="Garamond"/>
                <w:sz w:val="18"/>
                <w:szCs w:val="18"/>
                <w:vertAlign w:val="subscript"/>
              </w:rPr>
              <w:t xml:space="preserve">x </w:t>
            </w:r>
            <w:r w:rsidRPr="00F712EC">
              <w:rPr>
                <w:rFonts w:ascii="Garamond" w:hAnsi="Garamond"/>
                <w:sz w:val="18"/>
                <w:szCs w:val="18"/>
              </w:rPr>
              <w:t>exposure and COVID-19 hospitalisation (RR* = 0.99; 95% CI: 0.96, 1.02).</w:t>
            </w:r>
            <w:r w:rsidRPr="00F712EC">
              <w:rPr>
                <w:rFonts w:ascii="Garamond" w:hAnsi="Garamond"/>
                <w:sz w:val="18"/>
                <w:szCs w:val="18"/>
              </w:rPr>
              <w:br/>
            </w:r>
            <w:r w:rsidRPr="00F712EC">
              <w:rPr>
                <w:rFonts w:ascii="Garamond" w:hAnsi="Garamond"/>
                <w:sz w:val="18"/>
                <w:szCs w:val="18"/>
              </w:rPr>
              <w:br/>
              <w:t>Association with non-freeway related near roadway air pollution (NRAP) and: (a) COVID-19 ICU admission (RR* = 1.12; 95% CI: 1.04, 1.19); and (b) COVID-19 mortality (RR* = 1.10; 95% CI: 1.03, 1.18).</w:t>
            </w:r>
          </w:p>
        </w:tc>
      </w:tr>
      <w:tr w:rsidR="00F712EC" w:rsidRPr="00F712EC" w14:paraId="12347C08" w14:textId="77777777" w:rsidTr="00DC0CFD">
        <w:trPr>
          <w:trHeight w:val="4400"/>
        </w:trPr>
        <w:tc>
          <w:tcPr>
            <w:tcW w:w="1170" w:type="dxa"/>
            <w:hideMark/>
          </w:tcPr>
          <w:p w14:paraId="0EDC70E3" w14:textId="77777777" w:rsidR="00F712EC" w:rsidRPr="00F712EC" w:rsidRDefault="00F712EC" w:rsidP="00EE10E4">
            <w:pPr>
              <w:rPr>
                <w:rFonts w:ascii="Garamond" w:hAnsi="Garamond"/>
                <w:sz w:val="18"/>
                <w:szCs w:val="18"/>
              </w:rPr>
            </w:pPr>
            <w:r w:rsidRPr="00F712EC">
              <w:rPr>
                <w:rFonts w:ascii="Garamond" w:hAnsi="Garamond"/>
                <w:sz w:val="18"/>
                <w:szCs w:val="18"/>
              </w:rPr>
              <w:lastRenderedPageBreak/>
              <w:t>Z. Chen et al., Am. J of Respir Crit Care Med. 2022</w:t>
            </w:r>
          </w:p>
        </w:tc>
        <w:tc>
          <w:tcPr>
            <w:tcW w:w="1350" w:type="dxa"/>
            <w:hideMark/>
          </w:tcPr>
          <w:p w14:paraId="39E35FED" w14:textId="77777777" w:rsidR="00F712EC" w:rsidRPr="00F712EC" w:rsidRDefault="00F712EC" w:rsidP="00EE10E4">
            <w:pPr>
              <w:rPr>
                <w:rFonts w:ascii="Garamond" w:hAnsi="Garamond"/>
                <w:sz w:val="18"/>
                <w:szCs w:val="18"/>
              </w:rPr>
            </w:pPr>
            <w:r w:rsidRPr="00F712EC">
              <w:rPr>
                <w:rFonts w:ascii="Garamond" w:hAnsi="Garamond"/>
                <w:sz w:val="18"/>
                <w:szCs w:val="18"/>
              </w:rPr>
              <w:t>California, United States of America</w:t>
            </w:r>
          </w:p>
        </w:tc>
        <w:tc>
          <w:tcPr>
            <w:tcW w:w="1710" w:type="dxa"/>
            <w:noWrap/>
            <w:hideMark/>
          </w:tcPr>
          <w:p w14:paraId="62E3C80F" w14:textId="77777777" w:rsidR="00F712EC" w:rsidRPr="00F712EC" w:rsidRDefault="00F712EC" w:rsidP="00EE10E4">
            <w:pPr>
              <w:rPr>
                <w:rFonts w:ascii="Garamond" w:hAnsi="Garamond"/>
                <w:sz w:val="18"/>
                <w:szCs w:val="18"/>
              </w:rPr>
            </w:pPr>
            <w:r w:rsidRPr="00F712EC">
              <w:rPr>
                <w:rFonts w:ascii="Garamond" w:hAnsi="Garamond"/>
                <w:sz w:val="18"/>
                <w:szCs w:val="18"/>
              </w:rPr>
              <w:t>Retrospective cohort study</w:t>
            </w:r>
          </w:p>
        </w:tc>
        <w:tc>
          <w:tcPr>
            <w:tcW w:w="3060" w:type="dxa"/>
            <w:hideMark/>
          </w:tcPr>
          <w:p w14:paraId="577ED3CB" w14:textId="72161FA6" w:rsidR="00F712EC" w:rsidRPr="00F712EC" w:rsidRDefault="00F712EC" w:rsidP="00EE10E4">
            <w:pPr>
              <w:rPr>
                <w:rFonts w:ascii="Garamond" w:hAnsi="Garamond"/>
                <w:sz w:val="18"/>
                <w:szCs w:val="18"/>
              </w:rPr>
            </w:pPr>
            <w:r w:rsidRPr="00F712EC">
              <w:rPr>
                <w:rFonts w:ascii="Garamond" w:hAnsi="Garamond"/>
                <w:sz w:val="18"/>
                <w:szCs w:val="18"/>
              </w:rPr>
              <w:t>PM</w:t>
            </w:r>
            <w:r w:rsidRPr="00F712EC">
              <w:rPr>
                <w:rFonts w:ascii="Garamond" w:hAnsi="Garamond"/>
                <w:sz w:val="18"/>
                <w:szCs w:val="18"/>
                <w:vertAlign w:val="subscript"/>
              </w:rPr>
              <w:t>2.5</w:t>
            </w:r>
            <w:r w:rsidRPr="00F712EC">
              <w:rPr>
                <w:rFonts w:ascii="Garamond" w:hAnsi="Garamond"/>
                <w:sz w:val="18"/>
                <w:szCs w:val="18"/>
              </w:rPr>
              <w:t>, NO</w:t>
            </w:r>
            <w:r w:rsidRPr="00F712EC">
              <w:rPr>
                <w:rFonts w:ascii="Garamond" w:hAnsi="Garamond"/>
                <w:sz w:val="18"/>
                <w:szCs w:val="18"/>
                <w:vertAlign w:val="subscript"/>
              </w:rPr>
              <w:t>2</w:t>
            </w:r>
            <w:r w:rsidRPr="00F712EC">
              <w:rPr>
                <w:rFonts w:ascii="Garamond" w:hAnsi="Garamond"/>
                <w:sz w:val="18"/>
                <w:szCs w:val="18"/>
              </w:rPr>
              <w:t>, O</w:t>
            </w:r>
            <w:r w:rsidRPr="00F712EC">
              <w:rPr>
                <w:rFonts w:ascii="Garamond" w:hAnsi="Garamond"/>
                <w:sz w:val="18"/>
                <w:szCs w:val="18"/>
                <w:vertAlign w:val="subscript"/>
              </w:rPr>
              <w:t>3</w:t>
            </w:r>
            <w:r w:rsidRPr="00F712EC">
              <w:rPr>
                <w:rFonts w:ascii="Garamond" w:hAnsi="Garamond"/>
                <w:sz w:val="18"/>
                <w:szCs w:val="18"/>
              </w:rPr>
              <w:t>; Estimated daily averages for air pollutant levels at participants’ residential addresses based on accumulated hourly and daily air quality data from ambient monitoring stations reported to EPA Air Quality System and the California Air Resources Board’s Air Quality and Meteorological Information System. California monitoring stations spaced 20-30 km apart in residential areas. Regional air quality assignments using 1x1 km gridded data.</w:t>
            </w:r>
          </w:p>
        </w:tc>
        <w:tc>
          <w:tcPr>
            <w:tcW w:w="2070" w:type="dxa"/>
            <w:hideMark/>
          </w:tcPr>
          <w:p w14:paraId="3790059D" w14:textId="77777777" w:rsidR="00F712EC" w:rsidRPr="00F712EC" w:rsidRDefault="00F712EC" w:rsidP="00EE10E4">
            <w:pPr>
              <w:rPr>
                <w:rFonts w:ascii="Garamond" w:hAnsi="Garamond"/>
                <w:sz w:val="18"/>
                <w:szCs w:val="18"/>
              </w:rPr>
            </w:pPr>
            <w:r w:rsidRPr="00F712EC">
              <w:rPr>
                <w:rFonts w:ascii="Garamond" w:hAnsi="Garamond"/>
                <w:sz w:val="18"/>
                <w:szCs w:val="18"/>
              </w:rPr>
              <w:t>(a) COVID-19 related mortality within 60 days after diagnosis; (b) COVID-19 severity defined as COVID-19-related hospitalisations, and ICU admissions within 30 days after COVID-19 diagnosis.</w:t>
            </w:r>
          </w:p>
        </w:tc>
        <w:tc>
          <w:tcPr>
            <w:tcW w:w="1170" w:type="dxa"/>
            <w:hideMark/>
          </w:tcPr>
          <w:p w14:paraId="2B341CF9" w14:textId="77777777" w:rsidR="00F712EC" w:rsidRPr="00F712EC" w:rsidRDefault="00F712EC" w:rsidP="00EE10E4">
            <w:pPr>
              <w:rPr>
                <w:rFonts w:ascii="Garamond" w:hAnsi="Garamond"/>
                <w:sz w:val="18"/>
                <w:szCs w:val="18"/>
              </w:rPr>
            </w:pPr>
            <w:r w:rsidRPr="00F712EC">
              <w:rPr>
                <w:rFonts w:ascii="Garamond" w:hAnsi="Garamond"/>
                <w:sz w:val="18"/>
                <w:szCs w:val="18"/>
              </w:rPr>
              <w:t>Good</w:t>
            </w:r>
          </w:p>
        </w:tc>
        <w:tc>
          <w:tcPr>
            <w:tcW w:w="3926" w:type="dxa"/>
            <w:hideMark/>
          </w:tcPr>
          <w:p w14:paraId="09483422" w14:textId="77777777" w:rsidR="00F712EC" w:rsidRPr="00F712EC" w:rsidRDefault="00F712EC" w:rsidP="00EE10E4">
            <w:pPr>
              <w:rPr>
                <w:rFonts w:ascii="Garamond" w:hAnsi="Garamond"/>
                <w:sz w:val="18"/>
                <w:szCs w:val="18"/>
              </w:rPr>
            </w:pPr>
            <w:r w:rsidRPr="00F712EC">
              <w:rPr>
                <w:rFonts w:ascii="Garamond" w:hAnsi="Garamond"/>
                <w:sz w:val="18"/>
                <w:szCs w:val="18"/>
              </w:rPr>
              <w:t>NO</w:t>
            </w:r>
            <w:r w:rsidRPr="00F712EC">
              <w:rPr>
                <w:rFonts w:ascii="Garamond" w:hAnsi="Garamond"/>
                <w:sz w:val="18"/>
                <w:szCs w:val="18"/>
                <w:vertAlign w:val="subscript"/>
              </w:rPr>
              <w:t>2</w:t>
            </w:r>
            <w:r w:rsidRPr="00F712EC">
              <w:rPr>
                <w:rFonts w:ascii="Garamond" w:hAnsi="Garamond"/>
                <w:sz w:val="18"/>
                <w:szCs w:val="18"/>
              </w:rPr>
              <w:t xml:space="preserve">: (a) single pollutant models showed an association with COVID-19 hospitalisation (RR* = 1.01, 95% CI: 1.00, 1.02); and (b) ICU admission (RR* = 1.03, 95% CI: 1.01, 1.04). </w:t>
            </w:r>
          </w:p>
          <w:p w14:paraId="3204AE41" w14:textId="77777777" w:rsidR="00F712EC" w:rsidRPr="00F712EC" w:rsidRDefault="00F712EC" w:rsidP="00EE10E4">
            <w:pPr>
              <w:rPr>
                <w:rFonts w:ascii="Garamond" w:hAnsi="Garamond"/>
                <w:sz w:val="18"/>
                <w:szCs w:val="18"/>
              </w:rPr>
            </w:pPr>
          </w:p>
          <w:p w14:paraId="789DCC66" w14:textId="77777777" w:rsidR="00F712EC" w:rsidRPr="00F712EC" w:rsidRDefault="00F712EC" w:rsidP="00EE10E4">
            <w:pPr>
              <w:rPr>
                <w:rFonts w:ascii="Garamond" w:hAnsi="Garamond"/>
                <w:sz w:val="18"/>
                <w:szCs w:val="18"/>
              </w:rPr>
            </w:pPr>
            <w:r w:rsidRPr="00F712EC">
              <w:rPr>
                <w:rFonts w:ascii="Garamond" w:hAnsi="Garamond"/>
                <w:sz w:val="18"/>
                <w:szCs w:val="18"/>
              </w:rPr>
              <w:t>Multi-pollutant models attenuated the exposure, and NO</w:t>
            </w:r>
            <w:r w:rsidRPr="00F712EC">
              <w:rPr>
                <w:rFonts w:ascii="Garamond" w:hAnsi="Garamond"/>
                <w:sz w:val="18"/>
                <w:szCs w:val="18"/>
                <w:vertAlign w:val="subscript"/>
              </w:rPr>
              <w:t>2</w:t>
            </w:r>
            <w:r w:rsidRPr="00F712EC">
              <w:rPr>
                <w:rFonts w:ascii="Garamond" w:hAnsi="Garamond"/>
                <w:sz w:val="18"/>
                <w:szCs w:val="18"/>
              </w:rPr>
              <w:t xml:space="preserve"> was not associated with the COVID-19 health outcomes after adjusting for long-term PM</w:t>
            </w:r>
            <w:r w:rsidRPr="00F712EC">
              <w:rPr>
                <w:rFonts w:ascii="Garamond" w:hAnsi="Garamond"/>
                <w:sz w:val="18"/>
                <w:szCs w:val="18"/>
                <w:vertAlign w:val="subscript"/>
              </w:rPr>
              <w:t>2.5</w:t>
            </w:r>
            <w:r w:rsidRPr="00F712EC">
              <w:rPr>
                <w:rFonts w:ascii="Garamond" w:hAnsi="Garamond"/>
                <w:sz w:val="18"/>
                <w:szCs w:val="18"/>
              </w:rPr>
              <w:t xml:space="preserve"> exposure. No association with COVID-19 mortality (RR* = 1.01; 95% CI: 0.99, 1.02).</w:t>
            </w:r>
            <w:r w:rsidRPr="00F712EC">
              <w:rPr>
                <w:rFonts w:ascii="Garamond" w:hAnsi="Garamond"/>
                <w:sz w:val="18"/>
                <w:szCs w:val="18"/>
              </w:rPr>
              <w:br/>
            </w:r>
            <w:r w:rsidRPr="00F712EC">
              <w:rPr>
                <w:rFonts w:ascii="Garamond" w:hAnsi="Garamond"/>
                <w:sz w:val="18"/>
                <w:szCs w:val="18"/>
              </w:rPr>
              <w:br/>
              <w:t>O</w:t>
            </w:r>
            <w:r w:rsidRPr="00F712EC">
              <w:rPr>
                <w:rFonts w:ascii="Garamond" w:hAnsi="Garamond"/>
                <w:sz w:val="18"/>
                <w:szCs w:val="18"/>
                <w:vertAlign w:val="subscript"/>
              </w:rPr>
              <w:t>3</w:t>
            </w:r>
            <w:r w:rsidRPr="00F712EC">
              <w:rPr>
                <w:rFonts w:ascii="Garamond" w:hAnsi="Garamond"/>
                <w:sz w:val="18"/>
                <w:szCs w:val="18"/>
              </w:rPr>
              <w:t>: No association observed: (RR* = 1.00; 95% CI: 0.99, 1.01).</w:t>
            </w:r>
          </w:p>
          <w:p w14:paraId="58B76E9F" w14:textId="77777777" w:rsidR="00F712EC" w:rsidRPr="00F712EC" w:rsidRDefault="00F712EC" w:rsidP="00EE10E4">
            <w:pPr>
              <w:rPr>
                <w:rFonts w:ascii="Garamond" w:hAnsi="Garamond"/>
                <w:sz w:val="18"/>
                <w:szCs w:val="18"/>
              </w:rPr>
            </w:pPr>
          </w:p>
          <w:p w14:paraId="101BB67C" w14:textId="77777777" w:rsidR="00F712EC" w:rsidRPr="00F712EC" w:rsidRDefault="00F712EC" w:rsidP="00EE10E4">
            <w:pPr>
              <w:rPr>
                <w:rFonts w:ascii="Garamond" w:hAnsi="Garamond"/>
                <w:sz w:val="18"/>
                <w:szCs w:val="18"/>
              </w:rPr>
            </w:pPr>
            <w:r w:rsidRPr="00F712EC">
              <w:rPr>
                <w:rFonts w:ascii="Garamond" w:hAnsi="Garamond"/>
                <w:sz w:val="18"/>
                <w:szCs w:val="18"/>
              </w:rPr>
              <w:t>PM</w:t>
            </w:r>
            <w:r w:rsidRPr="00F712EC">
              <w:rPr>
                <w:rFonts w:ascii="Garamond" w:hAnsi="Garamond"/>
                <w:sz w:val="18"/>
                <w:szCs w:val="18"/>
                <w:vertAlign w:val="subscript"/>
              </w:rPr>
              <w:t>2.5</w:t>
            </w:r>
            <w:r w:rsidRPr="00F712EC">
              <w:rPr>
                <w:rFonts w:ascii="Garamond" w:hAnsi="Garamond"/>
                <w:sz w:val="18"/>
                <w:szCs w:val="18"/>
              </w:rPr>
              <w:t>: single pollutant models showed an association with: (a) COVID-19 related hospitalisation (RR* = 1.14, 95% CI: 1.09, 1.19); (b) COVID-19 mortality (RR* = 1.07, 95% CI: 1.01, 1.12); and (c) COVID-19 ICU admission (RR* = 1.20, 95% CI: 1.20, 1.10, 1.32).</w:t>
            </w:r>
            <w:r w:rsidRPr="00F712EC">
              <w:rPr>
                <w:rFonts w:ascii="Garamond" w:hAnsi="Garamond"/>
                <w:sz w:val="18"/>
                <w:szCs w:val="18"/>
              </w:rPr>
              <w:br/>
            </w:r>
          </w:p>
        </w:tc>
      </w:tr>
      <w:tr w:rsidR="00F712EC" w:rsidRPr="00F712EC" w14:paraId="1AE2C9FD" w14:textId="77777777" w:rsidTr="00DC0CFD">
        <w:trPr>
          <w:trHeight w:val="1890"/>
        </w:trPr>
        <w:tc>
          <w:tcPr>
            <w:tcW w:w="1170" w:type="dxa"/>
            <w:hideMark/>
          </w:tcPr>
          <w:p w14:paraId="0286EF3D" w14:textId="77777777" w:rsidR="00F712EC" w:rsidRPr="00F712EC" w:rsidRDefault="00F712EC" w:rsidP="00EE10E4">
            <w:pPr>
              <w:rPr>
                <w:rFonts w:ascii="Garamond" w:hAnsi="Garamond"/>
                <w:sz w:val="18"/>
                <w:szCs w:val="18"/>
              </w:rPr>
            </w:pPr>
            <w:r w:rsidRPr="00F712EC">
              <w:rPr>
                <w:rFonts w:ascii="Garamond" w:hAnsi="Garamond"/>
                <w:sz w:val="18"/>
                <w:szCs w:val="18"/>
              </w:rPr>
              <w:t>J. Elliott et al., Euro J of Epi. 2021</w:t>
            </w:r>
          </w:p>
        </w:tc>
        <w:tc>
          <w:tcPr>
            <w:tcW w:w="1350" w:type="dxa"/>
            <w:hideMark/>
          </w:tcPr>
          <w:p w14:paraId="0D94B0B5" w14:textId="77777777" w:rsidR="00F712EC" w:rsidRPr="00F712EC" w:rsidRDefault="00F712EC" w:rsidP="00EE10E4">
            <w:pPr>
              <w:rPr>
                <w:rFonts w:ascii="Garamond" w:hAnsi="Garamond"/>
                <w:sz w:val="18"/>
                <w:szCs w:val="18"/>
              </w:rPr>
            </w:pPr>
            <w:r w:rsidRPr="00F712EC">
              <w:rPr>
                <w:rFonts w:ascii="Garamond" w:hAnsi="Garamond"/>
                <w:sz w:val="18"/>
                <w:szCs w:val="18"/>
              </w:rPr>
              <w:t>United Kingdom</w:t>
            </w:r>
          </w:p>
        </w:tc>
        <w:tc>
          <w:tcPr>
            <w:tcW w:w="1710" w:type="dxa"/>
            <w:noWrap/>
            <w:hideMark/>
          </w:tcPr>
          <w:p w14:paraId="1C4BD66B" w14:textId="77777777" w:rsidR="00F712EC" w:rsidRPr="00F712EC" w:rsidRDefault="00F712EC" w:rsidP="00EE10E4">
            <w:pPr>
              <w:rPr>
                <w:rFonts w:ascii="Garamond" w:hAnsi="Garamond"/>
                <w:sz w:val="18"/>
                <w:szCs w:val="18"/>
              </w:rPr>
            </w:pPr>
            <w:r w:rsidRPr="00F712EC">
              <w:rPr>
                <w:rFonts w:ascii="Garamond" w:hAnsi="Garamond"/>
                <w:sz w:val="18"/>
                <w:szCs w:val="18"/>
              </w:rPr>
              <w:t>Prospective cohort study</w:t>
            </w:r>
          </w:p>
        </w:tc>
        <w:tc>
          <w:tcPr>
            <w:tcW w:w="3060" w:type="dxa"/>
            <w:hideMark/>
          </w:tcPr>
          <w:p w14:paraId="246D7601" w14:textId="7AEFDB25" w:rsidR="00F712EC" w:rsidRPr="00F712EC" w:rsidRDefault="00F712EC" w:rsidP="00EE10E4">
            <w:pPr>
              <w:rPr>
                <w:rFonts w:ascii="Garamond" w:hAnsi="Garamond"/>
                <w:sz w:val="18"/>
                <w:szCs w:val="18"/>
              </w:rPr>
            </w:pPr>
            <w:r w:rsidRPr="00F712EC">
              <w:rPr>
                <w:rFonts w:ascii="Garamond" w:hAnsi="Garamond"/>
                <w:sz w:val="18"/>
                <w:szCs w:val="18"/>
              </w:rPr>
              <w:t>NO</w:t>
            </w:r>
            <w:r w:rsidRPr="00F712EC">
              <w:rPr>
                <w:rFonts w:ascii="Garamond" w:hAnsi="Garamond"/>
                <w:sz w:val="18"/>
                <w:szCs w:val="18"/>
                <w:vertAlign w:val="subscript"/>
              </w:rPr>
              <w:t>x</w:t>
            </w:r>
            <w:r w:rsidRPr="00F712EC">
              <w:rPr>
                <w:rFonts w:ascii="Garamond" w:hAnsi="Garamond"/>
                <w:sz w:val="18"/>
                <w:szCs w:val="18"/>
              </w:rPr>
              <w:t>, PM</w:t>
            </w:r>
            <w:r w:rsidRPr="00F712EC">
              <w:rPr>
                <w:rFonts w:ascii="Garamond" w:hAnsi="Garamond"/>
                <w:sz w:val="18"/>
                <w:szCs w:val="18"/>
                <w:vertAlign w:val="subscript"/>
              </w:rPr>
              <w:t>10</w:t>
            </w:r>
            <w:r w:rsidRPr="00F712EC">
              <w:rPr>
                <w:rFonts w:ascii="Garamond" w:hAnsi="Garamond"/>
                <w:sz w:val="18"/>
                <w:szCs w:val="18"/>
              </w:rPr>
              <w:t>, PM</w:t>
            </w:r>
            <w:r w:rsidRPr="00F712EC">
              <w:rPr>
                <w:rFonts w:ascii="Garamond" w:hAnsi="Garamond"/>
                <w:sz w:val="18"/>
                <w:szCs w:val="18"/>
                <w:vertAlign w:val="subscript"/>
              </w:rPr>
              <w:t>2.5</w:t>
            </w:r>
            <w:r w:rsidRPr="00F712EC">
              <w:rPr>
                <w:rFonts w:ascii="Garamond" w:hAnsi="Garamond"/>
                <w:sz w:val="18"/>
                <w:szCs w:val="18"/>
              </w:rPr>
              <w:t xml:space="preserve"> (absorbance/m) soot, PM</w:t>
            </w:r>
            <w:r w:rsidRPr="00F712EC">
              <w:rPr>
                <w:rFonts w:ascii="Garamond" w:hAnsi="Garamond"/>
                <w:sz w:val="18"/>
                <w:szCs w:val="18"/>
                <w:vertAlign w:val="subscript"/>
              </w:rPr>
              <w:t>2.</w:t>
            </w:r>
            <w:r w:rsidR="003B0FDB" w:rsidRPr="00F712EC">
              <w:rPr>
                <w:rFonts w:ascii="Garamond" w:hAnsi="Garamond"/>
                <w:sz w:val="18"/>
                <w:szCs w:val="18"/>
                <w:vertAlign w:val="subscript"/>
              </w:rPr>
              <w:t>5</w:t>
            </w:r>
            <w:r w:rsidR="003B0FDB" w:rsidRPr="00F712EC">
              <w:rPr>
                <w:rFonts w:ascii="Garamond" w:hAnsi="Garamond"/>
                <w:sz w:val="18"/>
                <w:szCs w:val="18"/>
              </w:rPr>
              <w:t>;</w:t>
            </w:r>
            <w:r w:rsidRPr="00F712EC">
              <w:rPr>
                <w:rFonts w:ascii="Garamond" w:hAnsi="Garamond"/>
                <w:sz w:val="18"/>
                <w:szCs w:val="18"/>
              </w:rPr>
              <w:t xml:space="preserve"> Environmental exposures modelled levels of NO</w:t>
            </w:r>
            <w:r w:rsidRPr="00F712EC">
              <w:rPr>
                <w:rFonts w:ascii="Garamond" w:hAnsi="Garamond"/>
                <w:sz w:val="18"/>
                <w:szCs w:val="18"/>
                <w:vertAlign w:val="subscript"/>
              </w:rPr>
              <w:t>x</w:t>
            </w:r>
            <w:r w:rsidRPr="00F712EC">
              <w:rPr>
                <w:rFonts w:ascii="Garamond" w:hAnsi="Garamond"/>
                <w:sz w:val="18"/>
                <w:szCs w:val="18"/>
              </w:rPr>
              <w:t xml:space="preserve"> and PM</w:t>
            </w:r>
            <w:r w:rsidRPr="00F712EC">
              <w:rPr>
                <w:rFonts w:ascii="Garamond" w:hAnsi="Garamond"/>
                <w:sz w:val="18"/>
                <w:szCs w:val="18"/>
                <w:vertAlign w:val="subscript"/>
              </w:rPr>
              <w:t>10</w:t>
            </w:r>
            <w:r w:rsidRPr="00F712EC">
              <w:rPr>
                <w:rFonts w:ascii="Garamond" w:hAnsi="Garamond"/>
                <w:sz w:val="18"/>
                <w:szCs w:val="18"/>
              </w:rPr>
              <w:t>, PM</w:t>
            </w:r>
            <w:r w:rsidRPr="00F712EC">
              <w:rPr>
                <w:rFonts w:ascii="Garamond" w:hAnsi="Garamond"/>
                <w:sz w:val="18"/>
                <w:szCs w:val="18"/>
                <w:vertAlign w:val="subscript"/>
              </w:rPr>
              <w:t>2.</w:t>
            </w:r>
            <w:r w:rsidR="00254EAB" w:rsidRPr="00F712EC">
              <w:rPr>
                <w:rFonts w:ascii="Garamond" w:hAnsi="Garamond"/>
                <w:sz w:val="18"/>
                <w:szCs w:val="18"/>
                <w:vertAlign w:val="subscript"/>
              </w:rPr>
              <w:t>5</w:t>
            </w:r>
            <w:r w:rsidR="00254EAB" w:rsidRPr="00F712EC">
              <w:rPr>
                <w:rFonts w:ascii="Garamond" w:hAnsi="Garamond"/>
                <w:sz w:val="18"/>
                <w:szCs w:val="18"/>
              </w:rPr>
              <w:t xml:space="preserve"> and</w:t>
            </w:r>
            <w:r w:rsidRPr="00F712EC">
              <w:rPr>
                <w:rFonts w:ascii="Garamond" w:hAnsi="Garamond"/>
                <w:sz w:val="18"/>
                <w:szCs w:val="18"/>
              </w:rPr>
              <w:t xml:space="preserve"> PM</w:t>
            </w:r>
            <w:r w:rsidRPr="00F712EC">
              <w:rPr>
                <w:rFonts w:ascii="Garamond" w:hAnsi="Garamond"/>
                <w:sz w:val="18"/>
                <w:szCs w:val="18"/>
                <w:vertAlign w:val="subscript"/>
              </w:rPr>
              <w:t>2.5</w:t>
            </w:r>
            <w:r w:rsidRPr="00F712EC">
              <w:rPr>
                <w:rFonts w:ascii="Garamond" w:hAnsi="Garamond"/>
                <w:sz w:val="18"/>
                <w:szCs w:val="18"/>
              </w:rPr>
              <w:t xml:space="preserve"> absorbance at residential address in 2010 as seen in de Hoogh K, 2013.</w:t>
            </w:r>
          </w:p>
        </w:tc>
        <w:tc>
          <w:tcPr>
            <w:tcW w:w="2070" w:type="dxa"/>
            <w:hideMark/>
          </w:tcPr>
          <w:p w14:paraId="1654C182" w14:textId="77777777" w:rsidR="00F712EC" w:rsidRPr="00F712EC" w:rsidRDefault="00F712EC" w:rsidP="00EE10E4">
            <w:pPr>
              <w:rPr>
                <w:rFonts w:ascii="Garamond" w:hAnsi="Garamond"/>
                <w:sz w:val="18"/>
                <w:szCs w:val="18"/>
              </w:rPr>
            </w:pPr>
            <w:r w:rsidRPr="00F712EC">
              <w:rPr>
                <w:rFonts w:ascii="Garamond" w:hAnsi="Garamond"/>
                <w:sz w:val="18"/>
                <w:szCs w:val="18"/>
              </w:rPr>
              <w:t>COVID-19 mortality, defined as a death coded as COVID-19 related death in national death registries.</w:t>
            </w:r>
          </w:p>
        </w:tc>
        <w:tc>
          <w:tcPr>
            <w:tcW w:w="1170" w:type="dxa"/>
            <w:hideMark/>
          </w:tcPr>
          <w:p w14:paraId="4C905418" w14:textId="77777777" w:rsidR="00F712EC" w:rsidRPr="00F712EC" w:rsidRDefault="00F712EC" w:rsidP="00EE10E4">
            <w:pPr>
              <w:rPr>
                <w:rFonts w:ascii="Garamond" w:hAnsi="Garamond"/>
                <w:sz w:val="18"/>
                <w:szCs w:val="18"/>
              </w:rPr>
            </w:pPr>
            <w:r w:rsidRPr="00F712EC">
              <w:rPr>
                <w:rFonts w:ascii="Garamond" w:hAnsi="Garamond"/>
                <w:sz w:val="18"/>
                <w:szCs w:val="18"/>
              </w:rPr>
              <w:t>Fair</w:t>
            </w:r>
          </w:p>
        </w:tc>
        <w:tc>
          <w:tcPr>
            <w:tcW w:w="3926" w:type="dxa"/>
            <w:hideMark/>
          </w:tcPr>
          <w:p w14:paraId="57F6FB94" w14:textId="77777777" w:rsidR="00F712EC" w:rsidRPr="00F712EC" w:rsidRDefault="00F712EC" w:rsidP="00EE10E4">
            <w:pPr>
              <w:rPr>
                <w:rFonts w:ascii="Garamond" w:hAnsi="Garamond"/>
                <w:sz w:val="18"/>
                <w:szCs w:val="18"/>
              </w:rPr>
            </w:pPr>
            <w:r w:rsidRPr="00F712EC">
              <w:rPr>
                <w:rFonts w:ascii="Garamond" w:hAnsi="Garamond"/>
                <w:sz w:val="18"/>
                <w:szCs w:val="18"/>
              </w:rPr>
              <w:t>NO</w:t>
            </w:r>
            <w:r w:rsidRPr="00F712EC">
              <w:rPr>
                <w:rFonts w:ascii="Garamond" w:hAnsi="Garamond"/>
                <w:sz w:val="18"/>
                <w:szCs w:val="18"/>
                <w:vertAlign w:val="subscript"/>
              </w:rPr>
              <w:t>x</w:t>
            </w:r>
            <w:r w:rsidRPr="00F712EC">
              <w:rPr>
                <w:rFonts w:ascii="Garamond" w:hAnsi="Garamond"/>
                <w:sz w:val="18"/>
                <w:szCs w:val="18"/>
              </w:rPr>
              <w:t>: No association with mortality (RR* = 1.00; 95% CI: 0.99, 1.02).</w:t>
            </w:r>
          </w:p>
          <w:p w14:paraId="391E34F5" w14:textId="77777777" w:rsidR="00F712EC" w:rsidRPr="00F712EC" w:rsidRDefault="00F712EC" w:rsidP="00EE10E4">
            <w:pPr>
              <w:rPr>
                <w:rFonts w:ascii="Garamond" w:hAnsi="Garamond"/>
                <w:sz w:val="18"/>
                <w:szCs w:val="18"/>
              </w:rPr>
            </w:pPr>
          </w:p>
          <w:p w14:paraId="56E26CD3" w14:textId="77777777" w:rsidR="00F712EC" w:rsidRPr="00F712EC" w:rsidRDefault="00F712EC" w:rsidP="00EE10E4">
            <w:pPr>
              <w:rPr>
                <w:rFonts w:ascii="Garamond" w:hAnsi="Garamond"/>
                <w:sz w:val="18"/>
                <w:szCs w:val="18"/>
              </w:rPr>
            </w:pPr>
            <w:r w:rsidRPr="00F712EC">
              <w:rPr>
                <w:rFonts w:ascii="Garamond" w:hAnsi="Garamond"/>
                <w:sz w:val="18"/>
                <w:szCs w:val="18"/>
              </w:rPr>
              <w:t>PM10: No association with mortality (RR* = 1.04; 95% CI: 0.96, 1.28).</w:t>
            </w:r>
          </w:p>
          <w:p w14:paraId="4775C1FA" w14:textId="77777777" w:rsidR="00F712EC" w:rsidRPr="00F712EC" w:rsidRDefault="00F712EC" w:rsidP="00EE10E4">
            <w:pPr>
              <w:rPr>
                <w:rFonts w:ascii="Garamond" w:hAnsi="Garamond"/>
                <w:sz w:val="18"/>
                <w:szCs w:val="18"/>
              </w:rPr>
            </w:pPr>
          </w:p>
          <w:p w14:paraId="0B9F802C" w14:textId="77777777" w:rsidR="00F712EC" w:rsidRPr="00F712EC" w:rsidRDefault="00F712EC" w:rsidP="00EE10E4">
            <w:pPr>
              <w:rPr>
                <w:rFonts w:ascii="Garamond" w:hAnsi="Garamond"/>
                <w:sz w:val="18"/>
                <w:szCs w:val="18"/>
              </w:rPr>
            </w:pPr>
            <w:r w:rsidRPr="00F712EC">
              <w:rPr>
                <w:rFonts w:ascii="Garamond" w:hAnsi="Garamond"/>
                <w:sz w:val="18"/>
                <w:szCs w:val="18"/>
              </w:rPr>
              <w:t>PM</w:t>
            </w:r>
            <w:r w:rsidRPr="00F712EC">
              <w:rPr>
                <w:rFonts w:ascii="Garamond" w:hAnsi="Garamond"/>
                <w:sz w:val="18"/>
                <w:szCs w:val="18"/>
                <w:vertAlign w:val="subscript"/>
              </w:rPr>
              <w:t>2.5</w:t>
            </w:r>
            <w:r w:rsidRPr="00F712EC">
              <w:rPr>
                <w:rFonts w:ascii="Garamond" w:hAnsi="Garamond"/>
                <w:sz w:val="18"/>
                <w:szCs w:val="18"/>
              </w:rPr>
              <w:t>: No association with mortality (RR* = 0.94; 95% CI: 0.76, 1.17).</w:t>
            </w:r>
          </w:p>
          <w:p w14:paraId="0104BE21" w14:textId="77777777" w:rsidR="00F712EC" w:rsidRPr="00F712EC" w:rsidRDefault="00F712EC" w:rsidP="00EE10E4">
            <w:pPr>
              <w:rPr>
                <w:rFonts w:ascii="Garamond" w:hAnsi="Garamond"/>
                <w:sz w:val="18"/>
                <w:szCs w:val="18"/>
              </w:rPr>
            </w:pPr>
          </w:p>
          <w:p w14:paraId="2DFE968F" w14:textId="77777777" w:rsidR="00F712EC" w:rsidRPr="00F712EC" w:rsidRDefault="00F712EC" w:rsidP="00EE10E4">
            <w:pPr>
              <w:rPr>
                <w:rFonts w:ascii="Garamond" w:hAnsi="Garamond"/>
                <w:sz w:val="18"/>
                <w:szCs w:val="18"/>
              </w:rPr>
            </w:pPr>
          </w:p>
        </w:tc>
      </w:tr>
      <w:tr w:rsidR="00F712EC" w:rsidRPr="00F712EC" w14:paraId="68B8B420" w14:textId="77777777" w:rsidTr="00DC0CFD">
        <w:trPr>
          <w:trHeight w:val="3230"/>
        </w:trPr>
        <w:tc>
          <w:tcPr>
            <w:tcW w:w="1170" w:type="dxa"/>
            <w:hideMark/>
          </w:tcPr>
          <w:p w14:paraId="096BAC51" w14:textId="77777777" w:rsidR="00F712EC" w:rsidRPr="00F712EC" w:rsidRDefault="00F712EC" w:rsidP="00EE10E4">
            <w:pPr>
              <w:rPr>
                <w:rFonts w:ascii="Garamond" w:hAnsi="Garamond"/>
                <w:sz w:val="18"/>
                <w:szCs w:val="18"/>
              </w:rPr>
            </w:pPr>
            <w:r w:rsidRPr="00F712EC">
              <w:rPr>
                <w:rFonts w:ascii="Garamond" w:hAnsi="Garamond"/>
                <w:sz w:val="18"/>
                <w:szCs w:val="18"/>
              </w:rPr>
              <w:lastRenderedPageBreak/>
              <w:t>M. Kogevinas et al., Environ Health Perspectives. 2021</w:t>
            </w:r>
          </w:p>
        </w:tc>
        <w:tc>
          <w:tcPr>
            <w:tcW w:w="1350" w:type="dxa"/>
            <w:hideMark/>
          </w:tcPr>
          <w:p w14:paraId="02BE6081" w14:textId="77777777" w:rsidR="00F712EC" w:rsidRPr="00F712EC" w:rsidRDefault="00F712EC" w:rsidP="00EE10E4">
            <w:pPr>
              <w:rPr>
                <w:rFonts w:ascii="Garamond" w:hAnsi="Garamond"/>
                <w:sz w:val="18"/>
                <w:szCs w:val="18"/>
              </w:rPr>
            </w:pPr>
            <w:r w:rsidRPr="00F712EC">
              <w:rPr>
                <w:rFonts w:ascii="Garamond" w:hAnsi="Garamond"/>
                <w:sz w:val="18"/>
                <w:szCs w:val="18"/>
              </w:rPr>
              <w:t>Catalonia, Spain</w:t>
            </w:r>
          </w:p>
        </w:tc>
        <w:tc>
          <w:tcPr>
            <w:tcW w:w="1710" w:type="dxa"/>
            <w:noWrap/>
            <w:hideMark/>
          </w:tcPr>
          <w:p w14:paraId="5C88F21E" w14:textId="77777777" w:rsidR="00F712EC" w:rsidRPr="00F712EC" w:rsidRDefault="00F712EC" w:rsidP="00EE10E4">
            <w:pPr>
              <w:rPr>
                <w:rFonts w:ascii="Garamond" w:hAnsi="Garamond"/>
                <w:sz w:val="18"/>
                <w:szCs w:val="18"/>
              </w:rPr>
            </w:pPr>
            <w:r w:rsidRPr="00F712EC">
              <w:rPr>
                <w:rFonts w:ascii="Garamond" w:hAnsi="Garamond"/>
                <w:sz w:val="18"/>
                <w:szCs w:val="18"/>
              </w:rPr>
              <w:t>Prospective cohort study</w:t>
            </w:r>
          </w:p>
        </w:tc>
        <w:tc>
          <w:tcPr>
            <w:tcW w:w="3060" w:type="dxa"/>
            <w:hideMark/>
          </w:tcPr>
          <w:p w14:paraId="0CBD4268" w14:textId="6B60182B" w:rsidR="00F712EC" w:rsidRPr="00F712EC" w:rsidRDefault="00F712EC" w:rsidP="00EE10E4">
            <w:pPr>
              <w:rPr>
                <w:rFonts w:ascii="Garamond" w:hAnsi="Garamond"/>
                <w:sz w:val="18"/>
                <w:szCs w:val="18"/>
              </w:rPr>
            </w:pPr>
            <w:r w:rsidRPr="00F712EC">
              <w:rPr>
                <w:rFonts w:ascii="Garamond" w:hAnsi="Garamond"/>
                <w:sz w:val="18"/>
                <w:szCs w:val="18"/>
              </w:rPr>
              <w:t>PM</w:t>
            </w:r>
            <w:r w:rsidRPr="00F712EC">
              <w:rPr>
                <w:rFonts w:ascii="Garamond" w:hAnsi="Garamond"/>
                <w:sz w:val="18"/>
                <w:szCs w:val="18"/>
                <w:vertAlign w:val="subscript"/>
              </w:rPr>
              <w:t>2.</w:t>
            </w:r>
            <w:r w:rsidR="00CD26B3" w:rsidRPr="00F712EC">
              <w:rPr>
                <w:rFonts w:ascii="Garamond" w:hAnsi="Garamond"/>
                <w:sz w:val="18"/>
                <w:szCs w:val="18"/>
                <w:vertAlign w:val="subscript"/>
              </w:rPr>
              <w:t>5</w:t>
            </w:r>
            <w:r w:rsidR="00CD26B3" w:rsidRPr="00F712EC">
              <w:rPr>
                <w:rFonts w:ascii="Garamond" w:hAnsi="Garamond"/>
                <w:sz w:val="18"/>
                <w:szCs w:val="18"/>
              </w:rPr>
              <w:t>,</w:t>
            </w:r>
            <w:r w:rsidRPr="00F712EC">
              <w:rPr>
                <w:rFonts w:ascii="Garamond" w:hAnsi="Garamond"/>
                <w:sz w:val="18"/>
                <w:szCs w:val="18"/>
              </w:rPr>
              <w:t xml:space="preserve"> (BC)</w:t>
            </w:r>
            <w:r w:rsidRPr="00F712EC">
              <w:rPr>
                <w:rFonts w:ascii="Garamond" w:hAnsi="Garamond"/>
                <w:sz w:val="18"/>
                <w:szCs w:val="18"/>
                <w:vertAlign w:val="superscript"/>
              </w:rPr>
              <w:t>1</w:t>
            </w:r>
            <w:r w:rsidRPr="00F712EC">
              <w:rPr>
                <w:rFonts w:ascii="Garamond" w:hAnsi="Garamond"/>
                <w:sz w:val="18"/>
                <w:szCs w:val="18"/>
              </w:rPr>
              <w:t>, NO</w:t>
            </w:r>
            <w:r w:rsidRPr="00F712EC">
              <w:rPr>
                <w:rFonts w:ascii="Garamond" w:hAnsi="Garamond"/>
                <w:sz w:val="18"/>
                <w:szCs w:val="18"/>
                <w:vertAlign w:val="subscript"/>
              </w:rPr>
              <w:t>2</w:t>
            </w:r>
            <w:r w:rsidRPr="00F712EC">
              <w:rPr>
                <w:rFonts w:ascii="Garamond" w:hAnsi="Garamond"/>
                <w:sz w:val="18"/>
                <w:szCs w:val="18"/>
              </w:rPr>
              <w:t>, O</w:t>
            </w:r>
            <w:r w:rsidRPr="00F712EC">
              <w:rPr>
                <w:rFonts w:ascii="Garamond" w:hAnsi="Garamond"/>
                <w:sz w:val="18"/>
                <w:szCs w:val="18"/>
                <w:vertAlign w:val="subscript"/>
              </w:rPr>
              <w:t>3</w:t>
            </w:r>
            <w:r w:rsidRPr="00F712EC">
              <w:rPr>
                <w:rFonts w:ascii="Garamond" w:hAnsi="Garamond"/>
                <w:sz w:val="18"/>
                <w:szCs w:val="18"/>
              </w:rPr>
              <w:t xml:space="preserve">; estimated exposure from 2018–2019 at participants’ pre-pandemic residential addresses using Effects of Low-Level Air Pollution: A Study in Europe (ELAPSE). Participants assigned an annual average based on 2010 concentration extracted from predicted surfaces (100×100m) </w:t>
            </w:r>
            <w:r w:rsidR="00EA2C47">
              <w:rPr>
                <w:rFonts w:ascii="Garamond" w:hAnsi="Garamond"/>
                <w:sz w:val="18"/>
                <w:szCs w:val="18"/>
              </w:rPr>
              <w:t xml:space="preserve">taken </w:t>
            </w:r>
            <w:r w:rsidRPr="00F712EC">
              <w:rPr>
                <w:rFonts w:ascii="Garamond" w:hAnsi="Garamond"/>
                <w:sz w:val="18"/>
                <w:szCs w:val="18"/>
              </w:rPr>
              <w:t>from the ELAPSE model.</w:t>
            </w:r>
          </w:p>
        </w:tc>
        <w:tc>
          <w:tcPr>
            <w:tcW w:w="2070" w:type="dxa"/>
            <w:hideMark/>
          </w:tcPr>
          <w:p w14:paraId="53A945E1" w14:textId="77777777" w:rsidR="00F712EC" w:rsidRPr="00F712EC" w:rsidRDefault="00F712EC" w:rsidP="00EE10E4">
            <w:pPr>
              <w:rPr>
                <w:rFonts w:ascii="Garamond" w:hAnsi="Garamond"/>
                <w:sz w:val="18"/>
                <w:szCs w:val="18"/>
              </w:rPr>
            </w:pPr>
            <w:r w:rsidRPr="00F712EC">
              <w:rPr>
                <w:rFonts w:ascii="Garamond" w:hAnsi="Garamond"/>
                <w:sz w:val="18"/>
                <w:szCs w:val="18"/>
              </w:rPr>
              <w:t>Cases of COVID-19 disease defined as those reporting any of the following: COVID-19 hospital admission; prior, positive diagnostic test for SARS- CoV-2 infection (polymerase chain reaction, antigen test, or serology test, or ≥ four COVID-19 related symptoms combined with being in contact with a diagnosed COVID-19 case correlated with the presence of antibodies.</w:t>
            </w:r>
          </w:p>
        </w:tc>
        <w:tc>
          <w:tcPr>
            <w:tcW w:w="1170" w:type="dxa"/>
            <w:hideMark/>
          </w:tcPr>
          <w:p w14:paraId="1FEAA820" w14:textId="77777777" w:rsidR="00F712EC" w:rsidRPr="00F712EC" w:rsidRDefault="00F712EC" w:rsidP="00EE10E4">
            <w:pPr>
              <w:rPr>
                <w:rFonts w:ascii="Garamond" w:hAnsi="Garamond"/>
                <w:sz w:val="18"/>
                <w:szCs w:val="18"/>
              </w:rPr>
            </w:pPr>
            <w:r w:rsidRPr="00F712EC">
              <w:rPr>
                <w:rFonts w:ascii="Garamond" w:hAnsi="Garamond"/>
                <w:sz w:val="18"/>
                <w:szCs w:val="18"/>
              </w:rPr>
              <w:t>Good</w:t>
            </w:r>
          </w:p>
        </w:tc>
        <w:tc>
          <w:tcPr>
            <w:tcW w:w="3926" w:type="dxa"/>
            <w:hideMark/>
          </w:tcPr>
          <w:p w14:paraId="08408FDF" w14:textId="77777777" w:rsidR="00F712EC" w:rsidRPr="00F712EC" w:rsidRDefault="00F712EC" w:rsidP="00EE10E4">
            <w:pPr>
              <w:rPr>
                <w:rFonts w:ascii="Garamond" w:hAnsi="Garamond"/>
                <w:sz w:val="18"/>
                <w:szCs w:val="18"/>
              </w:rPr>
            </w:pPr>
            <w:r w:rsidRPr="00F712EC">
              <w:rPr>
                <w:rFonts w:ascii="Garamond" w:hAnsi="Garamond"/>
                <w:sz w:val="18"/>
                <w:szCs w:val="18"/>
              </w:rPr>
              <w:t>NO</w:t>
            </w:r>
            <w:r w:rsidRPr="00F712EC">
              <w:rPr>
                <w:rFonts w:ascii="Garamond" w:hAnsi="Garamond"/>
                <w:sz w:val="18"/>
                <w:szCs w:val="18"/>
                <w:vertAlign w:val="subscript"/>
              </w:rPr>
              <w:t>2</w:t>
            </w:r>
            <w:r w:rsidRPr="00F712EC">
              <w:rPr>
                <w:rFonts w:ascii="Garamond" w:hAnsi="Garamond"/>
                <w:sz w:val="18"/>
                <w:szCs w:val="18"/>
              </w:rPr>
              <w:t xml:space="preserve">: Association with COVID-19 infection (RR = 1.01, 95% CI: 1.00, 1.03). </w:t>
            </w:r>
          </w:p>
          <w:p w14:paraId="2FDC12FD" w14:textId="77777777" w:rsidR="00F712EC" w:rsidRPr="00F712EC" w:rsidRDefault="00F712EC" w:rsidP="00EE10E4">
            <w:pPr>
              <w:rPr>
                <w:rFonts w:ascii="Garamond" w:hAnsi="Garamond"/>
                <w:sz w:val="18"/>
                <w:szCs w:val="18"/>
              </w:rPr>
            </w:pPr>
          </w:p>
          <w:p w14:paraId="28D1377F" w14:textId="77777777" w:rsidR="00F712EC" w:rsidRPr="00F712EC" w:rsidRDefault="00F712EC" w:rsidP="00EE10E4">
            <w:pPr>
              <w:rPr>
                <w:rFonts w:ascii="Garamond" w:hAnsi="Garamond"/>
                <w:sz w:val="18"/>
                <w:szCs w:val="18"/>
              </w:rPr>
            </w:pPr>
            <w:r w:rsidRPr="00F712EC">
              <w:rPr>
                <w:rFonts w:ascii="Garamond" w:hAnsi="Garamond"/>
                <w:sz w:val="18"/>
                <w:szCs w:val="18"/>
              </w:rPr>
              <w:t>No association observed with COVID-19 ICU admission (RR = 1.03; 95% CI: 0.99, 1.07).</w:t>
            </w:r>
            <w:r w:rsidRPr="00F712EC">
              <w:rPr>
                <w:rFonts w:ascii="Garamond" w:hAnsi="Garamond"/>
                <w:sz w:val="18"/>
                <w:szCs w:val="18"/>
              </w:rPr>
              <w:br/>
            </w:r>
            <w:r w:rsidRPr="00F712EC">
              <w:rPr>
                <w:rFonts w:ascii="Garamond" w:hAnsi="Garamond"/>
                <w:sz w:val="18"/>
                <w:szCs w:val="18"/>
              </w:rPr>
              <w:br/>
              <w:t>O</w:t>
            </w:r>
            <w:r w:rsidRPr="00F712EC">
              <w:rPr>
                <w:rFonts w:ascii="Garamond" w:hAnsi="Garamond"/>
                <w:sz w:val="18"/>
                <w:szCs w:val="18"/>
                <w:vertAlign w:val="subscript"/>
              </w:rPr>
              <w:t>3</w:t>
            </w:r>
            <w:r w:rsidRPr="00F712EC">
              <w:rPr>
                <w:rFonts w:ascii="Garamond" w:hAnsi="Garamond"/>
                <w:sz w:val="18"/>
                <w:szCs w:val="18"/>
              </w:rPr>
              <w:t>: No association with: (a) COVID-19 infection (RR = 0.99; 95% CI: 0.97, 1.00); or (b) ICU admission (RR = 0.97; 95% CI: 0.93, 1.02).</w:t>
            </w:r>
          </w:p>
          <w:p w14:paraId="7D4AD6D4" w14:textId="77777777" w:rsidR="00F712EC" w:rsidRPr="00F712EC" w:rsidRDefault="00F712EC" w:rsidP="00EE10E4">
            <w:pPr>
              <w:rPr>
                <w:rFonts w:ascii="Garamond" w:hAnsi="Garamond"/>
                <w:sz w:val="18"/>
                <w:szCs w:val="18"/>
              </w:rPr>
            </w:pPr>
          </w:p>
          <w:p w14:paraId="3B207F19" w14:textId="77777777" w:rsidR="00F712EC" w:rsidRPr="00F712EC" w:rsidRDefault="00F712EC" w:rsidP="00EE10E4">
            <w:pPr>
              <w:rPr>
                <w:rFonts w:ascii="Garamond" w:hAnsi="Garamond"/>
                <w:sz w:val="18"/>
                <w:szCs w:val="18"/>
              </w:rPr>
            </w:pPr>
            <w:r w:rsidRPr="00F712EC">
              <w:rPr>
                <w:rFonts w:ascii="Garamond" w:hAnsi="Garamond"/>
                <w:sz w:val="18"/>
                <w:szCs w:val="18"/>
              </w:rPr>
              <w:t>PM</w:t>
            </w:r>
            <w:r w:rsidRPr="00F712EC">
              <w:rPr>
                <w:rFonts w:ascii="Garamond" w:hAnsi="Garamond"/>
                <w:sz w:val="18"/>
                <w:szCs w:val="18"/>
                <w:vertAlign w:val="subscript"/>
              </w:rPr>
              <w:t>2.5</w:t>
            </w:r>
            <w:r w:rsidRPr="00F712EC">
              <w:rPr>
                <w:rFonts w:ascii="Garamond" w:hAnsi="Garamond"/>
                <w:sz w:val="18"/>
                <w:szCs w:val="18"/>
              </w:rPr>
              <w:t>: Association with: (a) COVID-19 infection (RR = 1.11, 95% CI: 1.02, 1.21); (b) and COVID-19 ICU admission (RR = 1.32, 95% CI: 1.04, 1.70).</w:t>
            </w:r>
          </w:p>
        </w:tc>
      </w:tr>
      <w:tr w:rsidR="00F712EC" w:rsidRPr="00F712EC" w14:paraId="2C16B8E0" w14:textId="77777777" w:rsidTr="00DC0CFD">
        <w:trPr>
          <w:trHeight w:val="2042"/>
        </w:trPr>
        <w:tc>
          <w:tcPr>
            <w:tcW w:w="1170" w:type="dxa"/>
            <w:hideMark/>
          </w:tcPr>
          <w:p w14:paraId="10E32BDC" w14:textId="77777777" w:rsidR="00F712EC" w:rsidRPr="00F712EC" w:rsidRDefault="00F712EC" w:rsidP="00EE10E4">
            <w:pPr>
              <w:rPr>
                <w:rFonts w:ascii="Garamond" w:hAnsi="Garamond"/>
                <w:sz w:val="18"/>
                <w:szCs w:val="18"/>
              </w:rPr>
            </w:pPr>
            <w:r w:rsidRPr="00F712EC">
              <w:rPr>
                <w:rFonts w:ascii="Garamond" w:hAnsi="Garamond"/>
                <w:sz w:val="18"/>
                <w:szCs w:val="18"/>
              </w:rPr>
              <w:t>Lopez-Feldman et al., The Science of the total environment. 2021</w:t>
            </w:r>
          </w:p>
        </w:tc>
        <w:tc>
          <w:tcPr>
            <w:tcW w:w="1350" w:type="dxa"/>
            <w:hideMark/>
          </w:tcPr>
          <w:p w14:paraId="7616508A" w14:textId="77777777" w:rsidR="00F712EC" w:rsidRPr="00F712EC" w:rsidRDefault="00F712EC" w:rsidP="00EE10E4">
            <w:pPr>
              <w:rPr>
                <w:rFonts w:ascii="Garamond" w:hAnsi="Garamond"/>
                <w:sz w:val="18"/>
                <w:szCs w:val="18"/>
              </w:rPr>
            </w:pPr>
            <w:r w:rsidRPr="00F712EC">
              <w:rPr>
                <w:rFonts w:ascii="Garamond" w:hAnsi="Garamond"/>
                <w:sz w:val="18"/>
                <w:szCs w:val="18"/>
              </w:rPr>
              <w:t>Mexico City, Mexico</w:t>
            </w:r>
          </w:p>
        </w:tc>
        <w:tc>
          <w:tcPr>
            <w:tcW w:w="1710" w:type="dxa"/>
            <w:noWrap/>
            <w:hideMark/>
          </w:tcPr>
          <w:p w14:paraId="511CB21F" w14:textId="77777777" w:rsidR="00F712EC" w:rsidRPr="00F712EC" w:rsidRDefault="00F712EC" w:rsidP="00EE10E4">
            <w:pPr>
              <w:rPr>
                <w:rFonts w:ascii="Garamond" w:hAnsi="Garamond"/>
                <w:sz w:val="18"/>
                <w:szCs w:val="18"/>
              </w:rPr>
            </w:pPr>
            <w:r w:rsidRPr="00F712EC">
              <w:rPr>
                <w:rFonts w:ascii="Garamond" w:hAnsi="Garamond"/>
                <w:sz w:val="18"/>
                <w:szCs w:val="18"/>
              </w:rPr>
              <w:t>Retrospective cohort study</w:t>
            </w:r>
          </w:p>
        </w:tc>
        <w:tc>
          <w:tcPr>
            <w:tcW w:w="3060" w:type="dxa"/>
            <w:hideMark/>
          </w:tcPr>
          <w:p w14:paraId="54EA2FFE" w14:textId="5E210EDB" w:rsidR="00F712EC" w:rsidRPr="00F712EC" w:rsidRDefault="00F712EC" w:rsidP="00EE10E4">
            <w:pPr>
              <w:rPr>
                <w:rFonts w:ascii="Garamond" w:hAnsi="Garamond"/>
                <w:sz w:val="18"/>
                <w:szCs w:val="18"/>
              </w:rPr>
            </w:pPr>
            <w:r w:rsidRPr="00F712EC">
              <w:rPr>
                <w:rFonts w:ascii="Garamond" w:hAnsi="Garamond"/>
                <w:sz w:val="18"/>
                <w:szCs w:val="18"/>
              </w:rPr>
              <w:t>PM</w:t>
            </w:r>
            <w:r w:rsidRPr="00F712EC">
              <w:rPr>
                <w:rFonts w:ascii="Garamond" w:hAnsi="Garamond"/>
                <w:sz w:val="18"/>
                <w:szCs w:val="18"/>
                <w:vertAlign w:val="subscript"/>
              </w:rPr>
              <w:t>2.5</w:t>
            </w:r>
            <w:r w:rsidRPr="00F712EC">
              <w:rPr>
                <w:rFonts w:ascii="Garamond" w:hAnsi="Garamond"/>
                <w:sz w:val="18"/>
                <w:szCs w:val="18"/>
              </w:rPr>
              <w:t>; Data from N</w:t>
            </w:r>
            <w:r w:rsidR="00F5119D">
              <w:rPr>
                <w:rFonts w:ascii="Garamond" w:hAnsi="Garamond"/>
                <w:sz w:val="18"/>
                <w:szCs w:val="18"/>
              </w:rPr>
              <w:t xml:space="preserve">ational </w:t>
            </w:r>
            <w:r w:rsidRPr="00F712EC">
              <w:rPr>
                <w:rFonts w:ascii="Garamond" w:hAnsi="Garamond"/>
                <w:sz w:val="18"/>
                <w:szCs w:val="18"/>
              </w:rPr>
              <w:t>A</w:t>
            </w:r>
            <w:r w:rsidR="00F5119D">
              <w:rPr>
                <w:rFonts w:ascii="Garamond" w:hAnsi="Garamond"/>
                <w:sz w:val="18"/>
                <w:szCs w:val="18"/>
              </w:rPr>
              <w:t xml:space="preserve">eronautics and </w:t>
            </w:r>
            <w:r w:rsidRPr="00F712EC">
              <w:rPr>
                <w:rFonts w:ascii="Garamond" w:hAnsi="Garamond"/>
                <w:sz w:val="18"/>
                <w:szCs w:val="18"/>
              </w:rPr>
              <w:t>S</w:t>
            </w:r>
            <w:r w:rsidR="00F5119D">
              <w:rPr>
                <w:rFonts w:ascii="Garamond" w:hAnsi="Garamond"/>
                <w:sz w:val="18"/>
                <w:szCs w:val="18"/>
              </w:rPr>
              <w:t xml:space="preserve">pace </w:t>
            </w:r>
            <w:r w:rsidRPr="00F712EC">
              <w:rPr>
                <w:rFonts w:ascii="Garamond" w:hAnsi="Garamond"/>
                <w:sz w:val="18"/>
                <w:szCs w:val="18"/>
              </w:rPr>
              <w:t>A</w:t>
            </w:r>
            <w:r w:rsidR="00F5119D">
              <w:rPr>
                <w:rFonts w:ascii="Garamond" w:hAnsi="Garamond"/>
                <w:sz w:val="18"/>
                <w:szCs w:val="18"/>
              </w:rPr>
              <w:t>dministration (NASA)</w:t>
            </w:r>
            <w:r w:rsidRPr="00F712EC">
              <w:rPr>
                <w:rFonts w:ascii="Garamond" w:hAnsi="Garamond"/>
                <w:sz w:val="18"/>
                <w:szCs w:val="18"/>
              </w:rPr>
              <w:t xml:space="preserve"> satellites combined with ground level observations from the WHO; air pollution level measures obtained after averaging 1.1 × 1.1 km</w:t>
            </w:r>
            <w:r w:rsidRPr="00F712EC">
              <w:rPr>
                <w:rFonts w:ascii="Garamond" w:hAnsi="Garamond"/>
                <w:sz w:val="18"/>
                <w:szCs w:val="18"/>
                <w:vertAlign w:val="superscript"/>
              </w:rPr>
              <w:t>2</w:t>
            </w:r>
            <w:r w:rsidRPr="00F712EC">
              <w:rPr>
                <w:rFonts w:ascii="Garamond" w:hAnsi="Garamond"/>
                <w:sz w:val="18"/>
                <w:szCs w:val="18"/>
              </w:rPr>
              <w:t xml:space="preserve"> grid-cells (0.01 × 0.01 degrees) within each municipality each year; for accuracy’s sake, authors restricted analyses to those municipalities whose centr</w:t>
            </w:r>
            <w:r w:rsidR="00EA2C47">
              <w:rPr>
                <w:rFonts w:ascii="Garamond" w:hAnsi="Garamond"/>
                <w:sz w:val="18"/>
                <w:szCs w:val="18"/>
              </w:rPr>
              <w:t>e was</w:t>
            </w:r>
            <w:r w:rsidRPr="00F712EC">
              <w:rPr>
                <w:rFonts w:ascii="Garamond" w:hAnsi="Garamond"/>
                <w:sz w:val="18"/>
                <w:szCs w:val="18"/>
              </w:rPr>
              <w:t xml:space="preserve"> ≤ 7km away from a monitoring station.</w:t>
            </w:r>
          </w:p>
        </w:tc>
        <w:tc>
          <w:tcPr>
            <w:tcW w:w="2070" w:type="dxa"/>
            <w:noWrap/>
            <w:hideMark/>
          </w:tcPr>
          <w:p w14:paraId="37401038" w14:textId="77777777" w:rsidR="00F712EC" w:rsidRPr="00F712EC" w:rsidRDefault="00F712EC" w:rsidP="00EE10E4">
            <w:pPr>
              <w:rPr>
                <w:rFonts w:ascii="Garamond" w:hAnsi="Garamond"/>
                <w:sz w:val="18"/>
                <w:szCs w:val="18"/>
              </w:rPr>
            </w:pPr>
            <w:r w:rsidRPr="00F712EC">
              <w:rPr>
                <w:rFonts w:ascii="Garamond" w:hAnsi="Garamond"/>
                <w:sz w:val="18"/>
                <w:szCs w:val="18"/>
              </w:rPr>
              <w:t>COVID-19 related mortality. No additional information provided.</w:t>
            </w:r>
          </w:p>
        </w:tc>
        <w:tc>
          <w:tcPr>
            <w:tcW w:w="1170" w:type="dxa"/>
            <w:noWrap/>
            <w:hideMark/>
          </w:tcPr>
          <w:p w14:paraId="2FBB123B" w14:textId="77777777" w:rsidR="00F712EC" w:rsidRPr="00F712EC" w:rsidRDefault="00F712EC" w:rsidP="00EE10E4">
            <w:pPr>
              <w:rPr>
                <w:rFonts w:ascii="Garamond" w:hAnsi="Garamond"/>
                <w:sz w:val="18"/>
                <w:szCs w:val="18"/>
              </w:rPr>
            </w:pPr>
            <w:r w:rsidRPr="00F712EC">
              <w:rPr>
                <w:rFonts w:ascii="Garamond" w:hAnsi="Garamond"/>
                <w:sz w:val="18"/>
                <w:szCs w:val="18"/>
              </w:rPr>
              <w:t>Poor</w:t>
            </w:r>
          </w:p>
        </w:tc>
        <w:tc>
          <w:tcPr>
            <w:tcW w:w="3926" w:type="dxa"/>
            <w:hideMark/>
          </w:tcPr>
          <w:p w14:paraId="36B72BC3" w14:textId="77777777" w:rsidR="00F712EC" w:rsidRPr="00F712EC" w:rsidRDefault="00F712EC" w:rsidP="00EE10E4">
            <w:pPr>
              <w:rPr>
                <w:rFonts w:ascii="Garamond" w:hAnsi="Garamond"/>
                <w:sz w:val="18"/>
                <w:szCs w:val="18"/>
              </w:rPr>
            </w:pPr>
            <w:r w:rsidRPr="00F712EC">
              <w:rPr>
                <w:rFonts w:ascii="Garamond" w:hAnsi="Garamond"/>
                <w:sz w:val="18"/>
                <w:szCs w:val="18"/>
              </w:rPr>
              <w:t>Authors report evidence of an association between long-term exposure to PM</w:t>
            </w:r>
            <w:r w:rsidRPr="00F712EC">
              <w:rPr>
                <w:rFonts w:ascii="Garamond" w:hAnsi="Garamond"/>
                <w:sz w:val="18"/>
                <w:szCs w:val="18"/>
                <w:vertAlign w:val="subscript"/>
              </w:rPr>
              <w:t>2.5</w:t>
            </w:r>
            <w:r w:rsidRPr="00F712EC">
              <w:rPr>
                <w:rFonts w:ascii="Garamond" w:hAnsi="Garamond"/>
                <w:sz w:val="18"/>
                <w:szCs w:val="18"/>
              </w:rPr>
              <w:t xml:space="preserve">  and NO</w:t>
            </w:r>
            <w:r w:rsidRPr="00F712EC">
              <w:rPr>
                <w:rFonts w:ascii="Garamond" w:hAnsi="Garamond"/>
                <w:sz w:val="18"/>
                <w:szCs w:val="18"/>
                <w:vertAlign w:val="subscript"/>
              </w:rPr>
              <w:t>2</w:t>
            </w:r>
            <w:r w:rsidRPr="00F712EC">
              <w:rPr>
                <w:rFonts w:ascii="Garamond" w:hAnsi="Garamond"/>
                <w:sz w:val="18"/>
                <w:szCs w:val="18"/>
              </w:rPr>
              <w:t xml:space="preserve"> and COVID-19 mortality, but do not report number of COVID-19 cases or number of participants in their study. Therefore, these results are excluded from the meta-analysis and prevalence could not be calculated.</w:t>
            </w:r>
          </w:p>
        </w:tc>
      </w:tr>
      <w:tr w:rsidR="00F712EC" w:rsidRPr="00F712EC" w14:paraId="5C3B62B7" w14:textId="77777777" w:rsidTr="00DC0CFD">
        <w:trPr>
          <w:trHeight w:val="2835"/>
        </w:trPr>
        <w:tc>
          <w:tcPr>
            <w:tcW w:w="1170" w:type="dxa"/>
            <w:hideMark/>
          </w:tcPr>
          <w:p w14:paraId="7EBF2577" w14:textId="77777777" w:rsidR="00F712EC" w:rsidRPr="00F712EC" w:rsidRDefault="00F712EC" w:rsidP="00EE10E4">
            <w:pPr>
              <w:rPr>
                <w:rFonts w:ascii="Garamond" w:hAnsi="Garamond"/>
                <w:sz w:val="18"/>
                <w:szCs w:val="18"/>
              </w:rPr>
            </w:pPr>
            <w:r w:rsidRPr="00F712EC">
              <w:rPr>
                <w:rFonts w:ascii="Garamond" w:hAnsi="Garamond"/>
                <w:sz w:val="18"/>
                <w:szCs w:val="18"/>
              </w:rPr>
              <w:t>M. Marquès et al., Environ Int. 2022</w:t>
            </w:r>
          </w:p>
        </w:tc>
        <w:tc>
          <w:tcPr>
            <w:tcW w:w="1350" w:type="dxa"/>
            <w:hideMark/>
          </w:tcPr>
          <w:p w14:paraId="060D3A00" w14:textId="77777777" w:rsidR="00F712EC" w:rsidRPr="00F712EC" w:rsidRDefault="00F712EC" w:rsidP="00EE10E4">
            <w:pPr>
              <w:rPr>
                <w:rFonts w:ascii="Garamond" w:hAnsi="Garamond"/>
                <w:sz w:val="18"/>
                <w:szCs w:val="18"/>
              </w:rPr>
            </w:pPr>
            <w:r w:rsidRPr="00F712EC">
              <w:rPr>
                <w:rFonts w:ascii="Garamond" w:hAnsi="Garamond"/>
                <w:sz w:val="18"/>
                <w:szCs w:val="18"/>
              </w:rPr>
              <w:t>Catalonia, Spain</w:t>
            </w:r>
          </w:p>
        </w:tc>
        <w:tc>
          <w:tcPr>
            <w:tcW w:w="1710" w:type="dxa"/>
            <w:noWrap/>
            <w:hideMark/>
          </w:tcPr>
          <w:p w14:paraId="4476B78A" w14:textId="77777777" w:rsidR="00F712EC" w:rsidRPr="00F712EC" w:rsidRDefault="00F712EC" w:rsidP="00EE10E4">
            <w:pPr>
              <w:rPr>
                <w:rFonts w:ascii="Garamond" w:hAnsi="Garamond"/>
                <w:sz w:val="18"/>
                <w:szCs w:val="18"/>
              </w:rPr>
            </w:pPr>
            <w:r w:rsidRPr="00F712EC">
              <w:rPr>
                <w:rFonts w:ascii="Garamond" w:hAnsi="Garamond"/>
                <w:sz w:val="18"/>
                <w:szCs w:val="18"/>
              </w:rPr>
              <w:t>Retrospective cohort study</w:t>
            </w:r>
          </w:p>
        </w:tc>
        <w:tc>
          <w:tcPr>
            <w:tcW w:w="3060" w:type="dxa"/>
            <w:hideMark/>
          </w:tcPr>
          <w:p w14:paraId="196C030D" w14:textId="34300BFF" w:rsidR="00F712EC" w:rsidRPr="00F712EC" w:rsidRDefault="00F712EC" w:rsidP="00EE10E4">
            <w:pPr>
              <w:rPr>
                <w:rFonts w:ascii="Garamond" w:hAnsi="Garamond"/>
                <w:sz w:val="18"/>
                <w:szCs w:val="18"/>
              </w:rPr>
            </w:pPr>
            <w:r w:rsidRPr="00F712EC">
              <w:rPr>
                <w:rFonts w:ascii="Garamond" w:hAnsi="Garamond"/>
                <w:sz w:val="18"/>
                <w:szCs w:val="18"/>
              </w:rPr>
              <w:t>NO</w:t>
            </w:r>
            <w:r w:rsidRPr="00F712EC">
              <w:rPr>
                <w:rFonts w:ascii="Garamond" w:hAnsi="Garamond"/>
                <w:sz w:val="18"/>
                <w:szCs w:val="18"/>
                <w:vertAlign w:val="subscript"/>
              </w:rPr>
              <w:t>2</w:t>
            </w:r>
            <w:r w:rsidRPr="00F712EC">
              <w:rPr>
                <w:rFonts w:ascii="Garamond" w:hAnsi="Garamond"/>
                <w:sz w:val="18"/>
                <w:szCs w:val="18"/>
              </w:rPr>
              <w:t>, PM</w:t>
            </w:r>
            <w:r w:rsidRPr="00F712EC">
              <w:rPr>
                <w:rFonts w:ascii="Garamond" w:hAnsi="Garamond"/>
                <w:sz w:val="18"/>
                <w:szCs w:val="18"/>
                <w:vertAlign w:val="subscript"/>
              </w:rPr>
              <w:t>10</w:t>
            </w:r>
            <w:r w:rsidRPr="00F712EC">
              <w:rPr>
                <w:rFonts w:ascii="Garamond" w:hAnsi="Garamond"/>
                <w:sz w:val="18"/>
                <w:szCs w:val="18"/>
              </w:rPr>
              <w:t xml:space="preserve">; closest monitor from the Catalan Atmospheric Pollution Monitoring and Forecasting Network allocated to each participating hospital, average long-term exposure estimated from calculating the median concentration of pollutant of interest with data </w:t>
            </w:r>
            <w:r w:rsidR="003B0FDB" w:rsidRPr="00F712EC">
              <w:rPr>
                <w:rFonts w:ascii="Garamond" w:hAnsi="Garamond"/>
                <w:sz w:val="18"/>
                <w:szCs w:val="18"/>
              </w:rPr>
              <w:t>from 1 January 2014</w:t>
            </w:r>
            <w:r w:rsidRPr="00F712EC">
              <w:rPr>
                <w:rFonts w:ascii="Garamond" w:hAnsi="Garamond"/>
                <w:sz w:val="18"/>
                <w:szCs w:val="18"/>
              </w:rPr>
              <w:t xml:space="preserve"> to 13 </w:t>
            </w:r>
            <w:r w:rsidR="00A91131" w:rsidRPr="00F712EC">
              <w:rPr>
                <w:rFonts w:ascii="Garamond" w:hAnsi="Garamond"/>
                <w:sz w:val="18"/>
                <w:szCs w:val="18"/>
              </w:rPr>
              <w:t>March</w:t>
            </w:r>
            <w:r w:rsidRPr="00F712EC">
              <w:rPr>
                <w:rFonts w:ascii="Garamond" w:hAnsi="Garamond"/>
                <w:sz w:val="18"/>
                <w:szCs w:val="18"/>
              </w:rPr>
              <w:t xml:space="preserve"> 2020.</w:t>
            </w:r>
          </w:p>
        </w:tc>
        <w:tc>
          <w:tcPr>
            <w:tcW w:w="2070" w:type="dxa"/>
            <w:hideMark/>
          </w:tcPr>
          <w:p w14:paraId="5FBDBBFF" w14:textId="77777777" w:rsidR="00F712EC" w:rsidRPr="00F712EC" w:rsidRDefault="00F712EC" w:rsidP="00EE10E4">
            <w:pPr>
              <w:rPr>
                <w:rFonts w:ascii="Garamond" w:hAnsi="Garamond"/>
                <w:sz w:val="18"/>
                <w:szCs w:val="18"/>
              </w:rPr>
            </w:pPr>
            <w:r w:rsidRPr="00F712EC">
              <w:rPr>
                <w:rFonts w:ascii="Garamond" w:hAnsi="Garamond"/>
                <w:sz w:val="18"/>
                <w:szCs w:val="18"/>
              </w:rPr>
              <w:t xml:space="preserve">(a) COVID-19 related mortality; (b) and COVID-19 </w:t>
            </w:r>
            <w:r w:rsidRPr="00F712EC">
              <w:rPr>
                <w:rFonts w:ascii="Garamond" w:hAnsi="Garamond"/>
                <w:sz w:val="18"/>
                <w:szCs w:val="18"/>
              </w:rPr>
              <w:br/>
              <w:t>severity defined as hospitalisation.</w:t>
            </w:r>
          </w:p>
        </w:tc>
        <w:tc>
          <w:tcPr>
            <w:tcW w:w="1170" w:type="dxa"/>
            <w:hideMark/>
          </w:tcPr>
          <w:p w14:paraId="0CE22146" w14:textId="77777777" w:rsidR="00F712EC" w:rsidRPr="00F712EC" w:rsidRDefault="00F712EC" w:rsidP="00EE10E4">
            <w:pPr>
              <w:rPr>
                <w:rFonts w:ascii="Garamond" w:hAnsi="Garamond"/>
                <w:sz w:val="18"/>
                <w:szCs w:val="18"/>
              </w:rPr>
            </w:pPr>
            <w:r w:rsidRPr="00F712EC">
              <w:rPr>
                <w:rFonts w:ascii="Garamond" w:hAnsi="Garamond"/>
                <w:sz w:val="18"/>
                <w:szCs w:val="18"/>
              </w:rPr>
              <w:t>Poor</w:t>
            </w:r>
          </w:p>
        </w:tc>
        <w:tc>
          <w:tcPr>
            <w:tcW w:w="3926" w:type="dxa"/>
            <w:hideMark/>
          </w:tcPr>
          <w:p w14:paraId="5A2322AA" w14:textId="77777777" w:rsidR="00F712EC" w:rsidRPr="00F712EC" w:rsidRDefault="00F712EC" w:rsidP="00EE10E4">
            <w:pPr>
              <w:rPr>
                <w:rFonts w:ascii="Garamond" w:hAnsi="Garamond"/>
                <w:sz w:val="18"/>
                <w:szCs w:val="18"/>
              </w:rPr>
            </w:pPr>
            <w:r w:rsidRPr="00F712EC">
              <w:rPr>
                <w:rFonts w:ascii="Garamond" w:hAnsi="Garamond"/>
                <w:sz w:val="18"/>
                <w:szCs w:val="18"/>
              </w:rPr>
              <w:t>NO</w:t>
            </w:r>
            <w:r w:rsidRPr="00F712EC">
              <w:rPr>
                <w:rFonts w:ascii="Garamond" w:hAnsi="Garamond"/>
                <w:sz w:val="18"/>
                <w:szCs w:val="18"/>
                <w:vertAlign w:val="subscript"/>
              </w:rPr>
              <w:t>2</w:t>
            </w:r>
            <w:r w:rsidRPr="00F712EC">
              <w:rPr>
                <w:rFonts w:ascii="Garamond" w:hAnsi="Garamond"/>
                <w:sz w:val="18"/>
                <w:szCs w:val="18"/>
              </w:rPr>
              <w:t>: No association with COVID-19 mortality (RR* = 0.99; 95% CI: 0.98, 1.00)</w:t>
            </w:r>
          </w:p>
          <w:p w14:paraId="10F5C25B" w14:textId="77777777" w:rsidR="00F712EC" w:rsidRPr="00F712EC" w:rsidRDefault="00F712EC" w:rsidP="00EE10E4">
            <w:pPr>
              <w:rPr>
                <w:rFonts w:ascii="Garamond" w:hAnsi="Garamond"/>
                <w:sz w:val="18"/>
                <w:szCs w:val="18"/>
              </w:rPr>
            </w:pPr>
          </w:p>
          <w:p w14:paraId="3F2DD46E" w14:textId="77777777" w:rsidR="00F712EC" w:rsidRPr="00F712EC" w:rsidRDefault="00F712EC" w:rsidP="00EE10E4">
            <w:pPr>
              <w:rPr>
                <w:rFonts w:ascii="Garamond" w:hAnsi="Garamond"/>
                <w:sz w:val="18"/>
                <w:szCs w:val="18"/>
              </w:rPr>
            </w:pPr>
            <w:r w:rsidRPr="00F712EC">
              <w:rPr>
                <w:rFonts w:ascii="Garamond" w:hAnsi="Garamond"/>
                <w:sz w:val="18"/>
                <w:szCs w:val="18"/>
              </w:rPr>
              <w:t>PM</w:t>
            </w:r>
            <w:r w:rsidRPr="00F712EC">
              <w:rPr>
                <w:rFonts w:ascii="Garamond" w:hAnsi="Garamond"/>
                <w:sz w:val="18"/>
                <w:szCs w:val="18"/>
                <w:vertAlign w:val="subscript"/>
              </w:rPr>
              <w:t>10</w:t>
            </w:r>
            <w:r w:rsidRPr="00F712EC">
              <w:rPr>
                <w:rFonts w:ascii="Garamond" w:hAnsi="Garamond"/>
                <w:sz w:val="18"/>
                <w:szCs w:val="18"/>
              </w:rPr>
              <w:t>: Associated with COVID-19 mortality (RR* = 1.03, 95% CI: 1.02, 1.05).</w:t>
            </w:r>
            <w:r w:rsidRPr="00F712EC">
              <w:rPr>
                <w:rFonts w:ascii="Garamond" w:hAnsi="Garamond"/>
                <w:sz w:val="18"/>
                <w:szCs w:val="18"/>
              </w:rPr>
              <w:br/>
            </w:r>
            <w:r w:rsidRPr="00F712EC">
              <w:rPr>
                <w:rFonts w:ascii="Garamond" w:hAnsi="Garamond"/>
                <w:sz w:val="18"/>
                <w:szCs w:val="18"/>
              </w:rPr>
              <w:br/>
              <w:t>Additionally, authors were unable to find an association between NO</w:t>
            </w:r>
            <w:r w:rsidRPr="00F712EC">
              <w:rPr>
                <w:rFonts w:ascii="Garamond" w:hAnsi="Garamond"/>
                <w:sz w:val="18"/>
                <w:szCs w:val="18"/>
                <w:vertAlign w:val="subscript"/>
              </w:rPr>
              <w:t>2</w:t>
            </w:r>
            <w:r w:rsidRPr="00F712EC">
              <w:rPr>
                <w:rFonts w:ascii="Garamond" w:hAnsi="Garamond"/>
                <w:sz w:val="18"/>
                <w:szCs w:val="18"/>
              </w:rPr>
              <w:t xml:space="preserve"> or PM</w:t>
            </w:r>
            <w:r w:rsidRPr="00F712EC">
              <w:rPr>
                <w:rFonts w:ascii="Garamond" w:hAnsi="Garamond"/>
                <w:sz w:val="18"/>
                <w:szCs w:val="18"/>
                <w:vertAlign w:val="subscript"/>
              </w:rPr>
              <w:t>10</w:t>
            </w:r>
            <w:r w:rsidRPr="00F712EC">
              <w:rPr>
                <w:rFonts w:ascii="Garamond" w:hAnsi="Garamond"/>
                <w:sz w:val="18"/>
                <w:szCs w:val="18"/>
              </w:rPr>
              <w:t xml:space="preserve"> and COVID-19 hospitalisation, and therefore did not report the SD or IQR values necessary to standardize the effect estimates, and therefore these results are noncommunicable and have been left out of the analysis.</w:t>
            </w:r>
          </w:p>
        </w:tc>
      </w:tr>
      <w:tr w:rsidR="00F712EC" w:rsidRPr="00F712EC" w14:paraId="6197084A" w14:textId="77777777" w:rsidTr="00DC0CFD">
        <w:trPr>
          <w:trHeight w:val="2520"/>
        </w:trPr>
        <w:tc>
          <w:tcPr>
            <w:tcW w:w="1170" w:type="dxa"/>
            <w:hideMark/>
          </w:tcPr>
          <w:p w14:paraId="6D46EFC1" w14:textId="77777777" w:rsidR="00F712EC" w:rsidRPr="00F712EC" w:rsidRDefault="00F712EC" w:rsidP="00EE10E4">
            <w:pPr>
              <w:rPr>
                <w:rFonts w:ascii="Garamond" w:hAnsi="Garamond"/>
                <w:sz w:val="18"/>
                <w:szCs w:val="18"/>
              </w:rPr>
            </w:pPr>
            <w:r w:rsidRPr="00F712EC">
              <w:rPr>
                <w:rFonts w:ascii="Garamond" w:hAnsi="Garamond"/>
                <w:sz w:val="18"/>
                <w:szCs w:val="18"/>
              </w:rPr>
              <w:lastRenderedPageBreak/>
              <w:t>A. Mendy et al., Resp Med. 2021</w:t>
            </w:r>
          </w:p>
        </w:tc>
        <w:tc>
          <w:tcPr>
            <w:tcW w:w="1350" w:type="dxa"/>
            <w:hideMark/>
          </w:tcPr>
          <w:p w14:paraId="5568A0D2" w14:textId="77777777" w:rsidR="00F712EC" w:rsidRPr="00F712EC" w:rsidRDefault="00F712EC" w:rsidP="00EE10E4">
            <w:pPr>
              <w:rPr>
                <w:rFonts w:ascii="Garamond" w:hAnsi="Garamond"/>
                <w:sz w:val="18"/>
                <w:szCs w:val="18"/>
              </w:rPr>
            </w:pPr>
            <w:r w:rsidRPr="00F712EC">
              <w:rPr>
                <w:rFonts w:ascii="Garamond" w:hAnsi="Garamond"/>
                <w:sz w:val="18"/>
                <w:szCs w:val="18"/>
              </w:rPr>
              <w:t>Cincinnati Ohio, United States of America</w:t>
            </w:r>
          </w:p>
        </w:tc>
        <w:tc>
          <w:tcPr>
            <w:tcW w:w="1710" w:type="dxa"/>
            <w:noWrap/>
            <w:hideMark/>
          </w:tcPr>
          <w:p w14:paraId="29EE6CBC" w14:textId="77777777" w:rsidR="00F712EC" w:rsidRPr="00F712EC" w:rsidRDefault="00F712EC" w:rsidP="00EE10E4">
            <w:pPr>
              <w:rPr>
                <w:rFonts w:ascii="Garamond" w:hAnsi="Garamond"/>
                <w:sz w:val="18"/>
                <w:szCs w:val="18"/>
              </w:rPr>
            </w:pPr>
            <w:r w:rsidRPr="00F712EC">
              <w:rPr>
                <w:rFonts w:ascii="Garamond" w:hAnsi="Garamond"/>
                <w:sz w:val="18"/>
                <w:szCs w:val="18"/>
              </w:rPr>
              <w:t>Retrospective cohort study</w:t>
            </w:r>
          </w:p>
        </w:tc>
        <w:tc>
          <w:tcPr>
            <w:tcW w:w="3060" w:type="dxa"/>
            <w:hideMark/>
          </w:tcPr>
          <w:p w14:paraId="3ACE36F9" w14:textId="77777777" w:rsidR="00F712EC" w:rsidRPr="00F712EC" w:rsidRDefault="00F712EC" w:rsidP="00EE10E4">
            <w:pPr>
              <w:rPr>
                <w:rFonts w:ascii="Garamond" w:hAnsi="Garamond"/>
                <w:sz w:val="18"/>
                <w:szCs w:val="18"/>
              </w:rPr>
            </w:pPr>
            <w:r w:rsidRPr="00F712EC">
              <w:rPr>
                <w:rFonts w:ascii="Garamond" w:hAnsi="Garamond"/>
                <w:sz w:val="18"/>
                <w:szCs w:val="18"/>
              </w:rPr>
              <w:t>PM</w:t>
            </w:r>
            <w:r w:rsidRPr="00F712EC">
              <w:rPr>
                <w:rFonts w:ascii="Garamond" w:hAnsi="Garamond"/>
                <w:sz w:val="18"/>
                <w:szCs w:val="18"/>
                <w:vertAlign w:val="subscript"/>
              </w:rPr>
              <w:t>2.5</w:t>
            </w:r>
            <w:r w:rsidRPr="00F712EC">
              <w:rPr>
                <w:rFonts w:ascii="Garamond" w:hAnsi="Garamond"/>
                <w:sz w:val="18"/>
                <w:szCs w:val="18"/>
              </w:rPr>
              <w:t xml:space="preserve"> exposure estimated on a 0.01◦ × 0.01◦ grid using a validated exposure prediction model merging satellite, modelled, and monitored PM</w:t>
            </w:r>
            <w:r w:rsidRPr="00F712EC">
              <w:rPr>
                <w:rFonts w:ascii="Garamond" w:hAnsi="Garamond"/>
                <w:sz w:val="18"/>
                <w:szCs w:val="18"/>
                <w:vertAlign w:val="subscript"/>
              </w:rPr>
              <w:t>2.5</w:t>
            </w:r>
            <w:r w:rsidRPr="00F712EC">
              <w:rPr>
                <w:rFonts w:ascii="Garamond" w:hAnsi="Garamond"/>
                <w:sz w:val="18"/>
                <w:szCs w:val="18"/>
              </w:rPr>
              <w:t xml:space="preserve"> data. Aggregated PM</w:t>
            </w:r>
            <w:r w:rsidRPr="00F712EC">
              <w:rPr>
                <w:rFonts w:ascii="Garamond" w:hAnsi="Garamond"/>
                <w:sz w:val="18"/>
                <w:szCs w:val="18"/>
                <w:vertAlign w:val="subscript"/>
              </w:rPr>
              <w:t>2.5</w:t>
            </w:r>
            <w:r w:rsidRPr="00F712EC">
              <w:rPr>
                <w:rFonts w:ascii="Garamond" w:hAnsi="Garamond"/>
                <w:sz w:val="18"/>
                <w:szCs w:val="18"/>
              </w:rPr>
              <w:t xml:space="preserve"> exposure estimates at the patients’ zip codes from 2008 to 2017.</w:t>
            </w:r>
          </w:p>
        </w:tc>
        <w:tc>
          <w:tcPr>
            <w:tcW w:w="2070" w:type="dxa"/>
            <w:hideMark/>
          </w:tcPr>
          <w:p w14:paraId="141FBDA9" w14:textId="77777777" w:rsidR="00F712EC" w:rsidRPr="00F712EC" w:rsidRDefault="00F712EC" w:rsidP="00EE10E4">
            <w:pPr>
              <w:rPr>
                <w:rFonts w:ascii="Garamond" w:hAnsi="Garamond"/>
                <w:sz w:val="18"/>
                <w:szCs w:val="18"/>
              </w:rPr>
            </w:pPr>
            <w:r w:rsidRPr="00F712EC">
              <w:rPr>
                <w:rFonts w:ascii="Garamond" w:hAnsi="Garamond"/>
                <w:sz w:val="18"/>
                <w:szCs w:val="18"/>
              </w:rPr>
              <w:t xml:space="preserve">COVID-19 related hospitalisation defined </w:t>
            </w:r>
            <w:r w:rsidRPr="00F712EC">
              <w:rPr>
                <w:rFonts w:ascii="Garamond" w:hAnsi="Garamond"/>
                <w:sz w:val="18"/>
                <w:szCs w:val="18"/>
              </w:rPr>
              <w:br/>
              <w:t>admission related to COVID-19 of ≥24 hours to a hospital or clinic within the University of Cincinnati healthcare system following the diagnosis. Delay between COVID-19 diagnosis and hospitalization no more than a week and the diagnosis reconfirmed upon admission.</w:t>
            </w:r>
          </w:p>
        </w:tc>
        <w:tc>
          <w:tcPr>
            <w:tcW w:w="1170" w:type="dxa"/>
            <w:hideMark/>
          </w:tcPr>
          <w:p w14:paraId="20BBAFA6" w14:textId="77777777" w:rsidR="00F712EC" w:rsidRPr="00F712EC" w:rsidRDefault="00F712EC" w:rsidP="00EE10E4">
            <w:pPr>
              <w:rPr>
                <w:rFonts w:ascii="Garamond" w:hAnsi="Garamond"/>
                <w:sz w:val="18"/>
                <w:szCs w:val="18"/>
              </w:rPr>
            </w:pPr>
            <w:r w:rsidRPr="00F712EC">
              <w:rPr>
                <w:rFonts w:ascii="Garamond" w:hAnsi="Garamond"/>
                <w:sz w:val="18"/>
                <w:szCs w:val="18"/>
              </w:rPr>
              <w:t>Fair</w:t>
            </w:r>
          </w:p>
        </w:tc>
        <w:tc>
          <w:tcPr>
            <w:tcW w:w="3926" w:type="dxa"/>
            <w:hideMark/>
          </w:tcPr>
          <w:p w14:paraId="5B4E3012" w14:textId="77777777" w:rsidR="00F712EC" w:rsidRPr="00F712EC" w:rsidRDefault="00F712EC" w:rsidP="00EE10E4">
            <w:pPr>
              <w:rPr>
                <w:rFonts w:ascii="Garamond" w:hAnsi="Garamond"/>
                <w:sz w:val="18"/>
                <w:szCs w:val="18"/>
              </w:rPr>
            </w:pPr>
            <w:r w:rsidRPr="00F712EC">
              <w:rPr>
                <w:rFonts w:ascii="Garamond" w:hAnsi="Garamond"/>
                <w:sz w:val="18"/>
                <w:szCs w:val="18"/>
              </w:rPr>
              <w:t>PM</w:t>
            </w:r>
            <w:r w:rsidRPr="00F712EC">
              <w:rPr>
                <w:rFonts w:ascii="Garamond" w:hAnsi="Garamond"/>
                <w:sz w:val="18"/>
                <w:szCs w:val="18"/>
                <w:vertAlign w:val="subscript"/>
              </w:rPr>
              <w:t>2.5</w:t>
            </w:r>
            <w:r w:rsidRPr="00F712EC">
              <w:rPr>
                <w:rFonts w:ascii="Garamond" w:hAnsi="Garamond"/>
                <w:sz w:val="18"/>
                <w:szCs w:val="18"/>
              </w:rPr>
              <w:t>: No association with COVID-19 hospitalisation (RR* = 1.00; 95% CI: 0.93, 1.05).</w:t>
            </w:r>
          </w:p>
        </w:tc>
      </w:tr>
      <w:tr w:rsidR="00F712EC" w:rsidRPr="00F712EC" w14:paraId="3FA3792D" w14:textId="77777777" w:rsidTr="00DC0CFD">
        <w:trPr>
          <w:trHeight w:val="1115"/>
        </w:trPr>
        <w:tc>
          <w:tcPr>
            <w:tcW w:w="1170" w:type="dxa"/>
            <w:hideMark/>
          </w:tcPr>
          <w:p w14:paraId="7A25F258" w14:textId="77777777" w:rsidR="00F712EC" w:rsidRPr="00F712EC" w:rsidRDefault="00F712EC" w:rsidP="00EE10E4">
            <w:pPr>
              <w:rPr>
                <w:rFonts w:ascii="Garamond" w:hAnsi="Garamond"/>
                <w:sz w:val="18"/>
                <w:szCs w:val="18"/>
              </w:rPr>
            </w:pPr>
            <w:r w:rsidRPr="00F712EC">
              <w:rPr>
                <w:rFonts w:ascii="Garamond" w:hAnsi="Garamond"/>
                <w:sz w:val="18"/>
                <w:szCs w:val="18"/>
              </w:rPr>
              <w:t>A. Mendy et. al, Respirology 2021</w:t>
            </w:r>
          </w:p>
        </w:tc>
        <w:tc>
          <w:tcPr>
            <w:tcW w:w="1350" w:type="dxa"/>
            <w:hideMark/>
          </w:tcPr>
          <w:p w14:paraId="1CCF16A7" w14:textId="77777777" w:rsidR="00F712EC" w:rsidRPr="00F712EC" w:rsidRDefault="00F712EC" w:rsidP="00EE10E4">
            <w:pPr>
              <w:rPr>
                <w:rFonts w:ascii="Garamond" w:hAnsi="Garamond"/>
                <w:sz w:val="18"/>
                <w:szCs w:val="18"/>
              </w:rPr>
            </w:pPr>
            <w:r w:rsidRPr="00F712EC">
              <w:rPr>
                <w:rFonts w:ascii="Garamond" w:hAnsi="Garamond"/>
                <w:sz w:val="18"/>
                <w:szCs w:val="18"/>
              </w:rPr>
              <w:t>Cincinnati, Ohio, United States of America</w:t>
            </w:r>
          </w:p>
        </w:tc>
        <w:tc>
          <w:tcPr>
            <w:tcW w:w="1710" w:type="dxa"/>
            <w:noWrap/>
            <w:hideMark/>
          </w:tcPr>
          <w:p w14:paraId="4FA4C1BC" w14:textId="77777777" w:rsidR="00F712EC" w:rsidRPr="00F712EC" w:rsidRDefault="00F712EC" w:rsidP="00EE10E4">
            <w:pPr>
              <w:rPr>
                <w:rFonts w:ascii="Garamond" w:hAnsi="Garamond"/>
                <w:sz w:val="18"/>
                <w:szCs w:val="18"/>
              </w:rPr>
            </w:pPr>
            <w:r w:rsidRPr="00F712EC">
              <w:rPr>
                <w:rFonts w:ascii="Garamond" w:hAnsi="Garamond"/>
                <w:sz w:val="18"/>
                <w:szCs w:val="18"/>
              </w:rPr>
              <w:t>Retrospective cohort study</w:t>
            </w:r>
          </w:p>
        </w:tc>
        <w:tc>
          <w:tcPr>
            <w:tcW w:w="3060" w:type="dxa"/>
            <w:hideMark/>
          </w:tcPr>
          <w:p w14:paraId="7EA9248E" w14:textId="5FDB2BFF" w:rsidR="00F712EC" w:rsidRPr="00F712EC" w:rsidRDefault="00F712EC" w:rsidP="00EE10E4">
            <w:pPr>
              <w:rPr>
                <w:rFonts w:ascii="Garamond" w:hAnsi="Garamond"/>
                <w:sz w:val="18"/>
                <w:szCs w:val="18"/>
              </w:rPr>
            </w:pPr>
            <w:r w:rsidRPr="00F712EC">
              <w:rPr>
                <w:rFonts w:ascii="Garamond" w:hAnsi="Garamond"/>
                <w:sz w:val="18"/>
                <w:szCs w:val="18"/>
              </w:rPr>
              <w:t>PM</w:t>
            </w:r>
            <w:r w:rsidRPr="00F712EC">
              <w:rPr>
                <w:rFonts w:ascii="Garamond" w:hAnsi="Garamond"/>
                <w:sz w:val="18"/>
                <w:szCs w:val="18"/>
                <w:vertAlign w:val="subscript"/>
              </w:rPr>
              <w:t>2.5</w:t>
            </w:r>
            <w:r w:rsidR="005A1272">
              <w:rPr>
                <w:rFonts w:ascii="Garamond" w:hAnsi="Garamond"/>
                <w:sz w:val="18"/>
                <w:szCs w:val="18"/>
              </w:rPr>
              <w:t>;</w:t>
            </w:r>
            <w:r w:rsidRPr="00F712EC">
              <w:rPr>
                <w:rFonts w:ascii="Garamond" w:hAnsi="Garamond"/>
                <w:sz w:val="18"/>
                <w:szCs w:val="18"/>
              </w:rPr>
              <w:t xml:space="preserve"> exposure estimated on a 0.01◦ × 0.01◦ grid using a validated exposure prediction model merging satellite, modelled, and monitored PM</w:t>
            </w:r>
            <w:r w:rsidRPr="00F712EC">
              <w:rPr>
                <w:rFonts w:ascii="Garamond" w:hAnsi="Garamond"/>
                <w:sz w:val="18"/>
                <w:szCs w:val="18"/>
                <w:vertAlign w:val="subscript"/>
              </w:rPr>
              <w:t>2.5</w:t>
            </w:r>
            <w:r w:rsidRPr="00F712EC">
              <w:rPr>
                <w:rFonts w:ascii="Garamond" w:hAnsi="Garamond"/>
                <w:sz w:val="18"/>
                <w:szCs w:val="18"/>
              </w:rPr>
              <w:t xml:space="preserve"> data. Aggregated PM</w:t>
            </w:r>
            <w:r w:rsidRPr="00F712EC">
              <w:rPr>
                <w:rFonts w:ascii="Garamond" w:hAnsi="Garamond"/>
                <w:sz w:val="18"/>
                <w:szCs w:val="18"/>
                <w:vertAlign w:val="subscript"/>
              </w:rPr>
              <w:t>2.5</w:t>
            </w:r>
            <w:r w:rsidRPr="00F712EC">
              <w:rPr>
                <w:rFonts w:ascii="Garamond" w:hAnsi="Garamond"/>
                <w:sz w:val="18"/>
                <w:szCs w:val="18"/>
              </w:rPr>
              <w:t xml:space="preserve"> exposure estimates at the patients’ zip codes from 2009 to 2018.</w:t>
            </w:r>
          </w:p>
        </w:tc>
        <w:tc>
          <w:tcPr>
            <w:tcW w:w="2070" w:type="dxa"/>
            <w:hideMark/>
          </w:tcPr>
          <w:p w14:paraId="39EC64EE" w14:textId="77777777" w:rsidR="00F712EC" w:rsidRPr="00F712EC" w:rsidRDefault="00F712EC" w:rsidP="00EE10E4">
            <w:pPr>
              <w:rPr>
                <w:rFonts w:ascii="Garamond" w:hAnsi="Garamond"/>
                <w:sz w:val="18"/>
                <w:szCs w:val="18"/>
              </w:rPr>
            </w:pPr>
            <w:r w:rsidRPr="00F712EC">
              <w:rPr>
                <w:rFonts w:ascii="Garamond" w:hAnsi="Garamond"/>
                <w:sz w:val="18"/>
                <w:szCs w:val="18"/>
              </w:rPr>
              <w:t xml:space="preserve">COVID-19 hospitalisation defined as </w:t>
            </w:r>
            <w:r w:rsidRPr="00F712EC">
              <w:rPr>
                <w:rFonts w:ascii="Garamond" w:hAnsi="Garamond"/>
                <w:sz w:val="18"/>
                <w:szCs w:val="18"/>
              </w:rPr>
              <w:br/>
              <w:t>admission to hospital following diagnosis ≥24 consecutive hours.</w:t>
            </w:r>
          </w:p>
        </w:tc>
        <w:tc>
          <w:tcPr>
            <w:tcW w:w="1170" w:type="dxa"/>
            <w:hideMark/>
          </w:tcPr>
          <w:p w14:paraId="3CE8D65A" w14:textId="77777777" w:rsidR="00F712EC" w:rsidRPr="00F712EC" w:rsidRDefault="00F712EC" w:rsidP="00EE10E4">
            <w:pPr>
              <w:rPr>
                <w:rFonts w:ascii="Garamond" w:hAnsi="Garamond"/>
                <w:sz w:val="18"/>
                <w:szCs w:val="18"/>
              </w:rPr>
            </w:pPr>
            <w:r w:rsidRPr="00F712EC">
              <w:rPr>
                <w:rFonts w:ascii="Garamond" w:hAnsi="Garamond"/>
                <w:sz w:val="18"/>
                <w:szCs w:val="18"/>
              </w:rPr>
              <w:t>Fair</w:t>
            </w:r>
          </w:p>
        </w:tc>
        <w:tc>
          <w:tcPr>
            <w:tcW w:w="3926" w:type="dxa"/>
            <w:hideMark/>
          </w:tcPr>
          <w:p w14:paraId="4B741702" w14:textId="77777777" w:rsidR="00F712EC" w:rsidRPr="00F712EC" w:rsidRDefault="00F712EC" w:rsidP="00EE10E4">
            <w:pPr>
              <w:rPr>
                <w:rFonts w:ascii="Garamond" w:hAnsi="Garamond"/>
                <w:sz w:val="18"/>
                <w:szCs w:val="18"/>
              </w:rPr>
            </w:pPr>
            <w:r w:rsidRPr="00F712EC">
              <w:rPr>
                <w:rFonts w:ascii="Garamond" w:hAnsi="Garamond"/>
                <w:sz w:val="18"/>
                <w:szCs w:val="18"/>
              </w:rPr>
              <w:t>PM</w:t>
            </w:r>
            <w:r w:rsidRPr="00F712EC">
              <w:rPr>
                <w:rFonts w:ascii="Garamond" w:hAnsi="Garamond"/>
                <w:sz w:val="18"/>
                <w:szCs w:val="18"/>
                <w:vertAlign w:val="subscript"/>
              </w:rPr>
              <w:t>2.5</w:t>
            </w:r>
            <w:r w:rsidRPr="00F712EC">
              <w:rPr>
                <w:rFonts w:ascii="Garamond" w:hAnsi="Garamond"/>
                <w:sz w:val="18"/>
                <w:szCs w:val="18"/>
              </w:rPr>
              <w:t>: Association with COVID-19 hospitalisation (RR* = 1.15, 95% CI: 1.09, 1.22).</w:t>
            </w:r>
          </w:p>
        </w:tc>
      </w:tr>
      <w:tr w:rsidR="00F712EC" w:rsidRPr="00F712EC" w14:paraId="0330563C" w14:textId="77777777" w:rsidTr="00DC0CFD">
        <w:trPr>
          <w:trHeight w:val="2520"/>
        </w:trPr>
        <w:tc>
          <w:tcPr>
            <w:tcW w:w="1170" w:type="dxa"/>
            <w:hideMark/>
          </w:tcPr>
          <w:p w14:paraId="7D6C77D4" w14:textId="77777777" w:rsidR="00F712EC" w:rsidRPr="00F712EC" w:rsidRDefault="00F712EC" w:rsidP="00EE10E4">
            <w:pPr>
              <w:rPr>
                <w:rFonts w:ascii="Garamond" w:hAnsi="Garamond"/>
                <w:sz w:val="18"/>
                <w:szCs w:val="18"/>
              </w:rPr>
            </w:pPr>
            <w:r w:rsidRPr="00F712EC">
              <w:rPr>
                <w:rFonts w:ascii="Garamond" w:hAnsi="Garamond"/>
                <w:sz w:val="18"/>
                <w:szCs w:val="18"/>
              </w:rPr>
              <w:t>C. Sheridan et al., Environ Pollut. 2022</w:t>
            </w:r>
          </w:p>
        </w:tc>
        <w:tc>
          <w:tcPr>
            <w:tcW w:w="1350" w:type="dxa"/>
            <w:hideMark/>
          </w:tcPr>
          <w:p w14:paraId="453E00F8" w14:textId="77777777" w:rsidR="00F712EC" w:rsidRPr="00F712EC" w:rsidRDefault="00F712EC" w:rsidP="00EE10E4">
            <w:pPr>
              <w:rPr>
                <w:rFonts w:ascii="Garamond" w:hAnsi="Garamond"/>
                <w:sz w:val="18"/>
                <w:szCs w:val="18"/>
              </w:rPr>
            </w:pPr>
            <w:r w:rsidRPr="00F712EC">
              <w:rPr>
                <w:rFonts w:ascii="Garamond" w:hAnsi="Garamond"/>
                <w:sz w:val="18"/>
                <w:szCs w:val="18"/>
              </w:rPr>
              <w:t>United Kingdom</w:t>
            </w:r>
          </w:p>
        </w:tc>
        <w:tc>
          <w:tcPr>
            <w:tcW w:w="1710" w:type="dxa"/>
            <w:noWrap/>
            <w:hideMark/>
          </w:tcPr>
          <w:p w14:paraId="76B7F4CB" w14:textId="77777777" w:rsidR="00F712EC" w:rsidRPr="00F712EC" w:rsidRDefault="00F712EC" w:rsidP="00EE10E4">
            <w:pPr>
              <w:rPr>
                <w:rFonts w:ascii="Garamond" w:hAnsi="Garamond"/>
                <w:sz w:val="18"/>
                <w:szCs w:val="18"/>
              </w:rPr>
            </w:pPr>
            <w:r w:rsidRPr="00F712EC">
              <w:rPr>
                <w:rFonts w:ascii="Garamond" w:hAnsi="Garamond"/>
                <w:sz w:val="18"/>
                <w:szCs w:val="18"/>
              </w:rPr>
              <w:t>Prospective cohort study</w:t>
            </w:r>
          </w:p>
        </w:tc>
        <w:tc>
          <w:tcPr>
            <w:tcW w:w="3060" w:type="dxa"/>
            <w:hideMark/>
          </w:tcPr>
          <w:p w14:paraId="0A3713A0" w14:textId="77777777" w:rsidR="00F712EC" w:rsidRPr="00F712EC" w:rsidRDefault="00F712EC" w:rsidP="00EE10E4">
            <w:pPr>
              <w:rPr>
                <w:rFonts w:ascii="Garamond" w:hAnsi="Garamond"/>
                <w:sz w:val="18"/>
                <w:szCs w:val="18"/>
              </w:rPr>
            </w:pPr>
            <w:r w:rsidRPr="00F712EC">
              <w:rPr>
                <w:rFonts w:ascii="Garamond" w:hAnsi="Garamond"/>
                <w:sz w:val="18"/>
                <w:szCs w:val="18"/>
              </w:rPr>
              <w:t>PM</w:t>
            </w:r>
            <w:r w:rsidRPr="00F712EC">
              <w:rPr>
                <w:rFonts w:ascii="Garamond" w:hAnsi="Garamond"/>
                <w:sz w:val="18"/>
                <w:szCs w:val="18"/>
                <w:vertAlign w:val="subscript"/>
              </w:rPr>
              <w:t>2.5</w:t>
            </w:r>
            <w:r w:rsidRPr="00F712EC">
              <w:rPr>
                <w:rFonts w:ascii="Garamond" w:hAnsi="Garamond"/>
                <w:sz w:val="18"/>
                <w:szCs w:val="18"/>
              </w:rPr>
              <w:t>, PM</w:t>
            </w:r>
            <w:r w:rsidRPr="00F712EC">
              <w:rPr>
                <w:rFonts w:ascii="Garamond" w:hAnsi="Garamond"/>
                <w:sz w:val="18"/>
                <w:szCs w:val="18"/>
                <w:vertAlign w:val="subscript"/>
              </w:rPr>
              <w:t>10</w:t>
            </w:r>
            <w:r w:rsidRPr="00F712EC">
              <w:rPr>
                <w:rFonts w:ascii="Garamond" w:hAnsi="Garamond"/>
                <w:sz w:val="18"/>
                <w:szCs w:val="18"/>
              </w:rPr>
              <w:t>, NO</w:t>
            </w:r>
            <w:r w:rsidRPr="00F712EC">
              <w:rPr>
                <w:rFonts w:ascii="Garamond" w:hAnsi="Garamond"/>
                <w:sz w:val="18"/>
                <w:szCs w:val="18"/>
                <w:vertAlign w:val="subscript"/>
              </w:rPr>
              <w:t>2</w:t>
            </w:r>
            <w:r w:rsidRPr="00F712EC">
              <w:rPr>
                <w:rFonts w:ascii="Garamond" w:hAnsi="Garamond"/>
                <w:sz w:val="18"/>
                <w:szCs w:val="18"/>
              </w:rPr>
              <w:t>; European Study of Cohorts for Air Pollution Effects (ESCAPE) project developed LUR models for annual average air pollution. Estimates assigned to participants' residential address as provided at baseline in 2010, as England air pollution levels have shown consistency since 2010.</w:t>
            </w:r>
          </w:p>
        </w:tc>
        <w:tc>
          <w:tcPr>
            <w:tcW w:w="2070" w:type="dxa"/>
            <w:hideMark/>
          </w:tcPr>
          <w:p w14:paraId="7DF8889C" w14:textId="77777777" w:rsidR="00F712EC" w:rsidRPr="00F712EC" w:rsidRDefault="00F712EC" w:rsidP="00EE10E4">
            <w:pPr>
              <w:rPr>
                <w:rFonts w:ascii="Garamond" w:hAnsi="Garamond"/>
                <w:sz w:val="18"/>
                <w:szCs w:val="18"/>
              </w:rPr>
            </w:pPr>
            <w:r w:rsidRPr="00F712EC">
              <w:rPr>
                <w:rFonts w:ascii="Garamond" w:hAnsi="Garamond"/>
                <w:sz w:val="18"/>
                <w:szCs w:val="18"/>
              </w:rPr>
              <w:t>(a) Covid-19 hospitalisation defined as confirmed COIVD-19 case upon hospitalisation by a positive lab confirmed test; (b) Covid-19 related mortality defined as death among confirmed COVID-19 case defined as positive lab confirmed test.</w:t>
            </w:r>
          </w:p>
        </w:tc>
        <w:tc>
          <w:tcPr>
            <w:tcW w:w="1170" w:type="dxa"/>
            <w:hideMark/>
          </w:tcPr>
          <w:p w14:paraId="429DBE4F" w14:textId="77777777" w:rsidR="00F712EC" w:rsidRPr="00F712EC" w:rsidRDefault="00F712EC" w:rsidP="00EE10E4">
            <w:pPr>
              <w:rPr>
                <w:rFonts w:ascii="Garamond" w:hAnsi="Garamond"/>
                <w:sz w:val="18"/>
                <w:szCs w:val="18"/>
              </w:rPr>
            </w:pPr>
            <w:r w:rsidRPr="00F712EC">
              <w:rPr>
                <w:rFonts w:ascii="Garamond" w:hAnsi="Garamond"/>
                <w:sz w:val="18"/>
                <w:szCs w:val="18"/>
              </w:rPr>
              <w:t>Good</w:t>
            </w:r>
          </w:p>
        </w:tc>
        <w:tc>
          <w:tcPr>
            <w:tcW w:w="3926" w:type="dxa"/>
            <w:hideMark/>
          </w:tcPr>
          <w:p w14:paraId="389ABD6F" w14:textId="77777777" w:rsidR="00F712EC" w:rsidRPr="00F712EC" w:rsidRDefault="00F712EC" w:rsidP="00EE10E4">
            <w:pPr>
              <w:rPr>
                <w:rFonts w:ascii="Garamond" w:hAnsi="Garamond"/>
                <w:sz w:val="18"/>
                <w:szCs w:val="18"/>
              </w:rPr>
            </w:pPr>
            <w:r w:rsidRPr="00F712EC">
              <w:rPr>
                <w:rFonts w:ascii="Garamond" w:hAnsi="Garamond"/>
                <w:sz w:val="18"/>
                <w:szCs w:val="18"/>
              </w:rPr>
              <w:t>NO</w:t>
            </w:r>
            <w:r w:rsidRPr="00F712EC">
              <w:rPr>
                <w:rFonts w:ascii="Garamond" w:hAnsi="Garamond"/>
                <w:sz w:val="18"/>
                <w:szCs w:val="18"/>
                <w:vertAlign w:val="subscript"/>
              </w:rPr>
              <w:t>2</w:t>
            </w:r>
            <w:r w:rsidRPr="00F712EC">
              <w:rPr>
                <w:rFonts w:ascii="Garamond" w:hAnsi="Garamond"/>
                <w:sz w:val="18"/>
                <w:szCs w:val="18"/>
              </w:rPr>
              <w:t>: No association with: (a) COVID-19 infection (RR* = 0.99; 95% CI: 0.98, 1.01); (b) COVID-19 hospitalisation (RR* = 1.01; 95% CI: 0.98, 1.04); or (c) COVID-19 mortality (RR* = 0.99; 95% CI: 0.95, 1.04).</w:t>
            </w:r>
          </w:p>
          <w:p w14:paraId="236211E9" w14:textId="77777777" w:rsidR="00F712EC" w:rsidRPr="00F712EC" w:rsidRDefault="00F712EC" w:rsidP="00EE10E4">
            <w:pPr>
              <w:rPr>
                <w:rFonts w:ascii="Garamond" w:hAnsi="Garamond"/>
                <w:sz w:val="18"/>
                <w:szCs w:val="18"/>
              </w:rPr>
            </w:pPr>
          </w:p>
          <w:p w14:paraId="0455CF2C" w14:textId="77777777" w:rsidR="00F712EC" w:rsidRPr="00F712EC" w:rsidRDefault="00F712EC" w:rsidP="00EE10E4">
            <w:pPr>
              <w:rPr>
                <w:rFonts w:ascii="Garamond" w:hAnsi="Garamond"/>
                <w:sz w:val="18"/>
                <w:szCs w:val="18"/>
              </w:rPr>
            </w:pPr>
            <w:r w:rsidRPr="00F712EC">
              <w:rPr>
                <w:rFonts w:ascii="Garamond" w:hAnsi="Garamond"/>
                <w:sz w:val="18"/>
                <w:szCs w:val="18"/>
              </w:rPr>
              <w:t>PM</w:t>
            </w:r>
            <w:r w:rsidRPr="00F712EC">
              <w:rPr>
                <w:rFonts w:ascii="Garamond" w:hAnsi="Garamond"/>
                <w:sz w:val="18"/>
                <w:szCs w:val="18"/>
                <w:vertAlign w:val="subscript"/>
              </w:rPr>
              <w:t>2.5</w:t>
            </w:r>
            <w:r w:rsidRPr="00F712EC">
              <w:rPr>
                <w:rFonts w:ascii="Garamond" w:hAnsi="Garamond"/>
                <w:sz w:val="18"/>
                <w:szCs w:val="18"/>
              </w:rPr>
              <w:t>: Association with COVID-19 infection (RR* = 1.04, 95% CI: 1.02, 1.06).</w:t>
            </w:r>
          </w:p>
          <w:p w14:paraId="6AF96EF3" w14:textId="77777777" w:rsidR="00F712EC" w:rsidRPr="00F712EC" w:rsidRDefault="00F712EC" w:rsidP="00EE10E4">
            <w:pPr>
              <w:rPr>
                <w:rFonts w:ascii="Garamond" w:hAnsi="Garamond"/>
                <w:sz w:val="18"/>
                <w:szCs w:val="18"/>
              </w:rPr>
            </w:pPr>
            <w:r w:rsidRPr="00F712EC">
              <w:rPr>
                <w:rFonts w:ascii="Garamond" w:hAnsi="Garamond"/>
                <w:sz w:val="18"/>
                <w:szCs w:val="18"/>
              </w:rPr>
              <w:t>No association with: (a) COVID-19 hospitalisation (RR* = 1.01; 95% CI: 0.96, 1.07); (b) or COVID-19 mortality (RR* = 1.00; 95% CI: 0.91, 1.09).</w:t>
            </w:r>
          </w:p>
          <w:p w14:paraId="7E22414E" w14:textId="77777777" w:rsidR="00F712EC" w:rsidRPr="00F712EC" w:rsidRDefault="00F712EC" w:rsidP="00EE10E4">
            <w:pPr>
              <w:rPr>
                <w:rFonts w:ascii="Garamond" w:hAnsi="Garamond"/>
                <w:sz w:val="18"/>
                <w:szCs w:val="18"/>
              </w:rPr>
            </w:pPr>
            <w:r w:rsidRPr="00F712EC">
              <w:rPr>
                <w:rFonts w:ascii="Garamond" w:hAnsi="Garamond"/>
                <w:sz w:val="18"/>
                <w:szCs w:val="18"/>
              </w:rPr>
              <w:br/>
            </w:r>
            <w:r w:rsidRPr="00F712EC">
              <w:rPr>
                <w:rFonts w:ascii="Garamond" w:hAnsi="Garamond"/>
                <w:sz w:val="18"/>
                <w:szCs w:val="18"/>
              </w:rPr>
              <w:br/>
            </w:r>
          </w:p>
        </w:tc>
      </w:tr>
      <w:tr w:rsidR="00F712EC" w:rsidRPr="00F712EC" w14:paraId="4C0244DE" w14:textId="77777777" w:rsidTr="00DC0CFD">
        <w:trPr>
          <w:trHeight w:val="2960"/>
        </w:trPr>
        <w:tc>
          <w:tcPr>
            <w:tcW w:w="1170" w:type="dxa"/>
            <w:hideMark/>
          </w:tcPr>
          <w:p w14:paraId="7068E9E0" w14:textId="77777777" w:rsidR="00F712EC" w:rsidRPr="00F712EC" w:rsidRDefault="00F712EC" w:rsidP="00EE10E4">
            <w:pPr>
              <w:rPr>
                <w:rFonts w:ascii="Garamond" w:hAnsi="Garamond"/>
                <w:sz w:val="18"/>
                <w:szCs w:val="18"/>
              </w:rPr>
            </w:pPr>
            <w:r w:rsidRPr="00F712EC">
              <w:rPr>
                <w:rFonts w:ascii="Garamond" w:hAnsi="Garamond"/>
                <w:sz w:val="18"/>
                <w:szCs w:val="18"/>
              </w:rPr>
              <w:lastRenderedPageBreak/>
              <w:t>M. Travaglio et al., Envrion Pollut. 2021</w:t>
            </w:r>
          </w:p>
        </w:tc>
        <w:tc>
          <w:tcPr>
            <w:tcW w:w="1350" w:type="dxa"/>
            <w:hideMark/>
          </w:tcPr>
          <w:p w14:paraId="03E12B6B" w14:textId="77777777" w:rsidR="00F712EC" w:rsidRPr="00F712EC" w:rsidRDefault="00F712EC" w:rsidP="00EE10E4">
            <w:pPr>
              <w:rPr>
                <w:rFonts w:ascii="Garamond" w:hAnsi="Garamond"/>
                <w:sz w:val="18"/>
                <w:szCs w:val="18"/>
              </w:rPr>
            </w:pPr>
            <w:r w:rsidRPr="00F712EC">
              <w:rPr>
                <w:rFonts w:ascii="Garamond" w:hAnsi="Garamond"/>
                <w:sz w:val="18"/>
                <w:szCs w:val="18"/>
              </w:rPr>
              <w:t>England, United Kingdom</w:t>
            </w:r>
          </w:p>
        </w:tc>
        <w:tc>
          <w:tcPr>
            <w:tcW w:w="1710" w:type="dxa"/>
            <w:noWrap/>
            <w:hideMark/>
          </w:tcPr>
          <w:p w14:paraId="704B67C8" w14:textId="77777777" w:rsidR="00F712EC" w:rsidRPr="00F712EC" w:rsidRDefault="00F712EC" w:rsidP="00EE10E4">
            <w:pPr>
              <w:rPr>
                <w:rFonts w:ascii="Garamond" w:hAnsi="Garamond"/>
                <w:sz w:val="18"/>
                <w:szCs w:val="18"/>
              </w:rPr>
            </w:pPr>
            <w:r w:rsidRPr="00F712EC">
              <w:rPr>
                <w:rFonts w:ascii="Garamond" w:hAnsi="Garamond"/>
                <w:sz w:val="18"/>
                <w:szCs w:val="18"/>
              </w:rPr>
              <w:t>Retrospective cohort study</w:t>
            </w:r>
          </w:p>
        </w:tc>
        <w:tc>
          <w:tcPr>
            <w:tcW w:w="3060" w:type="dxa"/>
            <w:hideMark/>
          </w:tcPr>
          <w:p w14:paraId="17D9618A" w14:textId="76606A5E" w:rsidR="00F712EC" w:rsidRPr="00F712EC" w:rsidRDefault="00F712EC" w:rsidP="00EE10E4">
            <w:pPr>
              <w:rPr>
                <w:rFonts w:ascii="Garamond" w:hAnsi="Garamond"/>
                <w:sz w:val="18"/>
                <w:szCs w:val="18"/>
              </w:rPr>
            </w:pPr>
            <w:r w:rsidRPr="00F712EC">
              <w:rPr>
                <w:rFonts w:ascii="Garamond" w:hAnsi="Garamond"/>
                <w:sz w:val="18"/>
                <w:szCs w:val="18"/>
              </w:rPr>
              <w:t>O</w:t>
            </w:r>
            <w:r w:rsidRPr="00F712EC">
              <w:rPr>
                <w:rFonts w:ascii="Garamond" w:hAnsi="Garamond"/>
                <w:sz w:val="18"/>
                <w:szCs w:val="18"/>
                <w:vertAlign w:val="subscript"/>
              </w:rPr>
              <w:t>3</w:t>
            </w:r>
            <w:r w:rsidRPr="00F712EC">
              <w:rPr>
                <w:rFonts w:ascii="Garamond" w:hAnsi="Garamond"/>
                <w:sz w:val="18"/>
                <w:szCs w:val="18"/>
              </w:rPr>
              <w:t>, NO</w:t>
            </w:r>
            <w:r w:rsidRPr="00F712EC">
              <w:rPr>
                <w:rFonts w:ascii="Garamond" w:hAnsi="Garamond"/>
                <w:sz w:val="18"/>
                <w:szCs w:val="18"/>
                <w:vertAlign w:val="subscript"/>
              </w:rPr>
              <w:t>x</w:t>
            </w:r>
            <w:r w:rsidRPr="00F712EC">
              <w:rPr>
                <w:rFonts w:ascii="Garamond" w:hAnsi="Garamond"/>
                <w:sz w:val="18"/>
                <w:szCs w:val="18"/>
              </w:rPr>
              <w:t>, NO</w:t>
            </w:r>
            <w:r w:rsidRPr="00F712EC">
              <w:rPr>
                <w:rFonts w:ascii="Garamond" w:hAnsi="Garamond"/>
                <w:sz w:val="18"/>
                <w:szCs w:val="18"/>
                <w:vertAlign w:val="subscript"/>
              </w:rPr>
              <w:t>2</w:t>
            </w:r>
            <w:r w:rsidRPr="00F712EC">
              <w:rPr>
                <w:rFonts w:ascii="Garamond" w:hAnsi="Garamond"/>
                <w:sz w:val="18"/>
                <w:szCs w:val="18"/>
              </w:rPr>
              <w:t>, PM</w:t>
            </w:r>
            <w:r w:rsidRPr="00F712EC">
              <w:rPr>
                <w:rFonts w:ascii="Garamond" w:hAnsi="Garamond"/>
                <w:sz w:val="18"/>
                <w:szCs w:val="18"/>
                <w:vertAlign w:val="subscript"/>
              </w:rPr>
              <w:t>2.</w:t>
            </w:r>
            <w:r w:rsidR="003B0FDB" w:rsidRPr="00F712EC">
              <w:rPr>
                <w:rFonts w:ascii="Garamond" w:hAnsi="Garamond"/>
                <w:sz w:val="18"/>
                <w:szCs w:val="18"/>
                <w:vertAlign w:val="subscript"/>
              </w:rPr>
              <w:t>5</w:t>
            </w:r>
            <w:r w:rsidR="003B0FDB" w:rsidRPr="00F712EC">
              <w:rPr>
                <w:rFonts w:ascii="Garamond" w:hAnsi="Garamond"/>
                <w:sz w:val="18"/>
                <w:szCs w:val="18"/>
              </w:rPr>
              <w:t>,</w:t>
            </w:r>
            <w:r w:rsidRPr="00F712EC">
              <w:rPr>
                <w:rFonts w:ascii="Garamond" w:hAnsi="Garamond"/>
                <w:sz w:val="18"/>
                <w:szCs w:val="18"/>
              </w:rPr>
              <w:t xml:space="preserve"> PM</w:t>
            </w:r>
            <w:r w:rsidRPr="00F712EC">
              <w:rPr>
                <w:rFonts w:ascii="Garamond" w:hAnsi="Garamond"/>
                <w:sz w:val="18"/>
                <w:szCs w:val="18"/>
                <w:vertAlign w:val="subscript"/>
              </w:rPr>
              <w:t>10</w:t>
            </w:r>
            <w:r w:rsidRPr="00F712EC">
              <w:rPr>
                <w:rFonts w:ascii="Garamond" w:hAnsi="Garamond"/>
                <w:sz w:val="18"/>
                <w:szCs w:val="18"/>
              </w:rPr>
              <w:t>; European Study of Cohorts for Air Pollution Effects (ESCAPE) LUR for annual average air pollution data. Annual aggregated air quality (AQ) values determined by the European Environmental Agency based on direct observations from multiple monitoring stations located across England. O</w:t>
            </w:r>
            <w:r w:rsidRPr="00F712EC">
              <w:rPr>
                <w:rFonts w:ascii="Garamond" w:hAnsi="Garamond"/>
                <w:sz w:val="18"/>
                <w:szCs w:val="18"/>
                <w:vertAlign w:val="subscript"/>
              </w:rPr>
              <w:t>3</w:t>
            </w:r>
            <w:r w:rsidRPr="00F712EC">
              <w:rPr>
                <w:rFonts w:ascii="Garamond" w:hAnsi="Garamond"/>
                <w:sz w:val="18"/>
                <w:szCs w:val="18"/>
              </w:rPr>
              <w:t>, NO</w:t>
            </w:r>
            <w:r w:rsidRPr="00F712EC">
              <w:rPr>
                <w:rFonts w:ascii="Garamond" w:hAnsi="Garamond"/>
                <w:sz w:val="18"/>
                <w:szCs w:val="18"/>
                <w:vertAlign w:val="subscript"/>
              </w:rPr>
              <w:t>2</w:t>
            </w:r>
            <w:r w:rsidRPr="00F712EC">
              <w:rPr>
                <w:rFonts w:ascii="Garamond" w:hAnsi="Garamond"/>
                <w:sz w:val="18"/>
                <w:szCs w:val="18"/>
              </w:rPr>
              <w:t>, and NO</w:t>
            </w:r>
            <w:r w:rsidRPr="00F712EC">
              <w:rPr>
                <w:rFonts w:ascii="Garamond" w:hAnsi="Garamond"/>
                <w:sz w:val="18"/>
                <w:szCs w:val="18"/>
                <w:vertAlign w:val="subscript"/>
              </w:rPr>
              <w:t>x</w:t>
            </w:r>
            <w:r w:rsidRPr="00F712EC">
              <w:rPr>
                <w:rFonts w:ascii="Garamond" w:hAnsi="Garamond"/>
                <w:sz w:val="18"/>
                <w:szCs w:val="18"/>
              </w:rPr>
              <w:t xml:space="preserve"> AQ values represent the annual average of daily measurements for each air pollutant from 2018 to 2019 in each specified region. Pollution Climate Mapping data from UK Air Information Resources with information from air quality stations located </w:t>
            </w:r>
            <w:r w:rsidR="000E3E9F">
              <w:rPr>
                <w:rFonts w:ascii="Garamond" w:hAnsi="Garamond"/>
                <w:sz w:val="18"/>
                <w:szCs w:val="18"/>
              </w:rPr>
              <w:t xml:space="preserve">throughout </w:t>
            </w:r>
            <w:r w:rsidRPr="00F712EC">
              <w:rPr>
                <w:rFonts w:ascii="Garamond" w:hAnsi="Garamond"/>
                <w:sz w:val="18"/>
                <w:szCs w:val="18"/>
              </w:rPr>
              <w:t>England</w:t>
            </w:r>
            <w:r w:rsidR="000E3E9F">
              <w:rPr>
                <w:rFonts w:ascii="Garamond" w:hAnsi="Garamond"/>
                <w:sz w:val="18"/>
                <w:szCs w:val="18"/>
              </w:rPr>
              <w:t>.</w:t>
            </w:r>
          </w:p>
        </w:tc>
        <w:tc>
          <w:tcPr>
            <w:tcW w:w="2070" w:type="dxa"/>
            <w:hideMark/>
          </w:tcPr>
          <w:p w14:paraId="097FA49B" w14:textId="77777777" w:rsidR="00F712EC" w:rsidRPr="00F712EC" w:rsidRDefault="00F712EC" w:rsidP="00EE10E4">
            <w:pPr>
              <w:rPr>
                <w:rFonts w:ascii="Garamond" w:hAnsi="Garamond"/>
                <w:sz w:val="18"/>
                <w:szCs w:val="18"/>
              </w:rPr>
            </w:pPr>
            <w:r w:rsidRPr="00F712EC">
              <w:rPr>
                <w:rFonts w:ascii="Garamond" w:hAnsi="Garamond"/>
                <w:sz w:val="18"/>
                <w:szCs w:val="18"/>
              </w:rPr>
              <w:t xml:space="preserve">(a) COVID-19 related mortality; (b) COVID-19 </w:t>
            </w:r>
            <w:r w:rsidRPr="00F712EC">
              <w:rPr>
                <w:rFonts w:ascii="Garamond" w:hAnsi="Garamond"/>
                <w:sz w:val="18"/>
                <w:szCs w:val="18"/>
              </w:rPr>
              <w:br/>
              <w:t>infectivity. No further information provided.</w:t>
            </w:r>
          </w:p>
        </w:tc>
        <w:tc>
          <w:tcPr>
            <w:tcW w:w="1170" w:type="dxa"/>
            <w:hideMark/>
          </w:tcPr>
          <w:p w14:paraId="00DA8E00" w14:textId="77777777" w:rsidR="00F712EC" w:rsidRPr="00F712EC" w:rsidRDefault="00F712EC" w:rsidP="00EE10E4">
            <w:pPr>
              <w:rPr>
                <w:rFonts w:ascii="Garamond" w:hAnsi="Garamond"/>
                <w:sz w:val="18"/>
                <w:szCs w:val="18"/>
              </w:rPr>
            </w:pPr>
            <w:r w:rsidRPr="00F712EC">
              <w:rPr>
                <w:rFonts w:ascii="Garamond" w:hAnsi="Garamond"/>
                <w:sz w:val="18"/>
                <w:szCs w:val="18"/>
              </w:rPr>
              <w:t>Fair</w:t>
            </w:r>
          </w:p>
        </w:tc>
        <w:tc>
          <w:tcPr>
            <w:tcW w:w="3926" w:type="dxa"/>
            <w:hideMark/>
          </w:tcPr>
          <w:p w14:paraId="5B86589C" w14:textId="733B2281" w:rsidR="00F712EC" w:rsidRPr="00F712EC" w:rsidRDefault="00F712EC" w:rsidP="00EE10E4">
            <w:pPr>
              <w:rPr>
                <w:rFonts w:ascii="Garamond" w:hAnsi="Garamond"/>
                <w:sz w:val="18"/>
                <w:szCs w:val="18"/>
              </w:rPr>
            </w:pPr>
            <w:r w:rsidRPr="00F712EC">
              <w:rPr>
                <w:rFonts w:ascii="Garamond" w:hAnsi="Garamond"/>
                <w:sz w:val="18"/>
                <w:szCs w:val="18"/>
              </w:rPr>
              <w:t>NO</w:t>
            </w:r>
            <w:r w:rsidRPr="00F712EC">
              <w:rPr>
                <w:rFonts w:ascii="Garamond" w:hAnsi="Garamond"/>
                <w:sz w:val="18"/>
                <w:szCs w:val="18"/>
                <w:vertAlign w:val="subscript"/>
              </w:rPr>
              <w:t>2</w:t>
            </w:r>
            <w:r w:rsidRPr="00F712EC">
              <w:rPr>
                <w:rFonts w:ascii="Garamond" w:hAnsi="Garamond"/>
                <w:sz w:val="18"/>
                <w:szCs w:val="18"/>
              </w:rPr>
              <w:t>: Association with COVID-19 infection (RR* = 1.03, 95% CI: 1.02, 1.032).</w:t>
            </w:r>
            <w:r w:rsidRPr="00F712EC">
              <w:rPr>
                <w:rFonts w:ascii="Garamond" w:hAnsi="Garamond"/>
                <w:sz w:val="18"/>
                <w:szCs w:val="18"/>
              </w:rPr>
              <w:br/>
            </w:r>
            <w:r w:rsidRPr="00F712EC">
              <w:rPr>
                <w:rFonts w:ascii="Garamond" w:hAnsi="Garamond"/>
                <w:sz w:val="18"/>
                <w:szCs w:val="18"/>
              </w:rPr>
              <w:br/>
              <w:t>NO</w:t>
            </w:r>
            <w:r w:rsidRPr="00F712EC">
              <w:rPr>
                <w:rFonts w:ascii="Garamond" w:hAnsi="Garamond"/>
                <w:sz w:val="18"/>
                <w:szCs w:val="18"/>
                <w:vertAlign w:val="subscript"/>
              </w:rPr>
              <w:t>x</w:t>
            </w:r>
            <w:r w:rsidRPr="00F712EC">
              <w:rPr>
                <w:rFonts w:ascii="Garamond" w:hAnsi="Garamond"/>
                <w:sz w:val="18"/>
                <w:szCs w:val="18"/>
              </w:rPr>
              <w:t>: Association with COVID-19 infection (RR* = 1.01, 95% CI: 1.00, 1.02).</w:t>
            </w:r>
            <w:r w:rsidRPr="00F712EC">
              <w:rPr>
                <w:rFonts w:ascii="Garamond" w:hAnsi="Garamond"/>
                <w:sz w:val="18"/>
                <w:szCs w:val="18"/>
              </w:rPr>
              <w:br/>
            </w:r>
            <w:r w:rsidRPr="00F712EC">
              <w:rPr>
                <w:rFonts w:ascii="Garamond" w:hAnsi="Garamond"/>
                <w:sz w:val="18"/>
                <w:szCs w:val="18"/>
              </w:rPr>
              <w:br/>
              <w:t>PM</w:t>
            </w:r>
            <w:r w:rsidRPr="00F712EC">
              <w:rPr>
                <w:rFonts w:ascii="Garamond" w:hAnsi="Garamond"/>
                <w:sz w:val="18"/>
                <w:szCs w:val="18"/>
                <w:vertAlign w:val="subscript"/>
              </w:rPr>
              <w:t>10</w:t>
            </w:r>
            <w:r w:rsidRPr="00F712EC">
              <w:rPr>
                <w:rFonts w:ascii="Garamond" w:hAnsi="Garamond"/>
                <w:sz w:val="18"/>
                <w:szCs w:val="18"/>
              </w:rPr>
              <w:t>: Association with COVID-19 infection (RR* = 1.04, 95% CI: 1.02, 1.06).</w:t>
            </w:r>
            <w:r w:rsidRPr="00F712EC">
              <w:rPr>
                <w:rFonts w:ascii="Garamond" w:hAnsi="Garamond"/>
                <w:sz w:val="18"/>
                <w:szCs w:val="18"/>
              </w:rPr>
              <w:br/>
            </w:r>
            <w:r w:rsidRPr="00F712EC">
              <w:rPr>
                <w:rFonts w:ascii="Garamond" w:hAnsi="Garamond"/>
                <w:sz w:val="18"/>
                <w:szCs w:val="18"/>
              </w:rPr>
              <w:br/>
              <w:t>PM</w:t>
            </w:r>
            <w:r w:rsidRPr="00F712EC">
              <w:rPr>
                <w:rFonts w:ascii="Garamond" w:hAnsi="Garamond"/>
                <w:sz w:val="18"/>
                <w:szCs w:val="18"/>
                <w:vertAlign w:val="subscript"/>
              </w:rPr>
              <w:t>2.</w:t>
            </w:r>
            <w:r w:rsidR="002035FE" w:rsidRPr="00F712EC">
              <w:rPr>
                <w:rFonts w:ascii="Garamond" w:hAnsi="Garamond"/>
                <w:sz w:val="18"/>
                <w:szCs w:val="18"/>
                <w:vertAlign w:val="subscript"/>
              </w:rPr>
              <w:t>5</w:t>
            </w:r>
            <w:r w:rsidR="002035FE" w:rsidRPr="00F712EC">
              <w:rPr>
                <w:rFonts w:ascii="Garamond" w:hAnsi="Garamond"/>
                <w:sz w:val="18"/>
                <w:szCs w:val="18"/>
              </w:rPr>
              <w:t>:</w:t>
            </w:r>
            <w:r w:rsidRPr="00F712EC">
              <w:rPr>
                <w:rFonts w:ascii="Garamond" w:hAnsi="Garamond"/>
                <w:sz w:val="18"/>
                <w:szCs w:val="18"/>
              </w:rPr>
              <w:t xml:space="preserve"> Association with COVID-19 infection (RR* = 1.06, 95% CI: 1.04, 1.09).</w:t>
            </w:r>
          </w:p>
        </w:tc>
      </w:tr>
      <w:tr w:rsidR="00F712EC" w:rsidRPr="00F712EC" w14:paraId="3D1E0541" w14:textId="77777777" w:rsidTr="00DC0CFD">
        <w:trPr>
          <w:trHeight w:val="3780"/>
        </w:trPr>
        <w:tc>
          <w:tcPr>
            <w:tcW w:w="1170" w:type="dxa"/>
            <w:hideMark/>
          </w:tcPr>
          <w:p w14:paraId="0E18E90B" w14:textId="77777777" w:rsidR="00F712EC" w:rsidRPr="00F712EC" w:rsidRDefault="00F712EC" w:rsidP="00EE10E4">
            <w:pPr>
              <w:rPr>
                <w:rFonts w:ascii="Garamond" w:hAnsi="Garamond"/>
                <w:sz w:val="18"/>
                <w:szCs w:val="18"/>
              </w:rPr>
            </w:pPr>
            <w:r w:rsidRPr="00F712EC">
              <w:rPr>
                <w:rFonts w:ascii="Garamond" w:hAnsi="Garamond"/>
                <w:sz w:val="18"/>
                <w:szCs w:val="18"/>
              </w:rPr>
              <w:t>G. Veronesi et al., Occ and Environ Med. 2022</w:t>
            </w:r>
          </w:p>
        </w:tc>
        <w:tc>
          <w:tcPr>
            <w:tcW w:w="1350" w:type="dxa"/>
            <w:hideMark/>
          </w:tcPr>
          <w:p w14:paraId="6CB11027" w14:textId="77777777" w:rsidR="00F712EC" w:rsidRPr="00F712EC" w:rsidRDefault="00F712EC" w:rsidP="00EE10E4">
            <w:pPr>
              <w:rPr>
                <w:rFonts w:ascii="Garamond" w:hAnsi="Garamond"/>
                <w:sz w:val="18"/>
                <w:szCs w:val="18"/>
              </w:rPr>
            </w:pPr>
            <w:r w:rsidRPr="00F712EC">
              <w:rPr>
                <w:rFonts w:ascii="Garamond" w:hAnsi="Garamond"/>
                <w:sz w:val="18"/>
                <w:szCs w:val="18"/>
              </w:rPr>
              <w:t>Varese, Italy</w:t>
            </w:r>
          </w:p>
        </w:tc>
        <w:tc>
          <w:tcPr>
            <w:tcW w:w="1710" w:type="dxa"/>
            <w:noWrap/>
            <w:hideMark/>
          </w:tcPr>
          <w:p w14:paraId="5FC59B1B" w14:textId="77777777" w:rsidR="00F712EC" w:rsidRPr="00F712EC" w:rsidRDefault="00F712EC" w:rsidP="00EE10E4">
            <w:pPr>
              <w:rPr>
                <w:rFonts w:ascii="Garamond" w:hAnsi="Garamond"/>
                <w:sz w:val="18"/>
                <w:szCs w:val="18"/>
              </w:rPr>
            </w:pPr>
            <w:r w:rsidRPr="00F712EC">
              <w:rPr>
                <w:rFonts w:ascii="Garamond" w:hAnsi="Garamond"/>
                <w:sz w:val="18"/>
                <w:szCs w:val="18"/>
              </w:rPr>
              <w:t>Prospective cohort study</w:t>
            </w:r>
          </w:p>
        </w:tc>
        <w:tc>
          <w:tcPr>
            <w:tcW w:w="3060" w:type="dxa"/>
            <w:hideMark/>
          </w:tcPr>
          <w:p w14:paraId="3ADC4D3A" w14:textId="0E419EC4" w:rsidR="00F712EC" w:rsidRPr="00F712EC" w:rsidRDefault="00F712EC" w:rsidP="00EE10E4">
            <w:pPr>
              <w:rPr>
                <w:rFonts w:ascii="Garamond" w:hAnsi="Garamond"/>
                <w:sz w:val="18"/>
                <w:szCs w:val="18"/>
              </w:rPr>
            </w:pPr>
            <w:r w:rsidRPr="00F712EC">
              <w:rPr>
                <w:rFonts w:ascii="Garamond" w:hAnsi="Garamond"/>
                <w:sz w:val="18"/>
                <w:szCs w:val="18"/>
              </w:rPr>
              <w:t>O</w:t>
            </w:r>
            <w:r w:rsidRPr="00F712EC">
              <w:rPr>
                <w:rFonts w:ascii="Garamond" w:hAnsi="Garamond"/>
                <w:sz w:val="18"/>
                <w:szCs w:val="18"/>
                <w:vertAlign w:val="subscript"/>
              </w:rPr>
              <w:t>3</w:t>
            </w:r>
            <w:r w:rsidRPr="00F712EC">
              <w:rPr>
                <w:rFonts w:ascii="Garamond" w:hAnsi="Garamond"/>
                <w:sz w:val="18"/>
                <w:szCs w:val="18"/>
              </w:rPr>
              <w:t>, NO</w:t>
            </w:r>
            <w:r w:rsidRPr="00F712EC">
              <w:rPr>
                <w:rFonts w:ascii="Garamond" w:hAnsi="Garamond"/>
                <w:sz w:val="18"/>
                <w:szCs w:val="18"/>
                <w:vertAlign w:val="subscript"/>
              </w:rPr>
              <w:t>x</w:t>
            </w:r>
            <w:r w:rsidRPr="00F712EC">
              <w:rPr>
                <w:rFonts w:ascii="Garamond" w:hAnsi="Garamond"/>
                <w:sz w:val="18"/>
                <w:szCs w:val="18"/>
              </w:rPr>
              <w:t>, NO</w:t>
            </w:r>
            <w:r w:rsidRPr="00F712EC">
              <w:rPr>
                <w:rFonts w:ascii="Garamond" w:hAnsi="Garamond"/>
                <w:sz w:val="18"/>
                <w:szCs w:val="18"/>
                <w:vertAlign w:val="subscript"/>
              </w:rPr>
              <w:t>2</w:t>
            </w:r>
            <w:r w:rsidRPr="00F712EC">
              <w:rPr>
                <w:rFonts w:ascii="Garamond" w:hAnsi="Garamond"/>
                <w:sz w:val="18"/>
                <w:szCs w:val="18"/>
              </w:rPr>
              <w:t>, PM</w:t>
            </w:r>
            <w:r w:rsidRPr="00F712EC">
              <w:rPr>
                <w:rFonts w:ascii="Garamond" w:hAnsi="Garamond"/>
                <w:sz w:val="18"/>
                <w:szCs w:val="18"/>
                <w:vertAlign w:val="subscript"/>
              </w:rPr>
              <w:t>2.</w:t>
            </w:r>
            <w:r w:rsidR="003B0FDB" w:rsidRPr="00F712EC">
              <w:rPr>
                <w:rFonts w:ascii="Garamond" w:hAnsi="Garamond"/>
                <w:sz w:val="18"/>
                <w:szCs w:val="18"/>
                <w:vertAlign w:val="subscript"/>
              </w:rPr>
              <w:t>5</w:t>
            </w:r>
            <w:r w:rsidR="003B0FDB" w:rsidRPr="00F712EC">
              <w:rPr>
                <w:rFonts w:ascii="Garamond" w:hAnsi="Garamond"/>
                <w:sz w:val="18"/>
                <w:szCs w:val="18"/>
              </w:rPr>
              <w:t>,</w:t>
            </w:r>
            <w:r w:rsidRPr="00F712EC">
              <w:rPr>
                <w:rFonts w:ascii="Garamond" w:hAnsi="Garamond"/>
                <w:sz w:val="18"/>
                <w:szCs w:val="18"/>
              </w:rPr>
              <w:t xml:space="preserve"> PM</w:t>
            </w:r>
            <w:r w:rsidRPr="00F712EC">
              <w:rPr>
                <w:rFonts w:ascii="Garamond" w:hAnsi="Garamond"/>
                <w:sz w:val="18"/>
                <w:szCs w:val="18"/>
                <w:vertAlign w:val="subscript"/>
              </w:rPr>
              <w:t>10</w:t>
            </w:r>
            <w:r w:rsidRPr="00F712EC">
              <w:rPr>
                <w:rFonts w:ascii="Garamond" w:hAnsi="Garamond"/>
                <w:sz w:val="18"/>
                <w:szCs w:val="18"/>
              </w:rPr>
              <w:t>. Estimates of annual and seasonal average ground level</w:t>
            </w:r>
            <w:r w:rsidR="00492B7F">
              <w:rPr>
                <w:rFonts w:ascii="Garamond" w:hAnsi="Garamond"/>
                <w:sz w:val="18"/>
                <w:szCs w:val="18"/>
              </w:rPr>
              <w:t xml:space="preserve"> pollutants</w:t>
            </w:r>
            <w:r w:rsidRPr="00F712EC">
              <w:rPr>
                <w:rFonts w:ascii="Garamond" w:hAnsi="Garamond"/>
                <w:sz w:val="18"/>
                <w:szCs w:val="18"/>
              </w:rPr>
              <w:t xml:space="preserve"> were available for the year 2018 over an area 40km wide at a spatial resolution of 1 km x 1 km. Flexible Air quality Regional Model (FARM) used to model concentrations. Participants' exposure was assigned based on nearest grid centr</w:t>
            </w:r>
            <w:r w:rsidR="00492B7F">
              <w:rPr>
                <w:rFonts w:ascii="Garamond" w:hAnsi="Garamond"/>
                <w:sz w:val="18"/>
                <w:szCs w:val="18"/>
              </w:rPr>
              <w:t>e</w:t>
            </w:r>
            <w:r w:rsidRPr="00F712EC">
              <w:rPr>
                <w:rFonts w:ascii="Garamond" w:hAnsi="Garamond"/>
                <w:sz w:val="18"/>
                <w:szCs w:val="18"/>
              </w:rPr>
              <w:t xml:space="preserve"> to residential address on 31 December 2017.</w:t>
            </w:r>
          </w:p>
        </w:tc>
        <w:tc>
          <w:tcPr>
            <w:tcW w:w="2070" w:type="dxa"/>
            <w:hideMark/>
          </w:tcPr>
          <w:p w14:paraId="308B6B8F" w14:textId="209AC188" w:rsidR="00F712EC" w:rsidRPr="00F712EC" w:rsidRDefault="00F712EC" w:rsidP="00EE10E4">
            <w:pPr>
              <w:rPr>
                <w:rFonts w:ascii="Garamond" w:hAnsi="Garamond"/>
                <w:sz w:val="18"/>
                <w:szCs w:val="18"/>
              </w:rPr>
            </w:pPr>
            <w:r w:rsidRPr="00F712EC">
              <w:rPr>
                <w:rFonts w:ascii="Garamond" w:hAnsi="Garamond"/>
                <w:sz w:val="18"/>
                <w:szCs w:val="18"/>
              </w:rPr>
              <w:t xml:space="preserve">Positive COVID-19 cases defined as a positive </w:t>
            </w:r>
            <w:r w:rsidRPr="00F712EC">
              <w:rPr>
                <w:rFonts w:ascii="Garamond" w:hAnsi="Garamond"/>
                <w:sz w:val="18"/>
                <w:szCs w:val="18"/>
              </w:rPr>
              <w:br/>
            </w:r>
            <w:r w:rsidR="005B76DD">
              <w:rPr>
                <w:rFonts w:ascii="Garamond" w:hAnsi="Garamond"/>
                <w:sz w:val="18"/>
                <w:szCs w:val="18"/>
              </w:rPr>
              <w:t>polymerase chain reaction (PCR)</w:t>
            </w:r>
            <w:r w:rsidRPr="00F712EC">
              <w:rPr>
                <w:rFonts w:ascii="Garamond" w:hAnsi="Garamond"/>
                <w:sz w:val="18"/>
                <w:szCs w:val="18"/>
              </w:rPr>
              <w:t xml:space="preserve"> test.</w:t>
            </w:r>
          </w:p>
        </w:tc>
        <w:tc>
          <w:tcPr>
            <w:tcW w:w="1170" w:type="dxa"/>
            <w:hideMark/>
          </w:tcPr>
          <w:p w14:paraId="6FAA1D58" w14:textId="77777777" w:rsidR="00F712EC" w:rsidRPr="00F712EC" w:rsidRDefault="00F712EC" w:rsidP="00EE10E4">
            <w:pPr>
              <w:rPr>
                <w:rFonts w:ascii="Garamond" w:hAnsi="Garamond"/>
                <w:sz w:val="18"/>
                <w:szCs w:val="18"/>
              </w:rPr>
            </w:pPr>
            <w:r w:rsidRPr="00F712EC">
              <w:rPr>
                <w:rFonts w:ascii="Garamond" w:hAnsi="Garamond"/>
                <w:sz w:val="18"/>
                <w:szCs w:val="18"/>
              </w:rPr>
              <w:t>Good</w:t>
            </w:r>
          </w:p>
        </w:tc>
        <w:tc>
          <w:tcPr>
            <w:tcW w:w="3926" w:type="dxa"/>
            <w:hideMark/>
          </w:tcPr>
          <w:p w14:paraId="6C34B559" w14:textId="77777777" w:rsidR="00F712EC" w:rsidRPr="00F712EC" w:rsidRDefault="00F712EC" w:rsidP="00EE10E4">
            <w:pPr>
              <w:rPr>
                <w:rFonts w:ascii="Garamond" w:hAnsi="Garamond"/>
                <w:sz w:val="18"/>
                <w:szCs w:val="18"/>
              </w:rPr>
            </w:pPr>
            <w:r w:rsidRPr="00F712EC">
              <w:rPr>
                <w:rFonts w:ascii="Garamond" w:hAnsi="Garamond"/>
                <w:sz w:val="18"/>
                <w:szCs w:val="18"/>
              </w:rPr>
              <w:t>NO</w:t>
            </w:r>
            <w:r w:rsidRPr="00F712EC">
              <w:rPr>
                <w:rFonts w:ascii="Garamond" w:hAnsi="Garamond"/>
                <w:sz w:val="18"/>
                <w:szCs w:val="18"/>
                <w:vertAlign w:val="subscript"/>
              </w:rPr>
              <w:t>2</w:t>
            </w:r>
            <w:r w:rsidRPr="00F712EC">
              <w:rPr>
                <w:rFonts w:ascii="Garamond" w:hAnsi="Garamond"/>
                <w:sz w:val="18"/>
                <w:szCs w:val="18"/>
              </w:rPr>
              <w:t>: Association with COVID-19 infection (RR = 1.01, 95% CI: 1.00, 1.03).</w:t>
            </w:r>
            <w:r w:rsidRPr="00F712EC">
              <w:rPr>
                <w:rFonts w:ascii="Garamond" w:hAnsi="Garamond"/>
                <w:sz w:val="18"/>
                <w:szCs w:val="18"/>
              </w:rPr>
              <w:br/>
            </w:r>
            <w:r w:rsidRPr="00F712EC">
              <w:rPr>
                <w:rFonts w:ascii="Garamond" w:hAnsi="Garamond"/>
                <w:sz w:val="18"/>
                <w:szCs w:val="18"/>
              </w:rPr>
              <w:br/>
              <w:t>NO</w:t>
            </w:r>
            <w:r w:rsidRPr="00F712EC">
              <w:rPr>
                <w:rFonts w:ascii="Garamond" w:hAnsi="Garamond"/>
                <w:sz w:val="18"/>
                <w:szCs w:val="18"/>
                <w:vertAlign w:val="subscript"/>
              </w:rPr>
              <w:t>x</w:t>
            </w:r>
            <w:r w:rsidRPr="00F712EC">
              <w:rPr>
                <w:rFonts w:ascii="Garamond" w:hAnsi="Garamond"/>
                <w:sz w:val="18"/>
                <w:szCs w:val="18"/>
              </w:rPr>
              <w:t>: No association with COVID-19 infection (RR = 1.02; 95% CI: 0.99; 1.05).</w:t>
            </w:r>
            <w:r w:rsidRPr="00F712EC">
              <w:rPr>
                <w:rFonts w:ascii="Garamond" w:hAnsi="Garamond"/>
                <w:sz w:val="18"/>
                <w:szCs w:val="18"/>
              </w:rPr>
              <w:br/>
            </w:r>
            <w:r w:rsidRPr="00F712EC">
              <w:rPr>
                <w:rFonts w:ascii="Garamond" w:hAnsi="Garamond"/>
                <w:sz w:val="18"/>
                <w:szCs w:val="18"/>
              </w:rPr>
              <w:br/>
              <w:t>O</w:t>
            </w:r>
            <w:r w:rsidRPr="00F712EC">
              <w:rPr>
                <w:rFonts w:ascii="Garamond" w:hAnsi="Garamond"/>
                <w:sz w:val="18"/>
                <w:szCs w:val="18"/>
                <w:vertAlign w:val="subscript"/>
              </w:rPr>
              <w:t>3</w:t>
            </w:r>
            <w:r w:rsidRPr="00F712EC">
              <w:rPr>
                <w:rFonts w:ascii="Garamond" w:hAnsi="Garamond"/>
                <w:sz w:val="18"/>
                <w:szCs w:val="18"/>
              </w:rPr>
              <w:t>: No association with COVID-19 infection (RR = 0.98; 95% CI: 0.97, 0.99).</w:t>
            </w:r>
            <w:r w:rsidRPr="00F712EC">
              <w:rPr>
                <w:rFonts w:ascii="Garamond" w:hAnsi="Garamond"/>
                <w:sz w:val="18"/>
                <w:szCs w:val="18"/>
              </w:rPr>
              <w:br/>
            </w:r>
            <w:r w:rsidRPr="00F712EC">
              <w:rPr>
                <w:rFonts w:ascii="Garamond" w:hAnsi="Garamond"/>
                <w:sz w:val="18"/>
                <w:szCs w:val="18"/>
              </w:rPr>
              <w:br/>
              <w:t>PM</w:t>
            </w:r>
            <w:r w:rsidRPr="00F712EC">
              <w:rPr>
                <w:rFonts w:ascii="Garamond" w:hAnsi="Garamond"/>
                <w:sz w:val="18"/>
                <w:szCs w:val="18"/>
                <w:vertAlign w:val="subscript"/>
              </w:rPr>
              <w:t>10</w:t>
            </w:r>
            <w:r w:rsidRPr="00F712EC">
              <w:rPr>
                <w:rFonts w:ascii="Garamond" w:hAnsi="Garamond"/>
                <w:sz w:val="18"/>
                <w:szCs w:val="18"/>
              </w:rPr>
              <w:t>: Association with COVID-19 infection (RR = 1.03, 95% CI: 1.01, 1.05).</w:t>
            </w:r>
            <w:r w:rsidRPr="00F712EC">
              <w:rPr>
                <w:rFonts w:ascii="Garamond" w:hAnsi="Garamond"/>
                <w:sz w:val="18"/>
                <w:szCs w:val="18"/>
              </w:rPr>
              <w:br/>
            </w:r>
            <w:r w:rsidRPr="00F712EC">
              <w:rPr>
                <w:rFonts w:ascii="Garamond" w:hAnsi="Garamond"/>
                <w:sz w:val="18"/>
                <w:szCs w:val="18"/>
              </w:rPr>
              <w:br/>
              <w:t>PM</w:t>
            </w:r>
            <w:r w:rsidRPr="00F712EC">
              <w:rPr>
                <w:rFonts w:ascii="Garamond" w:hAnsi="Garamond"/>
                <w:sz w:val="18"/>
                <w:szCs w:val="18"/>
                <w:vertAlign w:val="subscript"/>
              </w:rPr>
              <w:t>2.5</w:t>
            </w:r>
            <w:r w:rsidRPr="00F712EC">
              <w:rPr>
                <w:rFonts w:ascii="Garamond" w:hAnsi="Garamond"/>
                <w:sz w:val="18"/>
                <w:szCs w:val="18"/>
              </w:rPr>
              <w:t>: Association with COVID-19 infection (RR = 1.04, 95% CI: 1.01, 1.06).</w:t>
            </w:r>
          </w:p>
        </w:tc>
      </w:tr>
      <w:tr w:rsidR="00F712EC" w:rsidRPr="00F712EC" w14:paraId="19F8CFEA" w14:textId="77777777" w:rsidTr="00DC0CFD">
        <w:trPr>
          <w:trHeight w:val="1890"/>
        </w:trPr>
        <w:tc>
          <w:tcPr>
            <w:tcW w:w="1170" w:type="dxa"/>
            <w:hideMark/>
          </w:tcPr>
          <w:p w14:paraId="43BC5412" w14:textId="77777777" w:rsidR="00F712EC" w:rsidRPr="00F712EC" w:rsidRDefault="00F712EC" w:rsidP="00EE10E4">
            <w:pPr>
              <w:rPr>
                <w:rFonts w:ascii="Garamond" w:hAnsi="Garamond"/>
                <w:sz w:val="18"/>
                <w:szCs w:val="18"/>
              </w:rPr>
            </w:pPr>
            <w:r w:rsidRPr="00F712EC">
              <w:rPr>
                <w:rFonts w:ascii="Garamond" w:hAnsi="Garamond"/>
                <w:sz w:val="18"/>
                <w:szCs w:val="18"/>
              </w:rPr>
              <w:lastRenderedPageBreak/>
              <w:t>Y. Zhang et. al., Mech Ageing Dev. 2021</w:t>
            </w:r>
          </w:p>
        </w:tc>
        <w:tc>
          <w:tcPr>
            <w:tcW w:w="1350" w:type="dxa"/>
            <w:hideMark/>
          </w:tcPr>
          <w:p w14:paraId="2AF21EFE" w14:textId="77777777" w:rsidR="00F712EC" w:rsidRPr="00F712EC" w:rsidRDefault="00F712EC" w:rsidP="00EE10E4">
            <w:pPr>
              <w:rPr>
                <w:rFonts w:ascii="Garamond" w:hAnsi="Garamond"/>
                <w:sz w:val="18"/>
                <w:szCs w:val="18"/>
              </w:rPr>
            </w:pPr>
            <w:r w:rsidRPr="00F712EC">
              <w:rPr>
                <w:rFonts w:ascii="Garamond" w:hAnsi="Garamond"/>
                <w:sz w:val="18"/>
                <w:szCs w:val="18"/>
              </w:rPr>
              <w:t>United Kingdom</w:t>
            </w:r>
          </w:p>
        </w:tc>
        <w:tc>
          <w:tcPr>
            <w:tcW w:w="1710" w:type="dxa"/>
            <w:noWrap/>
            <w:hideMark/>
          </w:tcPr>
          <w:p w14:paraId="259BB1B2" w14:textId="77777777" w:rsidR="00F712EC" w:rsidRPr="00F712EC" w:rsidRDefault="00F712EC" w:rsidP="00EE10E4">
            <w:pPr>
              <w:rPr>
                <w:rFonts w:ascii="Garamond" w:hAnsi="Garamond"/>
                <w:sz w:val="18"/>
                <w:szCs w:val="18"/>
              </w:rPr>
            </w:pPr>
            <w:r w:rsidRPr="00F712EC">
              <w:rPr>
                <w:rFonts w:ascii="Garamond" w:hAnsi="Garamond"/>
                <w:sz w:val="18"/>
                <w:szCs w:val="18"/>
              </w:rPr>
              <w:t>Retrospective cohort study</w:t>
            </w:r>
          </w:p>
        </w:tc>
        <w:tc>
          <w:tcPr>
            <w:tcW w:w="3060" w:type="dxa"/>
            <w:hideMark/>
          </w:tcPr>
          <w:p w14:paraId="60FCAEB6" w14:textId="317C0213" w:rsidR="00F712EC" w:rsidRPr="00F712EC" w:rsidRDefault="00F712EC" w:rsidP="00EE10E4">
            <w:pPr>
              <w:pStyle w:val="NormalWeb"/>
              <w:rPr>
                <w:rFonts w:ascii="Garamond" w:hAnsi="Garamond"/>
                <w:sz w:val="18"/>
                <w:szCs w:val="18"/>
              </w:rPr>
            </w:pPr>
            <w:r w:rsidRPr="00F712EC">
              <w:rPr>
                <w:rFonts w:ascii="Garamond" w:hAnsi="Garamond"/>
                <w:sz w:val="18"/>
                <w:szCs w:val="18"/>
              </w:rPr>
              <w:t>PM</w:t>
            </w:r>
            <w:r w:rsidRPr="00F712EC">
              <w:rPr>
                <w:rFonts w:ascii="Garamond" w:hAnsi="Garamond"/>
                <w:sz w:val="18"/>
                <w:szCs w:val="18"/>
                <w:vertAlign w:val="subscript"/>
              </w:rPr>
              <w:t>2.</w:t>
            </w:r>
            <w:r w:rsidR="002035FE" w:rsidRPr="00F712EC">
              <w:rPr>
                <w:rFonts w:ascii="Garamond" w:hAnsi="Garamond"/>
                <w:sz w:val="18"/>
                <w:szCs w:val="18"/>
                <w:vertAlign w:val="subscript"/>
              </w:rPr>
              <w:t>5</w:t>
            </w:r>
            <w:r w:rsidR="002035FE" w:rsidRPr="00F712EC">
              <w:rPr>
                <w:rFonts w:ascii="Garamond" w:hAnsi="Garamond"/>
                <w:sz w:val="18"/>
                <w:szCs w:val="18"/>
              </w:rPr>
              <w:t>,</w:t>
            </w:r>
            <w:r w:rsidRPr="00F712EC">
              <w:rPr>
                <w:rFonts w:ascii="Garamond" w:hAnsi="Garamond"/>
                <w:sz w:val="18"/>
                <w:szCs w:val="18"/>
              </w:rPr>
              <w:t xml:space="preserve"> PM</w:t>
            </w:r>
            <w:r w:rsidRPr="00F712EC">
              <w:rPr>
                <w:rFonts w:ascii="Garamond" w:hAnsi="Garamond"/>
                <w:sz w:val="18"/>
                <w:szCs w:val="18"/>
                <w:vertAlign w:val="subscript"/>
              </w:rPr>
              <w:t>10</w:t>
            </w:r>
            <w:r w:rsidRPr="00F712EC">
              <w:rPr>
                <w:rFonts w:ascii="Garamond" w:hAnsi="Garamond"/>
                <w:sz w:val="18"/>
                <w:szCs w:val="18"/>
              </w:rPr>
              <w:t>, NO</w:t>
            </w:r>
            <w:r w:rsidRPr="00F712EC">
              <w:rPr>
                <w:rFonts w:ascii="Garamond" w:hAnsi="Garamond"/>
                <w:sz w:val="18"/>
                <w:szCs w:val="18"/>
                <w:vertAlign w:val="subscript"/>
              </w:rPr>
              <w:t>2</w:t>
            </w:r>
            <w:r w:rsidRPr="00F712EC">
              <w:rPr>
                <w:rFonts w:ascii="Garamond" w:hAnsi="Garamond"/>
                <w:sz w:val="18"/>
                <w:szCs w:val="18"/>
              </w:rPr>
              <w:t>, and NO</w:t>
            </w:r>
            <w:r w:rsidRPr="00F712EC">
              <w:rPr>
                <w:rFonts w:ascii="Garamond" w:hAnsi="Garamond"/>
                <w:sz w:val="18"/>
                <w:szCs w:val="18"/>
                <w:vertAlign w:val="subscript"/>
              </w:rPr>
              <w:t>x</w:t>
            </w:r>
            <w:r w:rsidRPr="00F712EC">
              <w:rPr>
                <w:rFonts w:ascii="Garamond" w:hAnsi="Garamond"/>
                <w:sz w:val="18"/>
                <w:szCs w:val="18"/>
              </w:rPr>
              <w:t>, but because they only observed an association between NO</w:t>
            </w:r>
            <w:r w:rsidRPr="00F712EC">
              <w:rPr>
                <w:rFonts w:ascii="Garamond" w:hAnsi="Garamond"/>
                <w:sz w:val="18"/>
                <w:szCs w:val="18"/>
                <w:vertAlign w:val="subscript"/>
              </w:rPr>
              <w:t>2</w:t>
            </w:r>
            <w:r w:rsidRPr="00F712EC">
              <w:rPr>
                <w:rFonts w:ascii="Garamond" w:hAnsi="Garamond"/>
                <w:sz w:val="18"/>
                <w:szCs w:val="18"/>
              </w:rPr>
              <w:t xml:space="preserve"> and COVID-19 positivity, authors only reported results for NO</w:t>
            </w:r>
            <w:r w:rsidRPr="00F712EC">
              <w:rPr>
                <w:rFonts w:ascii="Garamond" w:hAnsi="Garamond"/>
                <w:sz w:val="18"/>
                <w:szCs w:val="18"/>
                <w:vertAlign w:val="subscript"/>
              </w:rPr>
              <w:t>2</w:t>
            </w:r>
            <w:r w:rsidRPr="00F712EC">
              <w:rPr>
                <w:rFonts w:ascii="Garamond" w:hAnsi="Garamond"/>
                <w:sz w:val="18"/>
                <w:szCs w:val="18"/>
              </w:rPr>
              <w:t>, introducing reporting bias into the study.</w:t>
            </w:r>
            <w:r w:rsidR="00492B7F" w:rsidRPr="00F712EC">
              <w:rPr>
                <w:rFonts w:ascii="Garamond" w:hAnsi="Garamond"/>
                <w:sz w:val="18"/>
                <w:szCs w:val="18"/>
              </w:rPr>
              <w:t xml:space="preserve"> Small Area Health Statistics Unit as part of the BioSHaRE-EU Environmental Determinants of Health Project. </w:t>
            </w:r>
            <w:r w:rsidRPr="00F712EC">
              <w:rPr>
                <w:rFonts w:ascii="Garamond" w:hAnsi="Garamond"/>
                <w:sz w:val="18"/>
                <w:szCs w:val="18"/>
              </w:rPr>
              <w:t xml:space="preserve"> No information included regarding how exposures were assigned to participants.  </w:t>
            </w:r>
          </w:p>
        </w:tc>
        <w:tc>
          <w:tcPr>
            <w:tcW w:w="2070" w:type="dxa"/>
            <w:hideMark/>
          </w:tcPr>
          <w:p w14:paraId="58C76D08" w14:textId="77777777" w:rsidR="00F712EC" w:rsidRPr="00F712EC" w:rsidRDefault="00F712EC" w:rsidP="00EE10E4">
            <w:pPr>
              <w:rPr>
                <w:rFonts w:ascii="Garamond" w:hAnsi="Garamond"/>
                <w:sz w:val="18"/>
                <w:szCs w:val="18"/>
              </w:rPr>
            </w:pPr>
            <w:r w:rsidRPr="00F712EC">
              <w:rPr>
                <w:rFonts w:ascii="Garamond" w:hAnsi="Garamond"/>
                <w:sz w:val="18"/>
                <w:szCs w:val="18"/>
              </w:rPr>
              <w:t>Nose and/or throat swabs were taken from hospitalized patients and detection of SARS-CoV-2 can be reported as positive or negative.</w:t>
            </w:r>
          </w:p>
        </w:tc>
        <w:tc>
          <w:tcPr>
            <w:tcW w:w="1170" w:type="dxa"/>
            <w:hideMark/>
          </w:tcPr>
          <w:p w14:paraId="75AEC1D7" w14:textId="77777777" w:rsidR="00F712EC" w:rsidRPr="00F712EC" w:rsidRDefault="00F712EC" w:rsidP="00EE10E4">
            <w:pPr>
              <w:rPr>
                <w:rFonts w:ascii="Garamond" w:hAnsi="Garamond"/>
                <w:sz w:val="18"/>
                <w:szCs w:val="18"/>
              </w:rPr>
            </w:pPr>
            <w:r w:rsidRPr="00F712EC">
              <w:rPr>
                <w:rFonts w:ascii="Garamond" w:hAnsi="Garamond"/>
                <w:sz w:val="18"/>
                <w:szCs w:val="18"/>
              </w:rPr>
              <w:t>Fair</w:t>
            </w:r>
          </w:p>
        </w:tc>
        <w:tc>
          <w:tcPr>
            <w:tcW w:w="3926" w:type="dxa"/>
            <w:hideMark/>
          </w:tcPr>
          <w:p w14:paraId="4C4F5190" w14:textId="77777777" w:rsidR="00F712EC" w:rsidRPr="00F712EC" w:rsidRDefault="00F712EC" w:rsidP="00EE10E4">
            <w:pPr>
              <w:rPr>
                <w:rFonts w:ascii="Garamond" w:hAnsi="Garamond"/>
                <w:sz w:val="18"/>
                <w:szCs w:val="18"/>
              </w:rPr>
            </w:pPr>
            <w:r w:rsidRPr="00F712EC">
              <w:rPr>
                <w:rFonts w:ascii="Garamond" w:hAnsi="Garamond"/>
                <w:sz w:val="18"/>
                <w:szCs w:val="18"/>
              </w:rPr>
              <w:t xml:space="preserve">Authors report their results by IQR, but do not report by how much the risk increases when exposure increases, nor do they provide a standard value for effect estimates by which to measure exposure levels against. Reporting bias present as authors do not report the results for pollutants that they did not observe an association. </w:t>
            </w:r>
          </w:p>
        </w:tc>
      </w:tr>
    </w:tbl>
    <w:p w14:paraId="794D0C3C" w14:textId="77777777" w:rsidR="00F712EC" w:rsidRPr="00F712EC" w:rsidRDefault="00F712EC" w:rsidP="00F712EC">
      <w:pPr>
        <w:pStyle w:val="NormalWeb"/>
        <w:spacing w:line="360" w:lineRule="auto"/>
        <w:rPr>
          <w:rFonts w:ascii="Garamond" w:hAnsi="Garamond"/>
          <w:szCs w:val="22"/>
        </w:rPr>
      </w:pPr>
    </w:p>
    <w:p w14:paraId="1BDB5DE6" w14:textId="77777777" w:rsidR="00F712EC" w:rsidRPr="00F712EC" w:rsidRDefault="00F712EC" w:rsidP="00F712EC">
      <w:pPr>
        <w:pStyle w:val="NormalWeb"/>
        <w:spacing w:line="360" w:lineRule="auto"/>
        <w:rPr>
          <w:rFonts w:ascii="Garamond" w:hAnsi="Garamond"/>
          <w:szCs w:val="22"/>
        </w:rPr>
      </w:pPr>
    </w:p>
    <w:p w14:paraId="49ADFD06" w14:textId="77777777" w:rsidR="00F712EC" w:rsidRPr="00F712EC" w:rsidRDefault="00F712EC" w:rsidP="00F712EC">
      <w:pPr>
        <w:pStyle w:val="NormalWeb"/>
        <w:spacing w:line="360" w:lineRule="auto"/>
        <w:rPr>
          <w:rFonts w:ascii="Garamond" w:hAnsi="Garamond"/>
          <w:szCs w:val="22"/>
        </w:rPr>
      </w:pPr>
    </w:p>
    <w:p w14:paraId="32D0990F" w14:textId="77777777" w:rsidR="00F712EC" w:rsidRPr="00F712EC" w:rsidRDefault="00F712EC" w:rsidP="00F712EC">
      <w:pPr>
        <w:pStyle w:val="NormalWeb"/>
        <w:spacing w:line="360" w:lineRule="auto"/>
        <w:rPr>
          <w:rFonts w:ascii="Garamond" w:hAnsi="Garamond"/>
          <w:szCs w:val="22"/>
        </w:rPr>
      </w:pPr>
    </w:p>
    <w:p w14:paraId="078CB20A" w14:textId="77777777" w:rsidR="00F712EC" w:rsidRPr="00F712EC" w:rsidRDefault="00F712EC" w:rsidP="00F712EC">
      <w:pPr>
        <w:pStyle w:val="NormalWeb"/>
        <w:spacing w:line="360" w:lineRule="auto"/>
        <w:rPr>
          <w:rFonts w:ascii="Garamond" w:hAnsi="Garamond"/>
          <w:szCs w:val="22"/>
        </w:rPr>
      </w:pPr>
    </w:p>
    <w:p w14:paraId="3B96D817" w14:textId="77777777" w:rsidR="00F712EC" w:rsidRPr="00F712EC" w:rsidRDefault="00F712EC" w:rsidP="00F712EC">
      <w:pPr>
        <w:pStyle w:val="NormalWeb"/>
        <w:spacing w:line="360" w:lineRule="auto"/>
        <w:rPr>
          <w:rFonts w:ascii="Garamond" w:hAnsi="Garamond"/>
          <w:szCs w:val="22"/>
        </w:rPr>
      </w:pPr>
    </w:p>
    <w:p w14:paraId="24ECB583" w14:textId="77777777" w:rsidR="00F712EC" w:rsidRPr="00F712EC" w:rsidRDefault="00F712EC" w:rsidP="00F712EC">
      <w:pPr>
        <w:pStyle w:val="NormalWeb"/>
        <w:spacing w:line="360" w:lineRule="auto"/>
        <w:rPr>
          <w:rFonts w:ascii="Garamond" w:hAnsi="Garamond"/>
          <w:szCs w:val="22"/>
        </w:rPr>
      </w:pPr>
    </w:p>
    <w:p w14:paraId="27FC1D30" w14:textId="77777777" w:rsidR="00F712EC" w:rsidRPr="00F712EC" w:rsidRDefault="00F712EC" w:rsidP="00F712EC">
      <w:pPr>
        <w:pStyle w:val="NormalWeb"/>
        <w:spacing w:line="360" w:lineRule="auto"/>
        <w:rPr>
          <w:rFonts w:ascii="Garamond" w:hAnsi="Garamond"/>
          <w:szCs w:val="22"/>
        </w:rPr>
      </w:pPr>
    </w:p>
    <w:p w14:paraId="0DF86F91" w14:textId="77777777" w:rsidR="00F712EC" w:rsidRPr="00F712EC" w:rsidRDefault="00F712EC" w:rsidP="00F712EC">
      <w:pPr>
        <w:pStyle w:val="NormalWeb"/>
        <w:spacing w:line="360" w:lineRule="auto"/>
        <w:rPr>
          <w:rFonts w:ascii="Garamond" w:hAnsi="Garamond"/>
          <w:szCs w:val="22"/>
        </w:rPr>
      </w:pPr>
    </w:p>
    <w:p w14:paraId="0EDCB8D6" w14:textId="77777777" w:rsidR="00F712EC" w:rsidRPr="00F712EC" w:rsidRDefault="00F712EC" w:rsidP="00F712EC">
      <w:pPr>
        <w:pStyle w:val="NormalWeb"/>
        <w:spacing w:line="360" w:lineRule="auto"/>
        <w:rPr>
          <w:rFonts w:ascii="Garamond" w:hAnsi="Garamond"/>
          <w:szCs w:val="22"/>
        </w:rPr>
      </w:pPr>
    </w:p>
    <w:p w14:paraId="44ABB532" w14:textId="77777777" w:rsidR="00F712EC" w:rsidRPr="00F712EC" w:rsidRDefault="00F712EC" w:rsidP="00F712EC">
      <w:pPr>
        <w:pStyle w:val="NormalWeb"/>
        <w:spacing w:line="360" w:lineRule="auto"/>
        <w:rPr>
          <w:rFonts w:ascii="Garamond" w:hAnsi="Garamond"/>
          <w:szCs w:val="22"/>
        </w:rPr>
        <w:sectPr w:rsidR="00F712EC" w:rsidRPr="00F712EC" w:rsidSect="00CE791B">
          <w:footnotePr>
            <w:numFmt w:val="chicago"/>
          </w:footnotePr>
          <w:pgSz w:w="16820" w:h="11900" w:orient="landscape"/>
          <w:pgMar w:top="1440" w:right="1440" w:bottom="1440" w:left="1440" w:header="720" w:footer="720" w:gutter="0"/>
          <w:cols w:space="720"/>
          <w:docGrid w:linePitch="360"/>
        </w:sectPr>
      </w:pPr>
    </w:p>
    <w:p w14:paraId="0A5315A3" w14:textId="77777777" w:rsidR="00F712EC" w:rsidRPr="00F712EC" w:rsidRDefault="00F712EC" w:rsidP="00241AF4">
      <w:pPr>
        <w:pStyle w:val="Style2"/>
      </w:pPr>
      <w:bookmarkStart w:id="42" w:name="_Toc111906089"/>
      <w:r w:rsidRPr="00F712EC">
        <w:lastRenderedPageBreak/>
        <w:t>3.3 Descriptive Summary of Included Studies</w:t>
      </w:r>
      <w:bookmarkEnd w:id="42"/>
    </w:p>
    <w:p w14:paraId="3071B2DB" w14:textId="1FCF5503" w:rsidR="00F712EC" w:rsidRPr="00F712EC" w:rsidRDefault="00F712EC" w:rsidP="00F712EC">
      <w:pPr>
        <w:pStyle w:val="NormalWeb"/>
        <w:spacing w:line="360" w:lineRule="auto"/>
        <w:rPr>
          <w:rFonts w:ascii="Garamond" w:hAnsi="Garamond"/>
          <w:szCs w:val="22"/>
        </w:rPr>
      </w:pPr>
      <w:r w:rsidRPr="00F712EC">
        <w:rPr>
          <w:rFonts w:ascii="Garamond" w:hAnsi="Garamond"/>
          <w:szCs w:val="22"/>
        </w:rPr>
        <w:t>Two types of cohort studies were identified in the search process: prospective and retrospective cohort studies. Seven were prospective cohort studies that identified cohorts and followed them through until study end date, collecting information on occurrence of COVID-19 health outcomes and long-term environmental exposures. The 11 remaining studies use a retrospective cohort study design, acquiring COVID-19 health outcome data from administrative sources, hospitals, and</w:t>
      </w:r>
      <w:r w:rsidR="005345EE">
        <w:rPr>
          <w:rFonts w:ascii="Garamond" w:hAnsi="Garamond"/>
          <w:szCs w:val="22"/>
        </w:rPr>
        <w:t xml:space="preserve"> general practitioner (GP)</w:t>
      </w:r>
      <w:r w:rsidRPr="00F712EC">
        <w:rPr>
          <w:rFonts w:ascii="Garamond" w:hAnsi="Garamond"/>
          <w:szCs w:val="22"/>
        </w:rPr>
        <w:t xml:space="preserve"> records</w:t>
      </w:r>
      <w:r w:rsidR="00A4619D">
        <w:rPr>
          <w:rFonts w:ascii="Garamond" w:hAnsi="Garamond"/>
          <w:szCs w:val="22"/>
        </w:rPr>
        <w:t>,</w:t>
      </w:r>
      <w:r w:rsidRPr="00F712EC">
        <w:rPr>
          <w:rFonts w:ascii="Garamond" w:hAnsi="Garamond"/>
          <w:szCs w:val="22"/>
        </w:rPr>
        <w:t xml:space="preserve"> and environmental exposure data from LUR</w:t>
      </w:r>
      <w:r w:rsidR="00690CC5">
        <w:rPr>
          <w:rFonts w:ascii="Garamond" w:hAnsi="Garamond"/>
          <w:szCs w:val="22"/>
        </w:rPr>
        <w:t>s</w:t>
      </w:r>
      <w:r w:rsidRPr="00F712EC">
        <w:rPr>
          <w:rFonts w:ascii="Garamond" w:hAnsi="Garamond"/>
          <w:szCs w:val="22"/>
        </w:rPr>
        <w:t xml:space="preserve">, satellites, and monitors scattered throughout the region where the study took place. </w:t>
      </w:r>
    </w:p>
    <w:p w14:paraId="14E74E95" w14:textId="65641520" w:rsidR="00F712EC" w:rsidRPr="00F712EC" w:rsidRDefault="00F712EC" w:rsidP="00F712EC">
      <w:pPr>
        <w:pStyle w:val="NormalWeb"/>
        <w:spacing w:line="360" w:lineRule="auto"/>
        <w:rPr>
          <w:rFonts w:ascii="Garamond" w:hAnsi="Garamond"/>
          <w:szCs w:val="22"/>
        </w:rPr>
      </w:pPr>
      <w:r w:rsidRPr="00F712EC">
        <w:rPr>
          <w:rFonts w:ascii="Garamond" w:hAnsi="Garamond"/>
          <w:szCs w:val="22"/>
        </w:rPr>
        <w:t>37.5% of studies were conducted with data from the U</w:t>
      </w:r>
      <w:r w:rsidR="004A1924">
        <w:rPr>
          <w:rFonts w:ascii="Garamond" w:hAnsi="Garamond"/>
          <w:szCs w:val="22"/>
        </w:rPr>
        <w:t>nited States of America (USA)</w:t>
      </w:r>
      <w:r w:rsidRPr="00F712EC">
        <w:rPr>
          <w:rFonts w:ascii="Garamond" w:hAnsi="Garamond"/>
          <w:szCs w:val="22"/>
        </w:rPr>
        <w:t>, with two coming from California (Z. Chen et al., 2021; Z. Chen et al., 2022);</w:t>
      </w:r>
      <w:r w:rsidRPr="00F712EC">
        <w:rPr>
          <w:rFonts w:ascii="Garamond" w:hAnsi="Garamond"/>
          <w:szCs w:val="22"/>
        </w:rPr>
        <w:fldChar w:fldCharType="begin">
          <w:fldData xml:space="preserve">PEVuZE5vdGU+PENpdGU+PEF1dGhvcj5DaGVuPC9BdXRob3I+PFllYXI+MjAyMTwvWWVhcj48UmVj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==
</w:fldData>
        </w:fldChar>
      </w:r>
      <w:r w:rsidRPr="00F712EC">
        <w:rPr>
          <w:rFonts w:ascii="Garamond" w:hAnsi="Garamond"/>
          <w:szCs w:val="22"/>
        </w:rPr>
        <w:instrText xml:space="preserve"> ADDIN EN.CITE </w:instrText>
      </w:r>
      <w:r w:rsidRPr="00F712EC">
        <w:rPr>
          <w:rFonts w:ascii="Garamond" w:hAnsi="Garamond"/>
          <w:szCs w:val="22"/>
        </w:rPr>
        <w:fldChar w:fldCharType="begin">
          <w:fldData xml:space="preserve">PEVuZE5vdGU+PENpdGU+PEF1dGhvcj5DaGVuPC9BdXRob3I+PFllYXI+MjAyMTwvWWVhcj48UmVj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==
</w:fldData>
        </w:fldChar>
      </w:r>
      <w:r w:rsidRPr="00F712EC">
        <w:rPr>
          <w:rFonts w:ascii="Garamond" w:hAnsi="Garamond"/>
          <w:szCs w:val="22"/>
        </w:rPr>
        <w:instrText xml:space="preserve"> ADDIN EN.CITE.DATA </w:instrText>
      </w:r>
      <w:r w:rsidRPr="00F712EC">
        <w:rPr>
          <w:rFonts w:ascii="Garamond" w:hAnsi="Garamond"/>
          <w:szCs w:val="22"/>
        </w:rPr>
      </w:r>
      <w:r w:rsidRPr="00F712EC">
        <w:rPr>
          <w:rFonts w:ascii="Garamond" w:hAnsi="Garamond"/>
          <w:szCs w:val="22"/>
        </w:rPr>
        <w:fldChar w:fldCharType="end"/>
      </w:r>
      <w:r w:rsidRPr="00F712EC">
        <w:rPr>
          <w:rFonts w:ascii="Garamond" w:hAnsi="Garamond"/>
          <w:szCs w:val="22"/>
        </w:rPr>
      </w:r>
      <w:r w:rsidRPr="00F712EC">
        <w:rPr>
          <w:rFonts w:ascii="Garamond" w:hAnsi="Garamond"/>
          <w:szCs w:val="22"/>
        </w:rPr>
        <w:fldChar w:fldCharType="separate"/>
      </w:r>
      <w:hyperlink w:anchor="_ENREF_82" w:tooltip="Chen, 2021 #190" w:history="1">
        <w:r w:rsidR="00BD775F" w:rsidRPr="00BD775F">
          <w:rPr>
            <w:rStyle w:val="Hyperlink"/>
            <w:vertAlign w:val="superscript"/>
          </w:rPr>
          <w:t>82</w:t>
        </w:r>
      </w:hyperlink>
      <w:r w:rsidRPr="00F712EC">
        <w:rPr>
          <w:rFonts w:ascii="Garamond" w:hAnsi="Garamond"/>
          <w:noProof/>
          <w:szCs w:val="22"/>
          <w:vertAlign w:val="superscript"/>
        </w:rPr>
        <w:t xml:space="preserve">, </w:t>
      </w:r>
      <w:hyperlink w:anchor="_ENREF_83" w:tooltip="Chen, 2022 #9" w:history="1">
        <w:r w:rsidR="00BD775F" w:rsidRPr="00BD775F">
          <w:rPr>
            <w:rStyle w:val="Hyperlink"/>
            <w:vertAlign w:val="superscript"/>
          </w:rPr>
          <w:t>83</w:t>
        </w:r>
      </w:hyperlink>
      <w:r w:rsidRPr="00F712EC">
        <w:rPr>
          <w:rFonts w:ascii="Garamond" w:hAnsi="Garamond"/>
          <w:szCs w:val="22"/>
        </w:rPr>
        <w:fldChar w:fldCharType="end"/>
      </w:r>
      <w:r w:rsidRPr="00F712EC">
        <w:rPr>
          <w:rFonts w:ascii="Garamond" w:hAnsi="Garamond"/>
          <w:szCs w:val="22"/>
        </w:rPr>
        <w:t xml:space="preserve"> two from Cincinnati, Ohio (Mendy et al. 2021, as well as another by Mendy et al., 2021); </w:t>
      </w:r>
      <w:r w:rsidRPr="00F712EC">
        <w:rPr>
          <w:rFonts w:ascii="Garamond" w:hAnsi="Garamond"/>
          <w:szCs w:val="22"/>
        </w:rPr>
        <w:fldChar w:fldCharType="begin">
          <w:fldData xml:space="preserve">PEVuZE5vdGU+PENpdGU+PEF1dGhvcj5NZW5keTwvQXV0aG9yPjxZZWFyPjIwMjE8L1llYXI+PFJl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==
</w:fldData>
        </w:fldChar>
      </w:r>
      <w:r w:rsidRPr="00F712EC">
        <w:rPr>
          <w:rFonts w:ascii="Garamond" w:hAnsi="Garamond"/>
          <w:szCs w:val="22"/>
        </w:rPr>
        <w:instrText xml:space="preserve"> ADDIN EN.CITE </w:instrText>
      </w:r>
      <w:r w:rsidRPr="00F712EC">
        <w:rPr>
          <w:rFonts w:ascii="Garamond" w:hAnsi="Garamond"/>
          <w:szCs w:val="22"/>
        </w:rPr>
        <w:fldChar w:fldCharType="begin">
          <w:fldData xml:space="preserve">PEVuZE5vdGU+PENpdGU+PEF1dGhvcj5NZW5keTwvQXV0aG9yPjxZZWFyPjIwMjE8L1llYXI+PFJl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==
</w:fldData>
        </w:fldChar>
      </w:r>
      <w:r w:rsidRPr="00F712EC">
        <w:rPr>
          <w:rFonts w:ascii="Garamond" w:hAnsi="Garamond"/>
          <w:szCs w:val="22"/>
        </w:rPr>
        <w:instrText xml:space="preserve"> ADDIN EN.CITE.DATA </w:instrText>
      </w:r>
      <w:r w:rsidRPr="00F712EC">
        <w:rPr>
          <w:rFonts w:ascii="Garamond" w:hAnsi="Garamond"/>
          <w:szCs w:val="22"/>
        </w:rPr>
      </w:r>
      <w:r w:rsidRPr="00F712EC">
        <w:rPr>
          <w:rFonts w:ascii="Garamond" w:hAnsi="Garamond"/>
          <w:szCs w:val="22"/>
        </w:rPr>
        <w:fldChar w:fldCharType="end"/>
      </w:r>
      <w:r w:rsidRPr="00F712EC">
        <w:rPr>
          <w:rFonts w:ascii="Garamond" w:hAnsi="Garamond"/>
          <w:szCs w:val="22"/>
        </w:rPr>
      </w:r>
      <w:r w:rsidRPr="00F712EC">
        <w:rPr>
          <w:rFonts w:ascii="Garamond" w:hAnsi="Garamond"/>
          <w:szCs w:val="22"/>
        </w:rPr>
        <w:fldChar w:fldCharType="separate"/>
      </w:r>
      <w:hyperlink w:anchor="_ENREF_84" w:tooltip="Mendy, 2021 #194" w:history="1">
        <w:r w:rsidR="00BD775F" w:rsidRPr="00BD775F">
          <w:rPr>
            <w:rStyle w:val="Hyperlink"/>
            <w:vertAlign w:val="superscript"/>
          </w:rPr>
          <w:t>84</w:t>
        </w:r>
      </w:hyperlink>
      <w:r w:rsidRPr="00F712EC">
        <w:rPr>
          <w:rFonts w:ascii="Garamond" w:hAnsi="Garamond"/>
          <w:noProof/>
          <w:szCs w:val="22"/>
          <w:vertAlign w:val="superscript"/>
        </w:rPr>
        <w:t xml:space="preserve">, </w:t>
      </w:r>
      <w:hyperlink w:anchor="_ENREF_85" w:tooltip="Mendy, 2021 #184" w:history="1">
        <w:r w:rsidR="00BD775F" w:rsidRPr="00BD775F">
          <w:rPr>
            <w:rStyle w:val="Hyperlink"/>
            <w:vertAlign w:val="superscript"/>
          </w:rPr>
          <w:t>85</w:t>
        </w:r>
      </w:hyperlink>
      <w:r w:rsidRPr="00F712EC">
        <w:rPr>
          <w:rFonts w:ascii="Garamond" w:hAnsi="Garamond"/>
          <w:szCs w:val="22"/>
        </w:rPr>
        <w:fldChar w:fldCharType="end"/>
      </w:r>
      <w:r w:rsidRPr="00F712EC">
        <w:rPr>
          <w:rFonts w:ascii="Garamond" w:hAnsi="Garamond"/>
          <w:szCs w:val="22"/>
        </w:rPr>
        <w:t xml:space="preserve"> one from </w:t>
      </w:r>
      <w:r w:rsidR="000E307D">
        <w:rPr>
          <w:rFonts w:ascii="Garamond" w:hAnsi="Garamond"/>
          <w:szCs w:val="22"/>
        </w:rPr>
        <w:t xml:space="preserve">NYC </w:t>
      </w:r>
      <w:r w:rsidRPr="00F712EC">
        <w:rPr>
          <w:rFonts w:ascii="Garamond" w:hAnsi="Garamond"/>
          <w:szCs w:val="22"/>
        </w:rPr>
        <w:t>(Bozack et al., 2021);</w:t>
      </w:r>
      <w:hyperlink w:anchor="_ENREF_86" w:tooltip="Bozack, 2022 #467" w:history="1">
        <w:r w:rsidR="00BD775F" w:rsidRPr="00BD775F">
          <w:rPr>
            <w:rStyle w:val="Hyperlink"/>
            <w:vertAlign w:val="superscript"/>
          </w:rPr>
          <w:t>86</w:t>
        </w:r>
        <w:r w:rsidR="00BD775F" w:rsidRPr="00F712EC">
          <w:rPr>
            <w:rFonts w:ascii="Garamond" w:hAnsi="Garamond"/>
            <w:szCs w:val="22"/>
          </w:rPr>
          <w:fldChar w:fldCharType="begin"/>
        </w:r>
        <w:r w:rsidR="00BD775F" w:rsidRPr="00F712EC">
          <w:rPr>
            <w:rFonts w:ascii="Garamond" w:hAnsi="Garamond"/>
            <w:szCs w:val="22"/>
          </w:rPr>
          <w:instrText xml:space="preserve"> ADDIN EN.CITE &lt;EndNote&gt;&lt;Cite&gt;&lt;Author&gt;Bozack&lt;/Author&gt;&lt;Year&gt;2022&lt;/Year&gt;&lt;RecNum&gt;467&lt;/RecNum&gt;&lt;DisplayText&gt;&lt;style face="superscript"&gt;86&lt;/style&gt;&lt;/DisplayText&gt;&lt;record&gt;&lt;rec-number&gt;467&lt;/rec-number&gt;&lt;foreign-keys&gt;&lt;key app="EN" db-id="zptsw0ezq29rdne20asxs9wresteeaa59ddx" timestamp="1656705520"&gt;467&lt;/key&gt;&lt;/foreign-keys&gt;&lt;ref-type name="Journal Article"&gt;17&lt;/ref-type&gt;&lt;contributors&gt;&lt;authors&gt;&lt;author&gt;Bozack, A.&lt;/author&gt;&lt;author&gt;Pierre, S.&lt;/author&gt;&lt;author&gt;DeFelice, N.&lt;/author&gt;&lt;author&gt;Colicino, E.&lt;/author&gt;&lt;author&gt;Jack, D.&lt;/author&gt;&lt;author&gt;Chillrud, S. N.&lt;/author&gt;&lt;author&gt;Rundle, A.&lt;/author&gt;&lt;author&gt;Astua, A.&lt;/author&gt;&lt;author&gt;Quinn, J. W.&lt;/author&gt;&lt;author&gt;McGuinn, L.&lt;/author&gt;&lt;author&gt;Yang, Q.&lt;/author&gt;&lt;author&gt;Johnson, K.&lt;/author&gt;&lt;author&gt;Masci, J.&lt;/author&gt;&lt;author&gt;Lukban, L.&lt;/author&gt;&lt;author&gt;Maru, D.&lt;/author&gt;&lt;author&gt;Lee, A. G.&lt;/author&gt;&lt;/authors&gt;&lt;/contributors&gt;&lt;titles&gt;&lt;title&gt;Long-Term Air Pollution Exposure and COVID-19 Mortality A Patient-Level Analysis from New York City&lt;/title&gt;&lt;secondary-title&gt;AMERICAN JOURNAL OF RESPIRATORY AND CRITICAL CARE MEDICINE&lt;/secondary-title&gt;&lt;/titles&gt;&lt;periodical&gt;&lt;full-title&gt;American journal of respiratory and critical care medicine&lt;/full-title&gt;&lt;/periodical&gt;&lt;pages&gt;651-662&lt;/pages&gt;&lt;volume&gt;205&lt;/volume&gt;&lt;number&gt;6&lt;/number&gt;&lt;dates&gt;&lt;year&gt;2022&lt;/year&gt;&lt;pub-dates&gt;&lt;date&gt;MAR 15&lt;/date&gt;&lt;/pub-dates&gt;&lt;/dates&gt;&lt;isbn&gt;1073-449X&amp;#xD;1535-4970&lt;/isbn&gt;&lt;accession-num&gt;WOS:000771731700014&lt;/accession-num&gt;&lt;urls&gt;&lt;/urls&gt;&lt;electronic-resource-num&gt;10.1164/rccm.202104-0845OC&lt;/electronic-resource-num&gt;&lt;/record&gt;&lt;/Cite&gt;&lt;/EndNote&gt;</w:instrText>
        </w:r>
        <w:r w:rsidR="00000000">
          <w:rPr>
            <w:rFonts w:ascii="Garamond" w:hAnsi="Garamond"/>
            <w:szCs w:val="22"/>
          </w:rPr>
          <w:fldChar w:fldCharType="separate"/>
        </w:r>
        <w:r w:rsidR="00BD775F" w:rsidRPr="00F712EC">
          <w:rPr>
            <w:rFonts w:ascii="Garamond" w:hAnsi="Garamond"/>
            <w:szCs w:val="22"/>
          </w:rPr>
          <w:fldChar w:fldCharType="end"/>
        </w:r>
      </w:hyperlink>
      <w:r w:rsidRPr="00F712EC">
        <w:rPr>
          <w:rFonts w:ascii="Garamond" w:hAnsi="Garamond"/>
          <w:szCs w:val="22"/>
        </w:rPr>
        <w:t xml:space="preserve"> and one examining USA military veterans living throughout the country (Bowe et al., 2021).</w:t>
      </w:r>
      <w:hyperlink w:anchor="_ENREF_87" w:tooltip="Bowe, 2021 #239" w:history="1">
        <w:r w:rsidR="00BD775F" w:rsidRPr="00BD775F">
          <w:rPr>
            <w:rStyle w:val="Hyperlink"/>
            <w:vertAlign w:val="superscript"/>
          </w:rPr>
          <w:t>87</w:t>
        </w:r>
        <w:r w:rsidR="00BD775F" w:rsidRPr="00F712EC">
          <w:rPr>
            <w:rFonts w:ascii="Garamond" w:hAnsi="Garamond"/>
            <w:szCs w:val="22"/>
          </w:rPr>
          <w:fldChar w:fldCharType="begin">
            <w:fldData xml:space="preserve">PEVuZE5vdGU+PENpdGU+PEF1dGhvcj5Cb3dlPC9BdXRob3I+PFllYXI+MjAyMTwvWWVhcj48UmVj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=
</w:fldData>
          </w:fldChar>
        </w:r>
        <w:r w:rsidR="00BD775F" w:rsidRPr="00F712EC">
          <w:rPr>
            <w:rFonts w:ascii="Garamond" w:hAnsi="Garamond"/>
            <w:szCs w:val="22"/>
          </w:rPr>
          <w:instrText xml:space="preserve"> ADDIN EN.CITE </w:instrText>
        </w:r>
        <w:r w:rsidR="00BD775F" w:rsidRPr="00F712EC">
          <w:rPr>
            <w:rFonts w:ascii="Garamond" w:hAnsi="Garamond"/>
            <w:szCs w:val="22"/>
          </w:rPr>
          <w:fldChar w:fldCharType="begin">
            <w:fldData xml:space="preserve">PEVuZE5vdGU+PENpdGU+PEF1dGhvcj5Cb3dlPC9BdXRob3I+PFllYXI+MjAyMTwvWWVhcj48UmVj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=
</w:fldData>
          </w:fldChar>
        </w:r>
        <w:r w:rsidR="00BD775F" w:rsidRPr="00F712EC">
          <w:rPr>
            <w:rFonts w:ascii="Garamond" w:hAnsi="Garamond"/>
            <w:szCs w:val="22"/>
          </w:rPr>
          <w:instrText xml:space="preserve"> ADDIN EN.CITE.DATA </w:instrText>
        </w:r>
        <w:r w:rsidR="00BD775F" w:rsidRPr="00F712EC">
          <w:rPr>
            <w:rFonts w:ascii="Garamond" w:hAnsi="Garamond"/>
            <w:szCs w:val="22"/>
          </w:rPr>
        </w:r>
        <w:r w:rsidR="00BD775F" w:rsidRPr="00F712EC">
          <w:rPr>
            <w:rFonts w:ascii="Garamond" w:hAnsi="Garamond"/>
            <w:szCs w:val="22"/>
          </w:rPr>
          <w:fldChar w:fldCharType="end"/>
        </w:r>
        <w:r w:rsidR="00000000">
          <w:rPr>
            <w:rFonts w:ascii="Garamond" w:hAnsi="Garamond"/>
            <w:szCs w:val="22"/>
          </w:rPr>
        </w:r>
        <w:r w:rsidR="00000000">
          <w:rPr>
            <w:rFonts w:ascii="Garamond" w:hAnsi="Garamond"/>
            <w:szCs w:val="22"/>
          </w:rPr>
          <w:fldChar w:fldCharType="separate"/>
        </w:r>
        <w:r w:rsidR="00BD775F" w:rsidRPr="00F712EC">
          <w:rPr>
            <w:rFonts w:ascii="Garamond" w:hAnsi="Garamond"/>
            <w:szCs w:val="22"/>
          </w:rPr>
          <w:fldChar w:fldCharType="end"/>
        </w:r>
      </w:hyperlink>
      <w:r w:rsidRPr="00F712EC">
        <w:rPr>
          <w:rFonts w:ascii="Garamond" w:hAnsi="Garamond"/>
          <w:szCs w:val="22"/>
        </w:rPr>
        <w:t xml:space="preserve"> Studies from the USA examined PM</w:t>
      </w:r>
      <w:r w:rsidRPr="00F712EC">
        <w:rPr>
          <w:rFonts w:ascii="Garamond" w:hAnsi="Garamond"/>
          <w:szCs w:val="22"/>
          <w:vertAlign w:val="subscript"/>
        </w:rPr>
        <w:t>2.5</w:t>
      </w:r>
      <w:r w:rsidRPr="00F712EC">
        <w:rPr>
          <w:rFonts w:ascii="Garamond" w:hAnsi="Garamond"/>
          <w:szCs w:val="22"/>
        </w:rPr>
        <w:t>, NO</w:t>
      </w:r>
      <w:r w:rsidRPr="00F712EC">
        <w:rPr>
          <w:rFonts w:ascii="Garamond" w:hAnsi="Garamond"/>
          <w:szCs w:val="22"/>
          <w:vertAlign w:val="subscript"/>
        </w:rPr>
        <w:t>2</w:t>
      </w:r>
      <w:r w:rsidRPr="00F712EC">
        <w:rPr>
          <w:rFonts w:ascii="Garamond" w:hAnsi="Garamond"/>
          <w:szCs w:val="22"/>
        </w:rPr>
        <w:t>, NO</w:t>
      </w:r>
      <w:r w:rsidRPr="00F712EC">
        <w:rPr>
          <w:rFonts w:ascii="Garamond" w:hAnsi="Garamond"/>
          <w:szCs w:val="22"/>
          <w:vertAlign w:val="subscript"/>
        </w:rPr>
        <w:t>x</w:t>
      </w:r>
      <w:r w:rsidRPr="00F712EC">
        <w:rPr>
          <w:rFonts w:ascii="Garamond" w:hAnsi="Garamond"/>
          <w:szCs w:val="22"/>
        </w:rPr>
        <w:t>, and O</w:t>
      </w:r>
      <w:r w:rsidRPr="00F712EC">
        <w:rPr>
          <w:rFonts w:ascii="Garamond" w:hAnsi="Garamond"/>
          <w:szCs w:val="22"/>
          <w:vertAlign w:val="subscript"/>
        </w:rPr>
        <w:t>3</w:t>
      </w:r>
      <w:r w:rsidRPr="00F712EC">
        <w:rPr>
          <w:rFonts w:ascii="Garamond" w:hAnsi="Garamond"/>
          <w:szCs w:val="22"/>
        </w:rPr>
        <w:t xml:space="preserve"> as environmental exposures and investigated all COVID-19 health outcomes except for COVID-19 infection</w:t>
      </w:r>
      <w:r w:rsidR="00CB45F0">
        <w:rPr>
          <w:rFonts w:ascii="Garamond" w:hAnsi="Garamond"/>
          <w:szCs w:val="22"/>
        </w:rPr>
        <w:t>.</w:t>
      </w:r>
      <w:r w:rsidRPr="00F712EC">
        <w:rPr>
          <w:rFonts w:ascii="Garamond" w:hAnsi="Garamond"/>
          <w:szCs w:val="22"/>
        </w:rPr>
        <w:t xml:space="preserve"> </w:t>
      </w:r>
    </w:p>
    <w:p w14:paraId="08BE6780" w14:textId="61AFDC42" w:rsidR="00F712EC" w:rsidRPr="00F712EC" w:rsidRDefault="00F712EC" w:rsidP="00F712EC">
      <w:pPr>
        <w:pStyle w:val="NormalWeb"/>
        <w:spacing w:line="360" w:lineRule="auto"/>
        <w:rPr>
          <w:rFonts w:ascii="Garamond" w:hAnsi="Garamond"/>
          <w:szCs w:val="22"/>
        </w:rPr>
      </w:pPr>
      <w:r w:rsidRPr="00F712EC">
        <w:rPr>
          <w:rFonts w:ascii="Garamond" w:hAnsi="Garamond"/>
          <w:szCs w:val="22"/>
        </w:rPr>
        <w:t>The five studies from the U</w:t>
      </w:r>
      <w:r w:rsidR="004A1924">
        <w:rPr>
          <w:rFonts w:ascii="Garamond" w:hAnsi="Garamond"/>
          <w:szCs w:val="22"/>
        </w:rPr>
        <w:t>nited Kingdom (UK)</w:t>
      </w:r>
      <w:r w:rsidRPr="00F712EC">
        <w:rPr>
          <w:rFonts w:ascii="Garamond" w:hAnsi="Garamond"/>
          <w:szCs w:val="22"/>
        </w:rPr>
        <w:t xml:space="preserve"> all utilized the UK Biobank cohort, which includes approximately 500,000 subjects. Combined, authors examined the association between all COVID-19 health outcomes and PM</w:t>
      </w:r>
      <w:r w:rsidRPr="00F712EC">
        <w:rPr>
          <w:rFonts w:ascii="Garamond" w:hAnsi="Garamond"/>
          <w:szCs w:val="22"/>
          <w:vertAlign w:val="subscript"/>
        </w:rPr>
        <w:t>2.5</w:t>
      </w:r>
      <w:r w:rsidRPr="00F712EC">
        <w:rPr>
          <w:rFonts w:ascii="Garamond" w:hAnsi="Garamond"/>
          <w:szCs w:val="22"/>
        </w:rPr>
        <w:t>, NO</w:t>
      </w:r>
      <w:r w:rsidRPr="00F712EC">
        <w:rPr>
          <w:rFonts w:ascii="Garamond" w:hAnsi="Garamond"/>
          <w:szCs w:val="22"/>
          <w:vertAlign w:val="subscript"/>
        </w:rPr>
        <w:t>2</w:t>
      </w:r>
      <w:r w:rsidRPr="00F712EC">
        <w:rPr>
          <w:rFonts w:ascii="Garamond" w:hAnsi="Garamond"/>
          <w:szCs w:val="22"/>
        </w:rPr>
        <w:t>, NO</w:t>
      </w:r>
      <w:r w:rsidRPr="00F712EC">
        <w:rPr>
          <w:rFonts w:ascii="Garamond" w:hAnsi="Garamond"/>
          <w:szCs w:val="22"/>
          <w:vertAlign w:val="subscript"/>
        </w:rPr>
        <w:t>x</w:t>
      </w:r>
      <w:r w:rsidRPr="00F712EC">
        <w:rPr>
          <w:rFonts w:ascii="Garamond" w:hAnsi="Garamond"/>
          <w:szCs w:val="22"/>
        </w:rPr>
        <w:t>, and PM</w:t>
      </w:r>
      <w:r w:rsidRPr="00F712EC">
        <w:rPr>
          <w:rFonts w:ascii="Garamond" w:hAnsi="Garamond"/>
          <w:szCs w:val="22"/>
          <w:vertAlign w:val="subscript"/>
        </w:rPr>
        <w:t>10</w:t>
      </w:r>
      <w:r w:rsidRPr="00F712EC">
        <w:rPr>
          <w:rFonts w:ascii="Garamond" w:hAnsi="Garamond"/>
          <w:szCs w:val="22"/>
        </w:rPr>
        <w:t xml:space="preserve"> as environmental exposures. Among the UK Biobank studies, only two (Elliott et al</w:t>
      </w:r>
      <w:r w:rsidR="008762E8">
        <w:rPr>
          <w:rFonts w:ascii="Garamond" w:hAnsi="Garamond"/>
          <w:szCs w:val="22"/>
        </w:rPr>
        <w:t>.</w:t>
      </w:r>
      <w:r w:rsidRPr="00F712EC">
        <w:rPr>
          <w:rFonts w:ascii="Garamond" w:hAnsi="Garamond"/>
          <w:szCs w:val="22"/>
        </w:rPr>
        <w:t xml:space="preserve"> 2021; and Sheridan et al</w:t>
      </w:r>
      <w:r w:rsidR="008762E8">
        <w:rPr>
          <w:rFonts w:ascii="Garamond" w:hAnsi="Garamond"/>
          <w:szCs w:val="22"/>
        </w:rPr>
        <w:t>.</w:t>
      </w:r>
      <w:r w:rsidRPr="00F712EC">
        <w:rPr>
          <w:rFonts w:ascii="Garamond" w:hAnsi="Garamond"/>
          <w:szCs w:val="22"/>
        </w:rPr>
        <w:t xml:space="preserve"> 2022) included the entire cohort. Travaglio et al. examined only participants who were tested for COVID-19 in England. Both Chadeau-Hyam et al</w:t>
      </w:r>
      <w:r w:rsidR="00DC102C">
        <w:rPr>
          <w:rFonts w:ascii="Garamond" w:hAnsi="Garamond"/>
          <w:szCs w:val="22"/>
        </w:rPr>
        <w:t>.</w:t>
      </w:r>
      <w:r w:rsidRPr="00F712EC">
        <w:rPr>
          <w:rFonts w:ascii="Garamond" w:hAnsi="Garamond"/>
          <w:szCs w:val="22"/>
        </w:rPr>
        <w:t xml:space="preserve"> 2020 and Zhang et al</w:t>
      </w:r>
      <w:r w:rsidR="00DC102C">
        <w:rPr>
          <w:rFonts w:ascii="Garamond" w:hAnsi="Garamond"/>
          <w:szCs w:val="22"/>
        </w:rPr>
        <w:t>.</w:t>
      </w:r>
      <w:r w:rsidRPr="00F712EC">
        <w:rPr>
          <w:rFonts w:ascii="Garamond" w:hAnsi="Garamond"/>
          <w:szCs w:val="22"/>
        </w:rPr>
        <w:t xml:space="preserve"> 2021 only included UK Biobank participants who had been tested for COVID-19 at the time of data collection, but Zhang et al</w:t>
      </w:r>
      <w:r w:rsidR="00A25594">
        <w:rPr>
          <w:rFonts w:ascii="Garamond" w:hAnsi="Garamond"/>
          <w:szCs w:val="22"/>
        </w:rPr>
        <w:t>.</w:t>
      </w:r>
      <w:r w:rsidRPr="00F712EC">
        <w:rPr>
          <w:rFonts w:ascii="Garamond" w:hAnsi="Garamond"/>
          <w:szCs w:val="22"/>
        </w:rPr>
        <w:t>’s cohort is larger (n = 7,362) because their data collection period extended two months past Chadeau-Hyam’s (n = 4,509) when more participants had been given the opportunity to test for COVID-19.</w:t>
      </w:r>
    </w:p>
    <w:p w14:paraId="0B9543EA" w14:textId="2FA03187" w:rsidR="00F712EC" w:rsidRPr="00F712EC" w:rsidRDefault="00F712EC" w:rsidP="00F712EC">
      <w:pPr>
        <w:pStyle w:val="NormalWeb"/>
        <w:spacing w:line="360" w:lineRule="auto"/>
        <w:rPr>
          <w:rFonts w:ascii="Garamond" w:hAnsi="Garamond"/>
          <w:szCs w:val="22"/>
        </w:rPr>
      </w:pPr>
      <w:r w:rsidRPr="00F712EC">
        <w:rPr>
          <w:rFonts w:ascii="Garamond" w:hAnsi="Garamond"/>
          <w:szCs w:val="22"/>
        </w:rPr>
        <w:t xml:space="preserve">A table depicting the specifics of pollutant/outcome </w:t>
      </w:r>
      <w:r w:rsidR="0098620E">
        <w:rPr>
          <w:rFonts w:ascii="Garamond" w:hAnsi="Garamond"/>
          <w:szCs w:val="22"/>
        </w:rPr>
        <w:t>pairs</w:t>
      </w:r>
      <w:r w:rsidRPr="00F712EC">
        <w:rPr>
          <w:rFonts w:ascii="Garamond" w:hAnsi="Garamond"/>
          <w:szCs w:val="22"/>
        </w:rPr>
        <w:t xml:space="preserve"> examined by studies conducted in the USA and UK can be found in Appendix </w:t>
      </w:r>
      <w:r w:rsidR="008E4012">
        <w:rPr>
          <w:rFonts w:ascii="Garamond" w:hAnsi="Garamond"/>
          <w:szCs w:val="22"/>
        </w:rPr>
        <w:t>5</w:t>
      </w:r>
      <w:r w:rsidRPr="00F712EC">
        <w:rPr>
          <w:rFonts w:ascii="Garamond" w:hAnsi="Garamond"/>
          <w:szCs w:val="22"/>
        </w:rPr>
        <w:t xml:space="preserve">. </w:t>
      </w:r>
    </w:p>
    <w:p w14:paraId="785B1423" w14:textId="77777777" w:rsidR="00F712EC" w:rsidRPr="00F712EC" w:rsidRDefault="00F712EC" w:rsidP="00F712EC">
      <w:pPr>
        <w:pStyle w:val="NormalWeb"/>
        <w:spacing w:line="360" w:lineRule="auto"/>
        <w:rPr>
          <w:rFonts w:ascii="Garamond" w:hAnsi="Garamond"/>
          <w:szCs w:val="22"/>
        </w:rPr>
      </w:pPr>
      <w:r w:rsidRPr="00F712EC">
        <w:rPr>
          <w:rFonts w:ascii="Garamond" w:hAnsi="Garamond"/>
          <w:szCs w:val="22"/>
        </w:rPr>
        <w:t>The remaining five studies came from Spain (n = 2), Canada (n = 1), Italy (n = 1), and Mexico (n = 1). In total, North America produced the most studies (n = 8), followed by Europe (n = 5). Only one study was conducted by a research group based in China (Zhang et al. 2021), but this group examined the UK Biobank cohort.</w:t>
      </w:r>
    </w:p>
    <w:p w14:paraId="59208264" w14:textId="77777777" w:rsidR="00F712EC" w:rsidRPr="00F712EC" w:rsidRDefault="00F712EC" w:rsidP="00F712EC">
      <w:pPr>
        <w:pStyle w:val="NormalWeb"/>
        <w:spacing w:line="360" w:lineRule="auto"/>
        <w:rPr>
          <w:rFonts w:ascii="Garamond" w:hAnsi="Garamond"/>
          <w:szCs w:val="22"/>
        </w:rPr>
      </w:pPr>
      <w:r w:rsidRPr="00F712EC">
        <w:rPr>
          <w:rFonts w:ascii="Garamond" w:hAnsi="Garamond"/>
          <w:szCs w:val="22"/>
        </w:rPr>
        <w:t xml:space="preserve">The </w:t>
      </w:r>
      <w:commentRangeStart w:id="43"/>
      <w:r w:rsidRPr="00F712EC">
        <w:rPr>
          <w:rFonts w:ascii="Garamond" w:hAnsi="Garamond"/>
          <w:szCs w:val="22"/>
        </w:rPr>
        <w:t xml:space="preserve">average </w:t>
      </w:r>
      <w:commentRangeEnd w:id="43"/>
      <w:r w:rsidRPr="00F712EC">
        <w:rPr>
          <w:rStyle w:val="CommentReference"/>
        </w:rPr>
        <w:commentReference w:id="43"/>
      </w:r>
      <w:r w:rsidRPr="00F712EC">
        <w:rPr>
          <w:rFonts w:ascii="Garamond" w:hAnsi="Garamond"/>
          <w:szCs w:val="22"/>
        </w:rPr>
        <w:t xml:space="preserve">study size across all the studies was 111,750 (median = 74,915) participants. Nonetheless, a wide range exists in the number of participants each study included, from 1,128 participants to 473,550 participants, which suggests much variation in cohort size across studies. </w:t>
      </w:r>
    </w:p>
    <w:p w14:paraId="4F3723F3" w14:textId="2E27654C" w:rsidR="00F712EC" w:rsidRPr="00F712EC" w:rsidRDefault="00F712EC" w:rsidP="00F712EC">
      <w:pPr>
        <w:pStyle w:val="NormalWeb"/>
        <w:spacing w:line="360" w:lineRule="auto"/>
        <w:rPr>
          <w:rFonts w:ascii="Garamond" w:hAnsi="Garamond"/>
          <w:szCs w:val="22"/>
        </w:rPr>
      </w:pPr>
      <w:r w:rsidRPr="00F712EC">
        <w:rPr>
          <w:rFonts w:ascii="Garamond" w:hAnsi="Garamond"/>
          <w:szCs w:val="22"/>
        </w:rPr>
        <w:lastRenderedPageBreak/>
        <w:t xml:space="preserve">Exposure assessment was conducted through several methods. Five studies employed only a LUR </w:t>
      </w:r>
      <w:r w:rsidR="007A4C1C">
        <w:rPr>
          <w:rFonts w:ascii="Garamond" w:hAnsi="Garamond"/>
          <w:szCs w:val="22"/>
        </w:rPr>
        <w:t>for</w:t>
      </w:r>
      <w:r w:rsidRPr="00F712EC">
        <w:rPr>
          <w:rFonts w:ascii="Garamond" w:hAnsi="Garamond"/>
          <w:szCs w:val="22"/>
        </w:rPr>
        <w:t xml:space="preserve"> model exposure assessment at residential address for participants. Three studies used nearest monitor data exclusively. The remaining eight studies employed a combination of nearest monitor data, LUR, and satellite data. Fourteen studies examined PM</w:t>
      </w:r>
      <w:r w:rsidRPr="00F712EC">
        <w:rPr>
          <w:rFonts w:ascii="Garamond" w:hAnsi="Garamond"/>
          <w:szCs w:val="22"/>
          <w:vertAlign w:val="subscript"/>
        </w:rPr>
        <w:t>2.5</w:t>
      </w:r>
      <w:r w:rsidRPr="00F712EC">
        <w:rPr>
          <w:rFonts w:ascii="Garamond" w:hAnsi="Garamond"/>
          <w:szCs w:val="22"/>
        </w:rPr>
        <w:t>; nine examined NO</w:t>
      </w:r>
      <w:r w:rsidRPr="00F712EC">
        <w:rPr>
          <w:rFonts w:ascii="Garamond" w:hAnsi="Garamond"/>
          <w:szCs w:val="22"/>
          <w:vertAlign w:val="subscript"/>
        </w:rPr>
        <w:t>2</w:t>
      </w:r>
      <w:r w:rsidRPr="00F712EC">
        <w:rPr>
          <w:rFonts w:ascii="Garamond" w:hAnsi="Garamond"/>
          <w:szCs w:val="22"/>
        </w:rPr>
        <w:t>; six examined NO</w:t>
      </w:r>
      <w:r w:rsidRPr="00F712EC">
        <w:rPr>
          <w:rFonts w:ascii="Garamond" w:hAnsi="Garamond"/>
          <w:szCs w:val="22"/>
          <w:vertAlign w:val="subscript"/>
        </w:rPr>
        <w:t>x</w:t>
      </w:r>
      <w:r w:rsidRPr="00F712EC">
        <w:rPr>
          <w:rFonts w:ascii="Garamond" w:hAnsi="Garamond"/>
          <w:szCs w:val="22"/>
        </w:rPr>
        <w:t>; seven examined PM</w:t>
      </w:r>
      <w:r w:rsidRPr="00F712EC">
        <w:rPr>
          <w:rFonts w:ascii="Garamond" w:hAnsi="Garamond"/>
          <w:szCs w:val="22"/>
          <w:vertAlign w:val="subscript"/>
        </w:rPr>
        <w:t>10</w:t>
      </w:r>
      <w:r w:rsidRPr="00F712EC">
        <w:rPr>
          <w:rFonts w:ascii="Garamond" w:hAnsi="Garamond"/>
          <w:szCs w:val="22"/>
        </w:rPr>
        <w:t>; and five examined O</w:t>
      </w:r>
      <w:r w:rsidRPr="00F712EC">
        <w:rPr>
          <w:rFonts w:ascii="Garamond" w:hAnsi="Garamond"/>
          <w:szCs w:val="22"/>
          <w:vertAlign w:val="subscript"/>
        </w:rPr>
        <w:t>3</w:t>
      </w:r>
      <w:r w:rsidRPr="00F712EC">
        <w:rPr>
          <w:rFonts w:ascii="Garamond" w:hAnsi="Garamond"/>
          <w:szCs w:val="22"/>
        </w:rPr>
        <w:t xml:space="preserve">. Eleven papers included data on more than one pollutant. </w:t>
      </w:r>
    </w:p>
    <w:p w14:paraId="116AF127" w14:textId="77777777" w:rsidR="00F712EC" w:rsidRPr="00F712EC" w:rsidRDefault="00F712EC" w:rsidP="00F712EC">
      <w:pPr>
        <w:pStyle w:val="NormalWeb"/>
        <w:spacing w:line="360" w:lineRule="auto"/>
        <w:rPr>
          <w:rFonts w:ascii="Garamond" w:hAnsi="Garamond"/>
          <w:szCs w:val="22"/>
        </w:rPr>
      </w:pPr>
      <w:r w:rsidRPr="00F712EC">
        <w:rPr>
          <w:rFonts w:ascii="Garamond" w:hAnsi="Garamond"/>
          <w:szCs w:val="22"/>
        </w:rPr>
        <w:t>Regarding outcomes examined: half of the studies (n = 8) looked at COVID-19 hospitalisation; half (n = 8) looked at COVID-19 mortality; three looked at COVID-19 ICU admission; five looked at COVID-19 infection; and six studies included multiple COVID-19 health outcomes. Twelve studies used data collected only in 2020. Bowe et al. 2021 and Veronesi et al. 2022 combined data from 2020 and 2021. Only C. Chen et al. 2022 used data collected exclusively in 2021. No studies included data from 2022.</w:t>
      </w:r>
    </w:p>
    <w:p w14:paraId="4EB230C5" w14:textId="77777777" w:rsidR="00F712EC" w:rsidRPr="00F712EC" w:rsidRDefault="00F712EC" w:rsidP="00241AF4">
      <w:pPr>
        <w:pStyle w:val="Style2"/>
      </w:pPr>
      <w:bookmarkStart w:id="44" w:name="_Toc111906090"/>
      <w:r w:rsidRPr="00F712EC">
        <w:t>3.4 Quality Assessment Scores</w:t>
      </w:r>
      <w:bookmarkEnd w:id="44"/>
    </w:p>
    <w:p w14:paraId="40DC5AE1" w14:textId="2F55E7A8" w:rsidR="00513387" w:rsidRDefault="00F712EC" w:rsidP="00F712EC">
      <w:pPr>
        <w:pStyle w:val="NormalWeb"/>
        <w:spacing w:line="360" w:lineRule="auto"/>
        <w:rPr>
          <w:rFonts w:ascii="Garamond" w:hAnsi="Garamond"/>
          <w:szCs w:val="22"/>
        </w:rPr>
      </w:pPr>
      <w:r w:rsidRPr="00F712EC">
        <w:rPr>
          <w:rFonts w:ascii="Garamond" w:hAnsi="Garamond"/>
          <w:szCs w:val="22"/>
        </w:rPr>
        <w:t>The quality assessment</w:t>
      </w:r>
      <w:r w:rsidR="00AD0585">
        <w:rPr>
          <w:rFonts w:ascii="Garamond" w:hAnsi="Garamond"/>
          <w:szCs w:val="22"/>
        </w:rPr>
        <w:t xml:space="preserve"> instrument</w:t>
      </w:r>
      <w:r w:rsidRPr="00F712EC">
        <w:rPr>
          <w:rFonts w:ascii="Garamond" w:hAnsi="Garamond"/>
          <w:szCs w:val="22"/>
        </w:rPr>
        <w:t xml:space="preserve"> classified seven studies as “Good,” seven studies as “Fair,” and two studies as “Poor” (Table 1). The key factor determining a study’s quality was its success at adjusting for confounding factors associated with air pollution exposure and COVID-19, such as area-level socioeconomic status (SES), race, and presence of comorbidities prior to contracting COVID-19. If a study did not adjust for any confounding factors or did not mention the potential for confounding in its discussion of results, it was ranked as “Poor” as there exists a </w:t>
      </w:r>
      <w:r w:rsidR="00A33254">
        <w:rPr>
          <w:rFonts w:ascii="Garamond" w:hAnsi="Garamond"/>
          <w:szCs w:val="22"/>
        </w:rPr>
        <w:t xml:space="preserve">ROB </w:t>
      </w:r>
      <w:r w:rsidRPr="00F712EC">
        <w:rPr>
          <w:rFonts w:ascii="Garamond" w:hAnsi="Garamond"/>
          <w:szCs w:val="22"/>
        </w:rPr>
        <w:t>amongst its results. If a study adjusted for the main relevant confounding factors associated with COVID-19 but was missing several less</w:t>
      </w:r>
      <w:r w:rsidR="00BD4C81">
        <w:rPr>
          <w:rFonts w:ascii="Garamond" w:hAnsi="Garamond"/>
          <w:szCs w:val="22"/>
        </w:rPr>
        <w:t>-</w:t>
      </w:r>
      <w:r w:rsidRPr="00F712EC">
        <w:rPr>
          <w:rFonts w:ascii="Garamond" w:hAnsi="Garamond"/>
          <w:szCs w:val="22"/>
        </w:rPr>
        <w:t xml:space="preserve">essential confounders, it was considered “Fair.” A study was ranked “Good” if it adjusted for all relevant confounders, conducted precise exposure assessment, and explained as necessary any evidence of residual confounding. </w:t>
      </w:r>
      <w:r w:rsidR="00BD4C81">
        <w:rPr>
          <w:rFonts w:ascii="Garamond" w:hAnsi="Garamond"/>
          <w:szCs w:val="22"/>
        </w:rPr>
        <w:t>A table of confounders adjusted for by study can be found below (Table 2).</w:t>
      </w:r>
    </w:p>
    <w:p w14:paraId="7388B235" w14:textId="77777777" w:rsidR="003C7E27" w:rsidRDefault="003C7E27" w:rsidP="00F712EC">
      <w:pPr>
        <w:pStyle w:val="NormalWeb"/>
        <w:spacing w:line="360" w:lineRule="auto"/>
        <w:rPr>
          <w:rFonts w:ascii="Garamond" w:hAnsi="Garamond"/>
          <w:szCs w:val="22"/>
        </w:rPr>
      </w:pPr>
    </w:p>
    <w:p w14:paraId="7D63077E" w14:textId="77777777" w:rsidR="003C7E27" w:rsidRDefault="003C7E27" w:rsidP="00F712EC">
      <w:pPr>
        <w:pStyle w:val="NormalWeb"/>
        <w:spacing w:line="360" w:lineRule="auto"/>
        <w:rPr>
          <w:rFonts w:ascii="Garamond" w:hAnsi="Garamond"/>
          <w:szCs w:val="22"/>
        </w:rPr>
      </w:pPr>
    </w:p>
    <w:p w14:paraId="76BFBFAB" w14:textId="77777777" w:rsidR="003C7E27" w:rsidRDefault="003C7E27" w:rsidP="00F712EC">
      <w:pPr>
        <w:pStyle w:val="NormalWeb"/>
        <w:spacing w:line="360" w:lineRule="auto"/>
        <w:rPr>
          <w:rFonts w:ascii="Garamond" w:hAnsi="Garamond"/>
          <w:szCs w:val="22"/>
        </w:rPr>
      </w:pPr>
    </w:p>
    <w:p w14:paraId="004F060A" w14:textId="77777777" w:rsidR="003C7E27" w:rsidRDefault="003C7E27" w:rsidP="00F712EC">
      <w:pPr>
        <w:pStyle w:val="NormalWeb"/>
        <w:spacing w:line="360" w:lineRule="auto"/>
        <w:rPr>
          <w:rFonts w:ascii="Garamond" w:hAnsi="Garamond"/>
          <w:szCs w:val="22"/>
        </w:rPr>
      </w:pPr>
    </w:p>
    <w:p w14:paraId="1B6D5387" w14:textId="77777777" w:rsidR="003C7E27" w:rsidRDefault="003C7E27" w:rsidP="00F712EC">
      <w:pPr>
        <w:pStyle w:val="NormalWeb"/>
        <w:spacing w:line="360" w:lineRule="auto"/>
        <w:rPr>
          <w:rFonts w:ascii="Garamond" w:hAnsi="Garamond"/>
          <w:szCs w:val="22"/>
        </w:rPr>
      </w:pPr>
    </w:p>
    <w:p w14:paraId="07430D13" w14:textId="77777777" w:rsidR="003C7E27" w:rsidRDefault="003C7E27" w:rsidP="00F712EC">
      <w:pPr>
        <w:pStyle w:val="NormalWeb"/>
        <w:spacing w:line="360" w:lineRule="auto"/>
        <w:rPr>
          <w:rFonts w:ascii="Garamond" w:hAnsi="Garamond"/>
          <w:szCs w:val="22"/>
        </w:rPr>
      </w:pPr>
    </w:p>
    <w:p w14:paraId="2856CE6D" w14:textId="77777777" w:rsidR="003C7E27" w:rsidRDefault="003C7E27" w:rsidP="00F712EC">
      <w:pPr>
        <w:pStyle w:val="NormalWeb"/>
        <w:spacing w:line="360" w:lineRule="auto"/>
        <w:rPr>
          <w:rFonts w:ascii="Garamond" w:hAnsi="Garamond"/>
          <w:szCs w:val="22"/>
        </w:rPr>
      </w:pPr>
    </w:p>
    <w:p w14:paraId="3B09CCBA" w14:textId="77777777" w:rsidR="003C7E27" w:rsidRDefault="003C7E27" w:rsidP="00F712EC">
      <w:pPr>
        <w:pStyle w:val="NormalWeb"/>
        <w:spacing w:line="360" w:lineRule="auto"/>
        <w:rPr>
          <w:rFonts w:ascii="Garamond" w:hAnsi="Garamond"/>
          <w:szCs w:val="22"/>
        </w:rPr>
      </w:pPr>
    </w:p>
    <w:p w14:paraId="6A3BA87A" w14:textId="77777777" w:rsidR="003C7E27" w:rsidRDefault="003C7E27" w:rsidP="002E3A30">
      <w:pPr>
        <w:rPr>
          <w:lang w:val="en-US"/>
        </w:rPr>
        <w:sectPr w:rsidR="003C7E27">
          <w:footerReference w:type="even" r:id="rId17"/>
          <w:footerReference w:type="default" r:id="rId18"/>
          <w:footnotePr>
            <w:numFmt w:val="lowerRoman"/>
          </w:footnotePr>
          <w:pgSz w:w="11906" w:h="16838"/>
          <w:pgMar w:top="1440" w:right="1440" w:bottom="1440" w:left="1440" w:header="708" w:footer="708" w:gutter="0"/>
          <w:cols w:space="708"/>
          <w:docGrid w:linePitch="360"/>
        </w:sectPr>
      </w:pPr>
    </w:p>
    <w:tbl>
      <w:tblPr>
        <w:tblStyle w:val="TableGrid"/>
        <w:tblpPr w:leftFromText="180" w:rightFromText="180" w:horzAnchor="margin" w:tblpY="535"/>
        <w:tblW w:w="0" w:type="auto"/>
        <w:tblLook w:val="04A0" w:firstRow="1" w:lastRow="0" w:firstColumn="1" w:lastColumn="0" w:noHBand="0" w:noVBand="1"/>
      </w:tblPr>
      <w:tblGrid>
        <w:gridCol w:w="1106"/>
        <w:gridCol w:w="2750"/>
        <w:gridCol w:w="657"/>
        <w:gridCol w:w="694"/>
        <w:gridCol w:w="867"/>
        <w:gridCol w:w="1391"/>
        <w:gridCol w:w="3607"/>
        <w:gridCol w:w="1098"/>
        <w:gridCol w:w="1778"/>
      </w:tblGrid>
      <w:tr w:rsidR="003C7E27" w:rsidRPr="008A3E00" w14:paraId="7B66B69A" w14:textId="77777777" w:rsidTr="0094393E">
        <w:trPr>
          <w:trHeight w:val="320"/>
        </w:trPr>
        <w:tc>
          <w:tcPr>
            <w:tcW w:w="1106" w:type="dxa"/>
            <w:noWrap/>
            <w:hideMark/>
          </w:tcPr>
          <w:p w14:paraId="3B40206D" w14:textId="77777777" w:rsidR="003C7E27" w:rsidRPr="008A3E00" w:rsidRDefault="003C7E27" w:rsidP="0094393E">
            <w:pPr>
              <w:rPr>
                <w:lang w:val="en-US"/>
              </w:rPr>
            </w:pPr>
          </w:p>
        </w:tc>
        <w:tc>
          <w:tcPr>
            <w:tcW w:w="2750" w:type="dxa"/>
            <w:noWrap/>
            <w:hideMark/>
          </w:tcPr>
          <w:p w14:paraId="2628C6AC" w14:textId="77777777" w:rsidR="003C7E27" w:rsidRPr="008A3E00" w:rsidRDefault="003C7E27" w:rsidP="0094393E"/>
        </w:tc>
        <w:tc>
          <w:tcPr>
            <w:tcW w:w="10092" w:type="dxa"/>
            <w:gridSpan w:val="7"/>
            <w:noWrap/>
            <w:hideMark/>
          </w:tcPr>
          <w:p w14:paraId="055A7C7F" w14:textId="77777777" w:rsidR="003C7E27" w:rsidRPr="002A0B20" w:rsidRDefault="003C7E27" w:rsidP="0094393E">
            <w:pPr>
              <w:ind w:left="3600"/>
              <w:rPr>
                <w:rFonts w:ascii="Garamond" w:hAnsi="Garamond"/>
                <w:sz w:val="24"/>
              </w:rPr>
            </w:pPr>
            <w:r w:rsidRPr="002A0B20">
              <w:rPr>
                <w:rFonts w:ascii="Garamond" w:hAnsi="Garamond"/>
                <w:sz w:val="24"/>
              </w:rPr>
              <w:t>Confounder</w:t>
            </w:r>
          </w:p>
        </w:tc>
      </w:tr>
      <w:tr w:rsidR="003C7E27" w:rsidRPr="008A3E00" w14:paraId="03B94C23" w14:textId="77777777" w:rsidTr="0094393E">
        <w:trPr>
          <w:trHeight w:val="1180"/>
        </w:trPr>
        <w:tc>
          <w:tcPr>
            <w:tcW w:w="1106" w:type="dxa"/>
            <w:vMerge w:val="restart"/>
            <w:noWrap/>
            <w:textDirection w:val="btLr"/>
            <w:hideMark/>
          </w:tcPr>
          <w:p w14:paraId="2E782111" w14:textId="77777777" w:rsidR="003C7E27" w:rsidRPr="002A0B20" w:rsidRDefault="003C7E27" w:rsidP="0094393E">
            <w:pPr>
              <w:ind w:left="2880"/>
              <w:rPr>
                <w:rFonts w:ascii="Garamond" w:hAnsi="Garamond"/>
              </w:rPr>
            </w:pPr>
            <w:r w:rsidRPr="002A0B20">
              <w:rPr>
                <w:rFonts w:ascii="Garamond" w:hAnsi="Garamond"/>
              </w:rPr>
              <w:t>Study Title</w:t>
            </w:r>
          </w:p>
        </w:tc>
        <w:tc>
          <w:tcPr>
            <w:tcW w:w="2750" w:type="dxa"/>
            <w:noWrap/>
            <w:textDirection w:val="btLr"/>
            <w:hideMark/>
          </w:tcPr>
          <w:p w14:paraId="51994B09" w14:textId="6866E8F5" w:rsidR="003C7E27" w:rsidRPr="008A3E00" w:rsidRDefault="003C7E27" w:rsidP="0094393E">
            <w:commentRangeStart w:id="45"/>
            <w:commentRangeEnd w:id="45"/>
            <w:r>
              <w:rPr>
                <w:rStyle w:val="CommentReference"/>
              </w:rPr>
              <w:commentReference w:id="45"/>
            </w:r>
          </w:p>
        </w:tc>
        <w:tc>
          <w:tcPr>
            <w:tcW w:w="657" w:type="dxa"/>
            <w:noWrap/>
            <w:hideMark/>
          </w:tcPr>
          <w:p w14:paraId="00E08B83" w14:textId="77777777" w:rsidR="003C7E27" w:rsidRPr="002A0B20" w:rsidRDefault="003C7E27" w:rsidP="0094393E">
            <w:pPr>
              <w:rPr>
                <w:rFonts w:ascii="Garamond" w:hAnsi="Garamond"/>
              </w:rPr>
            </w:pPr>
            <w:r w:rsidRPr="002A0B20">
              <w:rPr>
                <w:rFonts w:ascii="Garamond" w:hAnsi="Garamond"/>
              </w:rPr>
              <w:t>Age</w:t>
            </w:r>
          </w:p>
        </w:tc>
        <w:tc>
          <w:tcPr>
            <w:tcW w:w="694" w:type="dxa"/>
            <w:noWrap/>
            <w:hideMark/>
          </w:tcPr>
          <w:p w14:paraId="4154E201" w14:textId="77777777" w:rsidR="003C7E27" w:rsidRPr="002A0B20" w:rsidRDefault="003C7E27" w:rsidP="0094393E">
            <w:pPr>
              <w:rPr>
                <w:rFonts w:ascii="Garamond" w:hAnsi="Garamond"/>
              </w:rPr>
            </w:pPr>
            <w:r w:rsidRPr="002A0B20">
              <w:rPr>
                <w:rFonts w:ascii="Garamond" w:hAnsi="Garamond"/>
              </w:rPr>
              <w:t>Sex</w:t>
            </w:r>
          </w:p>
        </w:tc>
        <w:tc>
          <w:tcPr>
            <w:tcW w:w="867" w:type="dxa"/>
            <w:noWrap/>
            <w:hideMark/>
          </w:tcPr>
          <w:p w14:paraId="706F09CB" w14:textId="77777777" w:rsidR="003C7E27" w:rsidRPr="002A0B20" w:rsidRDefault="003C7E27" w:rsidP="0094393E">
            <w:pPr>
              <w:rPr>
                <w:rFonts w:ascii="Garamond" w:hAnsi="Garamond"/>
              </w:rPr>
            </w:pPr>
            <w:r w:rsidRPr="002A0B20">
              <w:rPr>
                <w:rFonts w:ascii="Garamond" w:hAnsi="Garamond"/>
              </w:rPr>
              <w:t>Race</w:t>
            </w:r>
          </w:p>
        </w:tc>
        <w:tc>
          <w:tcPr>
            <w:tcW w:w="1391" w:type="dxa"/>
            <w:noWrap/>
            <w:hideMark/>
          </w:tcPr>
          <w:p w14:paraId="6ED79659" w14:textId="77777777" w:rsidR="003C7E27" w:rsidRPr="002A0B20" w:rsidRDefault="003C7E27" w:rsidP="0094393E">
            <w:pPr>
              <w:rPr>
                <w:rFonts w:ascii="Garamond" w:hAnsi="Garamond"/>
              </w:rPr>
            </w:pPr>
            <w:r w:rsidRPr="002A0B20">
              <w:rPr>
                <w:rFonts w:ascii="Garamond" w:hAnsi="Garamond"/>
              </w:rPr>
              <w:t>Education</w:t>
            </w:r>
          </w:p>
        </w:tc>
        <w:tc>
          <w:tcPr>
            <w:tcW w:w="3607" w:type="dxa"/>
            <w:noWrap/>
            <w:hideMark/>
          </w:tcPr>
          <w:p w14:paraId="5FAFB9DC" w14:textId="77777777" w:rsidR="003C7E27" w:rsidRPr="002A0B20" w:rsidRDefault="003C7E27" w:rsidP="0094393E">
            <w:pPr>
              <w:rPr>
                <w:rFonts w:ascii="Garamond" w:hAnsi="Garamond"/>
              </w:rPr>
            </w:pPr>
            <w:r w:rsidRPr="002A0B20">
              <w:rPr>
                <w:rFonts w:ascii="Garamond" w:hAnsi="Garamond"/>
              </w:rPr>
              <w:t>Poverty/Socioeconomic Status</w:t>
            </w:r>
          </w:p>
        </w:tc>
        <w:tc>
          <w:tcPr>
            <w:tcW w:w="1098" w:type="dxa"/>
            <w:noWrap/>
            <w:hideMark/>
          </w:tcPr>
          <w:p w14:paraId="737A0B8E" w14:textId="77777777" w:rsidR="003C7E27" w:rsidRPr="002A0B20" w:rsidRDefault="003C7E27" w:rsidP="0094393E">
            <w:pPr>
              <w:rPr>
                <w:rFonts w:ascii="Garamond" w:hAnsi="Garamond"/>
              </w:rPr>
            </w:pPr>
            <w:r w:rsidRPr="002A0B20">
              <w:rPr>
                <w:rFonts w:ascii="Garamond" w:hAnsi="Garamond"/>
              </w:rPr>
              <w:t>Smoking</w:t>
            </w:r>
          </w:p>
        </w:tc>
        <w:tc>
          <w:tcPr>
            <w:tcW w:w="1778" w:type="dxa"/>
            <w:noWrap/>
            <w:hideMark/>
          </w:tcPr>
          <w:p w14:paraId="2C1A303D" w14:textId="77777777" w:rsidR="003C7E27" w:rsidRPr="002A0B20" w:rsidRDefault="003C7E27" w:rsidP="0094393E">
            <w:pPr>
              <w:rPr>
                <w:rFonts w:ascii="Garamond" w:hAnsi="Garamond"/>
              </w:rPr>
            </w:pPr>
            <w:r w:rsidRPr="002A0B20">
              <w:rPr>
                <w:rFonts w:ascii="Garamond" w:hAnsi="Garamond"/>
              </w:rPr>
              <w:t>Comorbidities</w:t>
            </w:r>
          </w:p>
        </w:tc>
      </w:tr>
      <w:tr w:rsidR="003C7E27" w:rsidRPr="008A3E00" w14:paraId="4B81EEFC" w14:textId="77777777" w:rsidTr="0094393E">
        <w:trPr>
          <w:trHeight w:val="320"/>
        </w:trPr>
        <w:tc>
          <w:tcPr>
            <w:tcW w:w="1106" w:type="dxa"/>
            <w:vMerge/>
            <w:hideMark/>
          </w:tcPr>
          <w:p w14:paraId="76AA8220" w14:textId="77777777" w:rsidR="003C7E27" w:rsidRPr="008A3E00" w:rsidRDefault="003C7E27" w:rsidP="0094393E"/>
        </w:tc>
        <w:tc>
          <w:tcPr>
            <w:tcW w:w="2750" w:type="dxa"/>
            <w:noWrap/>
            <w:hideMark/>
          </w:tcPr>
          <w:p w14:paraId="064EF44C" w14:textId="77777777" w:rsidR="003C7E27" w:rsidRPr="002A0B20" w:rsidRDefault="003C7E27" w:rsidP="0094393E">
            <w:pPr>
              <w:rPr>
                <w:rFonts w:ascii="Garamond" w:hAnsi="Garamond"/>
              </w:rPr>
            </w:pPr>
            <w:r w:rsidRPr="002A0B20">
              <w:rPr>
                <w:rFonts w:ascii="Garamond" w:hAnsi="Garamond"/>
              </w:rPr>
              <w:t>Bowe et al. 2021</w:t>
            </w:r>
          </w:p>
        </w:tc>
        <w:tc>
          <w:tcPr>
            <w:tcW w:w="657" w:type="dxa"/>
            <w:noWrap/>
            <w:hideMark/>
          </w:tcPr>
          <w:p w14:paraId="1DFEC607" w14:textId="77777777" w:rsidR="003C7E27" w:rsidRPr="002A0B20" w:rsidRDefault="003C7E27" w:rsidP="0094393E">
            <w:pPr>
              <w:rPr>
                <w:rFonts w:ascii="Garamond" w:hAnsi="Garamond"/>
              </w:rPr>
            </w:pPr>
            <w:r w:rsidRPr="002A0B20">
              <w:rPr>
                <w:rFonts w:ascii="Garamond" w:hAnsi="Garamond"/>
              </w:rPr>
              <w:t>x</w:t>
            </w:r>
          </w:p>
        </w:tc>
        <w:tc>
          <w:tcPr>
            <w:tcW w:w="694" w:type="dxa"/>
            <w:noWrap/>
            <w:hideMark/>
          </w:tcPr>
          <w:p w14:paraId="51FFB9C8" w14:textId="77777777" w:rsidR="003C7E27" w:rsidRPr="002A0B20" w:rsidRDefault="003C7E27" w:rsidP="0094393E">
            <w:pPr>
              <w:rPr>
                <w:rFonts w:ascii="Garamond" w:hAnsi="Garamond"/>
              </w:rPr>
            </w:pPr>
            <w:r w:rsidRPr="002A0B20">
              <w:rPr>
                <w:rFonts w:ascii="Garamond" w:hAnsi="Garamond"/>
              </w:rPr>
              <w:t>x</w:t>
            </w:r>
          </w:p>
        </w:tc>
        <w:tc>
          <w:tcPr>
            <w:tcW w:w="867" w:type="dxa"/>
            <w:shd w:val="clear" w:color="auto" w:fill="000000" w:themeFill="text1"/>
            <w:noWrap/>
            <w:hideMark/>
          </w:tcPr>
          <w:p w14:paraId="5A87132F" w14:textId="77777777" w:rsidR="003C7E27" w:rsidRPr="002A0B20" w:rsidRDefault="003C7E27" w:rsidP="0094393E">
            <w:pPr>
              <w:rPr>
                <w:rFonts w:ascii="Garamond" w:hAnsi="Garamond"/>
              </w:rPr>
            </w:pPr>
          </w:p>
        </w:tc>
        <w:tc>
          <w:tcPr>
            <w:tcW w:w="1391" w:type="dxa"/>
            <w:shd w:val="clear" w:color="auto" w:fill="000000" w:themeFill="text1"/>
            <w:noWrap/>
            <w:hideMark/>
          </w:tcPr>
          <w:p w14:paraId="0AF7D0A3" w14:textId="77777777" w:rsidR="003C7E27" w:rsidRPr="002A0B20" w:rsidRDefault="003C7E27" w:rsidP="0094393E">
            <w:pPr>
              <w:rPr>
                <w:rFonts w:ascii="Garamond" w:hAnsi="Garamond"/>
              </w:rPr>
            </w:pPr>
          </w:p>
        </w:tc>
        <w:tc>
          <w:tcPr>
            <w:tcW w:w="3607" w:type="dxa"/>
            <w:noWrap/>
            <w:hideMark/>
          </w:tcPr>
          <w:p w14:paraId="600BB988" w14:textId="77777777" w:rsidR="003C7E27" w:rsidRPr="002A0B20" w:rsidRDefault="003C7E27" w:rsidP="0094393E">
            <w:pPr>
              <w:rPr>
                <w:rFonts w:ascii="Garamond" w:hAnsi="Garamond"/>
              </w:rPr>
            </w:pPr>
            <w:r w:rsidRPr="002A0B20">
              <w:rPr>
                <w:rFonts w:ascii="Garamond" w:hAnsi="Garamond"/>
              </w:rPr>
              <w:t>x</w:t>
            </w:r>
          </w:p>
        </w:tc>
        <w:tc>
          <w:tcPr>
            <w:tcW w:w="1098" w:type="dxa"/>
            <w:noWrap/>
            <w:hideMark/>
          </w:tcPr>
          <w:p w14:paraId="3CD978B6" w14:textId="77777777" w:rsidR="003C7E27" w:rsidRPr="002A0B20" w:rsidRDefault="003C7E27" w:rsidP="0094393E">
            <w:pPr>
              <w:rPr>
                <w:rFonts w:ascii="Garamond" w:hAnsi="Garamond"/>
              </w:rPr>
            </w:pPr>
            <w:r w:rsidRPr="002A0B20">
              <w:rPr>
                <w:rFonts w:ascii="Garamond" w:hAnsi="Garamond"/>
              </w:rPr>
              <w:t>x</w:t>
            </w:r>
          </w:p>
        </w:tc>
        <w:tc>
          <w:tcPr>
            <w:tcW w:w="1778" w:type="dxa"/>
            <w:shd w:val="clear" w:color="auto" w:fill="000000" w:themeFill="text1"/>
            <w:noWrap/>
            <w:hideMark/>
          </w:tcPr>
          <w:p w14:paraId="7DF8C3F1" w14:textId="77777777" w:rsidR="003C7E27" w:rsidRPr="002A0B20" w:rsidRDefault="003C7E27" w:rsidP="0094393E">
            <w:pPr>
              <w:rPr>
                <w:rFonts w:ascii="Garamond" w:hAnsi="Garamond"/>
              </w:rPr>
            </w:pPr>
          </w:p>
        </w:tc>
      </w:tr>
      <w:tr w:rsidR="003C7E27" w:rsidRPr="008A3E00" w14:paraId="7721B479" w14:textId="77777777" w:rsidTr="0094393E">
        <w:trPr>
          <w:trHeight w:val="320"/>
        </w:trPr>
        <w:tc>
          <w:tcPr>
            <w:tcW w:w="1106" w:type="dxa"/>
            <w:vMerge/>
            <w:hideMark/>
          </w:tcPr>
          <w:p w14:paraId="52BA0BE4" w14:textId="77777777" w:rsidR="003C7E27" w:rsidRPr="008A3E00" w:rsidRDefault="003C7E27" w:rsidP="0094393E"/>
        </w:tc>
        <w:tc>
          <w:tcPr>
            <w:tcW w:w="2750" w:type="dxa"/>
            <w:noWrap/>
            <w:hideMark/>
          </w:tcPr>
          <w:p w14:paraId="46671B92" w14:textId="77777777" w:rsidR="003C7E27" w:rsidRPr="002A0B20" w:rsidRDefault="003C7E27" w:rsidP="0094393E">
            <w:pPr>
              <w:rPr>
                <w:rFonts w:ascii="Garamond" w:hAnsi="Garamond"/>
              </w:rPr>
            </w:pPr>
            <w:r w:rsidRPr="002A0B20">
              <w:rPr>
                <w:rFonts w:ascii="Garamond" w:hAnsi="Garamond"/>
              </w:rPr>
              <w:t>Bozack et al. 2021</w:t>
            </w:r>
          </w:p>
        </w:tc>
        <w:tc>
          <w:tcPr>
            <w:tcW w:w="657" w:type="dxa"/>
            <w:noWrap/>
            <w:hideMark/>
          </w:tcPr>
          <w:p w14:paraId="7C997F89" w14:textId="77777777" w:rsidR="003C7E27" w:rsidRPr="002A0B20" w:rsidRDefault="003C7E27" w:rsidP="0094393E">
            <w:pPr>
              <w:rPr>
                <w:rFonts w:ascii="Garamond" w:hAnsi="Garamond"/>
              </w:rPr>
            </w:pPr>
            <w:r w:rsidRPr="002A0B20">
              <w:rPr>
                <w:rFonts w:ascii="Garamond" w:hAnsi="Garamond"/>
              </w:rPr>
              <w:t>x</w:t>
            </w:r>
          </w:p>
        </w:tc>
        <w:tc>
          <w:tcPr>
            <w:tcW w:w="694" w:type="dxa"/>
            <w:noWrap/>
            <w:hideMark/>
          </w:tcPr>
          <w:p w14:paraId="27BEA042" w14:textId="77777777" w:rsidR="003C7E27" w:rsidRPr="002A0B20" w:rsidRDefault="003C7E27" w:rsidP="0094393E">
            <w:pPr>
              <w:rPr>
                <w:rFonts w:ascii="Garamond" w:hAnsi="Garamond"/>
              </w:rPr>
            </w:pPr>
            <w:r w:rsidRPr="002A0B20">
              <w:rPr>
                <w:rFonts w:ascii="Garamond" w:hAnsi="Garamond"/>
              </w:rPr>
              <w:t>x</w:t>
            </w:r>
          </w:p>
        </w:tc>
        <w:tc>
          <w:tcPr>
            <w:tcW w:w="867" w:type="dxa"/>
            <w:noWrap/>
            <w:hideMark/>
          </w:tcPr>
          <w:p w14:paraId="5716D69F" w14:textId="77777777" w:rsidR="003C7E27" w:rsidRPr="002A0B20" w:rsidRDefault="003C7E27" w:rsidP="0094393E">
            <w:pPr>
              <w:rPr>
                <w:rFonts w:ascii="Garamond" w:hAnsi="Garamond"/>
              </w:rPr>
            </w:pPr>
            <w:r w:rsidRPr="002A0B20">
              <w:rPr>
                <w:rFonts w:ascii="Garamond" w:hAnsi="Garamond"/>
              </w:rPr>
              <w:t>x</w:t>
            </w:r>
          </w:p>
        </w:tc>
        <w:tc>
          <w:tcPr>
            <w:tcW w:w="1391" w:type="dxa"/>
            <w:noWrap/>
            <w:hideMark/>
          </w:tcPr>
          <w:p w14:paraId="22347904" w14:textId="77777777" w:rsidR="003C7E27" w:rsidRPr="002A0B20" w:rsidRDefault="003C7E27" w:rsidP="0094393E">
            <w:pPr>
              <w:rPr>
                <w:rFonts w:ascii="Garamond" w:hAnsi="Garamond"/>
              </w:rPr>
            </w:pPr>
            <w:r w:rsidRPr="002A0B20">
              <w:rPr>
                <w:rFonts w:ascii="Garamond" w:hAnsi="Garamond"/>
              </w:rPr>
              <w:t>x</w:t>
            </w:r>
          </w:p>
        </w:tc>
        <w:tc>
          <w:tcPr>
            <w:tcW w:w="3607" w:type="dxa"/>
            <w:noWrap/>
            <w:hideMark/>
          </w:tcPr>
          <w:p w14:paraId="52134D78" w14:textId="77777777" w:rsidR="003C7E27" w:rsidRPr="002A0B20" w:rsidRDefault="003C7E27" w:rsidP="0094393E">
            <w:pPr>
              <w:rPr>
                <w:rFonts w:ascii="Garamond" w:hAnsi="Garamond"/>
              </w:rPr>
            </w:pPr>
            <w:r w:rsidRPr="002A0B20">
              <w:rPr>
                <w:rFonts w:ascii="Garamond" w:hAnsi="Garamond"/>
              </w:rPr>
              <w:t>x</w:t>
            </w:r>
          </w:p>
        </w:tc>
        <w:tc>
          <w:tcPr>
            <w:tcW w:w="1098" w:type="dxa"/>
            <w:shd w:val="clear" w:color="auto" w:fill="000000" w:themeFill="text1"/>
            <w:noWrap/>
            <w:hideMark/>
          </w:tcPr>
          <w:p w14:paraId="498FC537" w14:textId="77777777" w:rsidR="003C7E27" w:rsidRPr="002A0B20" w:rsidRDefault="003C7E27" w:rsidP="0094393E">
            <w:pPr>
              <w:rPr>
                <w:rFonts w:ascii="Garamond" w:hAnsi="Garamond"/>
              </w:rPr>
            </w:pPr>
          </w:p>
        </w:tc>
        <w:tc>
          <w:tcPr>
            <w:tcW w:w="1778" w:type="dxa"/>
            <w:shd w:val="clear" w:color="auto" w:fill="000000" w:themeFill="text1"/>
            <w:noWrap/>
            <w:hideMark/>
          </w:tcPr>
          <w:p w14:paraId="2B8DB9E8" w14:textId="77777777" w:rsidR="003C7E27" w:rsidRPr="002A0B20" w:rsidRDefault="003C7E27" w:rsidP="0094393E">
            <w:pPr>
              <w:rPr>
                <w:rFonts w:ascii="Garamond" w:hAnsi="Garamond"/>
              </w:rPr>
            </w:pPr>
          </w:p>
        </w:tc>
      </w:tr>
      <w:tr w:rsidR="003C7E27" w:rsidRPr="008A3E00" w14:paraId="4FA7E1B5" w14:textId="77777777" w:rsidTr="0094393E">
        <w:trPr>
          <w:trHeight w:val="320"/>
        </w:trPr>
        <w:tc>
          <w:tcPr>
            <w:tcW w:w="1106" w:type="dxa"/>
            <w:vMerge/>
            <w:hideMark/>
          </w:tcPr>
          <w:p w14:paraId="631572D3" w14:textId="77777777" w:rsidR="003C7E27" w:rsidRPr="008A3E00" w:rsidRDefault="003C7E27" w:rsidP="0094393E"/>
        </w:tc>
        <w:tc>
          <w:tcPr>
            <w:tcW w:w="2750" w:type="dxa"/>
            <w:noWrap/>
            <w:hideMark/>
          </w:tcPr>
          <w:p w14:paraId="48E30602" w14:textId="77777777" w:rsidR="003C7E27" w:rsidRPr="002A0B20" w:rsidRDefault="003C7E27" w:rsidP="0094393E">
            <w:pPr>
              <w:rPr>
                <w:rFonts w:ascii="Garamond" w:hAnsi="Garamond"/>
              </w:rPr>
            </w:pPr>
            <w:r w:rsidRPr="002A0B20">
              <w:rPr>
                <w:rFonts w:ascii="Garamond" w:hAnsi="Garamond"/>
              </w:rPr>
              <w:t>Chadaeu-Hyam et al. 2020</w:t>
            </w:r>
          </w:p>
        </w:tc>
        <w:tc>
          <w:tcPr>
            <w:tcW w:w="657" w:type="dxa"/>
            <w:noWrap/>
            <w:hideMark/>
          </w:tcPr>
          <w:p w14:paraId="486A5025" w14:textId="77777777" w:rsidR="003C7E27" w:rsidRPr="002A0B20" w:rsidRDefault="003C7E27" w:rsidP="0094393E">
            <w:pPr>
              <w:rPr>
                <w:rFonts w:ascii="Garamond" w:hAnsi="Garamond"/>
              </w:rPr>
            </w:pPr>
            <w:r w:rsidRPr="002A0B20">
              <w:rPr>
                <w:rFonts w:ascii="Garamond" w:hAnsi="Garamond"/>
              </w:rPr>
              <w:t>x</w:t>
            </w:r>
          </w:p>
        </w:tc>
        <w:tc>
          <w:tcPr>
            <w:tcW w:w="694" w:type="dxa"/>
            <w:noWrap/>
            <w:hideMark/>
          </w:tcPr>
          <w:p w14:paraId="319177FB" w14:textId="77777777" w:rsidR="003C7E27" w:rsidRPr="002A0B20" w:rsidRDefault="003C7E27" w:rsidP="0094393E">
            <w:pPr>
              <w:rPr>
                <w:rFonts w:ascii="Garamond" w:hAnsi="Garamond"/>
              </w:rPr>
            </w:pPr>
            <w:r w:rsidRPr="002A0B20">
              <w:rPr>
                <w:rFonts w:ascii="Garamond" w:hAnsi="Garamond"/>
              </w:rPr>
              <w:t>x</w:t>
            </w:r>
          </w:p>
        </w:tc>
        <w:tc>
          <w:tcPr>
            <w:tcW w:w="867" w:type="dxa"/>
            <w:noWrap/>
            <w:hideMark/>
          </w:tcPr>
          <w:p w14:paraId="34B4982C" w14:textId="77777777" w:rsidR="003C7E27" w:rsidRPr="002A0B20" w:rsidRDefault="003C7E27" w:rsidP="0094393E">
            <w:pPr>
              <w:rPr>
                <w:rFonts w:ascii="Garamond" w:hAnsi="Garamond"/>
              </w:rPr>
            </w:pPr>
            <w:r w:rsidRPr="002A0B20">
              <w:rPr>
                <w:rFonts w:ascii="Garamond" w:hAnsi="Garamond"/>
              </w:rPr>
              <w:t>x</w:t>
            </w:r>
          </w:p>
        </w:tc>
        <w:tc>
          <w:tcPr>
            <w:tcW w:w="1391" w:type="dxa"/>
            <w:noWrap/>
            <w:hideMark/>
          </w:tcPr>
          <w:p w14:paraId="0F3EAE79" w14:textId="77777777" w:rsidR="003C7E27" w:rsidRPr="002A0B20" w:rsidRDefault="003C7E27" w:rsidP="0094393E">
            <w:pPr>
              <w:rPr>
                <w:rFonts w:ascii="Garamond" w:hAnsi="Garamond"/>
              </w:rPr>
            </w:pPr>
            <w:r w:rsidRPr="002A0B20">
              <w:rPr>
                <w:rFonts w:ascii="Garamond" w:hAnsi="Garamond"/>
              </w:rPr>
              <w:t>x</w:t>
            </w:r>
          </w:p>
        </w:tc>
        <w:tc>
          <w:tcPr>
            <w:tcW w:w="3607" w:type="dxa"/>
            <w:noWrap/>
            <w:hideMark/>
          </w:tcPr>
          <w:p w14:paraId="72B80D4E" w14:textId="77777777" w:rsidR="003C7E27" w:rsidRPr="002A0B20" w:rsidRDefault="003C7E27" w:rsidP="0094393E">
            <w:pPr>
              <w:rPr>
                <w:rFonts w:ascii="Garamond" w:hAnsi="Garamond"/>
              </w:rPr>
            </w:pPr>
            <w:r w:rsidRPr="002A0B20">
              <w:rPr>
                <w:rFonts w:ascii="Garamond" w:hAnsi="Garamond"/>
              </w:rPr>
              <w:t>x</w:t>
            </w:r>
          </w:p>
        </w:tc>
        <w:tc>
          <w:tcPr>
            <w:tcW w:w="1098" w:type="dxa"/>
            <w:noWrap/>
            <w:hideMark/>
          </w:tcPr>
          <w:p w14:paraId="19E34FC4" w14:textId="77777777" w:rsidR="003C7E27" w:rsidRPr="002A0B20" w:rsidRDefault="003C7E27" w:rsidP="0094393E">
            <w:pPr>
              <w:rPr>
                <w:rFonts w:ascii="Garamond" w:hAnsi="Garamond"/>
              </w:rPr>
            </w:pPr>
            <w:r w:rsidRPr="002A0B20">
              <w:rPr>
                <w:rFonts w:ascii="Garamond" w:hAnsi="Garamond"/>
              </w:rPr>
              <w:t>x</w:t>
            </w:r>
          </w:p>
        </w:tc>
        <w:tc>
          <w:tcPr>
            <w:tcW w:w="1778" w:type="dxa"/>
            <w:noWrap/>
            <w:hideMark/>
          </w:tcPr>
          <w:p w14:paraId="4077D15E" w14:textId="77777777" w:rsidR="003C7E27" w:rsidRPr="002A0B20" w:rsidRDefault="003C7E27" w:rsidP="0094393E">
            <w:pPr>
              <w:rPr>
                <w:rFonts w:ascii="Garamond" w:hAnsi="Garamond"/>
              </w:rPr>
            </w:pPr>
            <w:r w:rsidRPr="002A0B20">
              <w:rPr>
                <w:rFonts w:ascii="Garamond" w:hAnsi="Garamond"/>
              </w:rPr>
              <w:t>x</w:t>
            </w:r>
          </w:p>
        </w:tc>
      </w:tr>
      <w:tr w:rsidR="003C7E27" w:rsidRPr="008A3E00" w14:paraId="161BFCFF" w14:textId="77777777" w:rsidTr="0094393E">
        <w:trPr>
          <w:trHeight w:val="320"/>
        </w:trPr>
        <w:tc>
          <w:tcPr>
            <w:tcW w:w="1106" w:type="dxa"/>
            <w:vMerge/>
            <w:hideMark/>
          </w:tcPr>
          <w:p w14:paraId="768ABF6E" w14:textId="77777777" w:rsidR="003C7E27" w:rsidRPr="008A3E00" w:rsidRDefault="003C7E27" w:rsidP="0094393E"/>
        </w:tc>
        <w:tc>
          <w:tcPr>
            <w:tcW w:w="2750" w:type="dxa"/>
            <w:noWrap/>
            <w:hideMark/>
          </w:tcPr>
          <w:p w14:paraId="43DEE7A1" w14:textId="77777777" w:rsidR="003C7E27" w:rsidRPr="002A0B20" w:rsidRDefault="003C7E27" w:rsidP="0094393E">
            <w:pPr>
              <w:rPr>
                <w:rFonts w:ascii="Garamond" w:hAnsi="Garamond"/>
              </w:rPr>
            </w:pPr>
            <w:r w:rsidRPr="002A0B20">
              <w:rPr>
                <w:rFonts w:ascii="Garamond" w:hAnsi="Garamond"/>
              </w:rPr>
              <w:t>C. Chen et al. 2022</w:t>
            </w:r>
          </w:p>
        </w:tc>
        <w:tc>
          <w:tcPr>
            <w:tcW w:w="657" w:type="dxa"/>
            <w:noWrap/>
            <w:hideMark/>
          </w:tcPr>
          <w:p w14:paraId="5968F151" w14:textId="77777777" w:rsidR="003C7E27" w:rsidRPr="002A0B20" w:rsidRDefault="003C7E27" w:rsidP="0094393E">
            <w:pPr>
              <w:rPr>
                <w:rFonts w:ascii="Garamond" w:hAnsi="Garamond"/>
              </w:rPr>
            </w:pPr>
            <w:r w:rsidRPr="002A0B20">
              <w:rPr>
                <w:rFonts w:ascii="Garamond" w:hAnsi="Garamond"/>
              </w:rPr>
              <w:t>x</w:t>
            </w:r>
          </w:p>
        </w:tc>
        <w:tc>
          <w:tcPr>
            <w:tcW w:w="694" w:type="dxa"/>
            <w:noWrap/>
            <w:hideMark/>
          </w:tcPr>
          <w:p w14:paraId="29FE847F" w14:textId="77777777" w:rsidR="003C7E27" w:rsidRPr="002A0B20" w:rsidRDefault="003C7E27" w:rsidP="0094393E">
            <w:pPr>
              <w:rPr>
                <w:rFonts w:ascii="Garamond" w:hAnsi="Garamond"/>
              </w:rPr>
            </w:pPr>
            <w:r w:rsidRPr="002A0B20">
              <w:rPr>
                <w:rFonts w:ascii="Garamond" w:hAnsi="Garamond"/>
              </w:rPr>
              <w:t>x</w:t>
            </w:r>
          </w:p>
        </w:tc>
        <w:tc>
          <w:tcPr>
            <w:tcW w:w="867" w:type="dxa"/>
            <w:shd w:val="clear" w:color="auto" w:fill="000000" w:themeFill="text1"/>
            <w:noWrap/>
            <w:hideMark/>
          </w:tcPr>
          <w:p w14:paraId="242DCE56" w14:textId="77777777" w:rsidR="003C7E27" w:rsidRPr="002A0B20" w:rsidRDefault="003C7E27" w:rsidP="0094393E">
            <w:pPr>
              <w:rPr>
                <w:rFonts w:ascii="Garamond" w:hAnsi="Garamond"/>
              </w:rPr>
            </w:pPr>
          </w:p>
        </w:tc>
        <w:tc>
          <w:tcPr>
            <w:tcW w:w="1391" w:type="dxa"/>
            <w:shd w:val="clear" w:color="auto" w:fill="000000" w:themeFill="text1"/>
            <w:noWrap/>
            <w:hideMark/>
          </w:tcPr>
          <w:p w14:paraId="0C5176B0" w14:textId="77777777" w:rsidR="003C7E27" w:rsidRPr="002A0B20" w:rsidRDefault="003C7E27" w:rsidP="0094393E">
            <w:pPr>
              <w:rPr>
                <w:rFonts w:ascii="Garamond" w:hAnsi="Garamond"/>
              </w:rPr>
            </w:pPr>
          </w:p>
        </w:tc>
        <w:tc>
          <w:tcPr>
            <w:tcW w:w="3607" w:type="dxa"/>
            <w:noWrap/>
            <w:hideMark/>
          </w:tcPr>
          <w:p w14:paraId="2C42EF51" w14:textId="77777777" w:rsidR="003C7E27" w:rsidRPr="002A0B20" w:rsidRDefault="003C7E27" w:rsidP="0094393E">
            <w:pPr>
              <w:rPr>
                <w:rFonts w:ascii="Garamond" w:hAnsi="Garamond"/>
              </w:rPr>
            </w:pPr>
            <w:r w:rsidRPr="002A0B20">
              <w:rPr>
                <w:rFonts w:ascii="Garamond" w:hAnsi="Garamond"/>
              </w:rPr>
              <w:t>x</w:t>
            </w:r>
          </w:p>
        </w:tc>
        <w:tc>
          <w:tcPr>
            <w:tcW w:w="1098" w:type="dxa"/>
            <w:shd w:val="clear" w:color="auto" w:fill="000000" w:themeFill="text1"/>
            <w:noWrap/>
            <w:hideMark/>
          </w:tcPr>
          <w:p w14:paraId="1EE3C4CE" w14:textId="77777777" w:rsidR="003C7E27" w:rsidRPr="002A0B20" w:rsidRDefault="003C7E27" w:rsidP="0094393E">
            <w:pPr>
              <w:rPr>
                <w:rFonts w:ascii="Garamond" w:hAnsi="Garamond"/>
              </w:rPr>
            </w:pPr>
          </w:p>
        </w:tc>
        <w:tc>
          <w:tcPr>
            <w:tcW w:w="1778" w:type="dxa"/>
            <w:shd w:val="clear" w:color="auto" w:fill="000000" w:themeFill="text1"/>
            <w:noWrap/>
            <w:hideMark/>
          </w:tcPr>
          <w:p w14:paraId="2301C62A" w14:textId="77777777" w:rsidR="003C7E27" w:rsidRPr="002A0B20" w:rsidRDefault="003C7E27" w:rsidP="0094393E">
            <w:pPr>
              <w:rPr>
                <w:rFonts w:ascii="Garamond" w:hAnsi="Garamond"/>
              </w:rPr>
            </w:pPr>
          </w:p>
        </w:tc>
      </w:tr>
      <w:tr w:rsidR="003C7E27" w:rsidRPr="008A3E00" w14:paraId="1DF44A48" w14:textId="77777777" w:rsidTr="0094393E">
        <w:trPr>
          <w:trHeight w:val="320"/>
        </w:trPr>
        <w:tc>
          <w:tcPr>
            <w:tcW w:w="1106" w:type="dxa"/>
            <w:vMerge/>
            <w:hideMark/>
          </w:tcPr>
          <w:p w14:paraId="4AC57DE8" w14:textId="77777777" w:rsidR="003C7E27" w:rsidRPr="008A3E00" w:rsidRDefault="003C7E27" w:rsidP="0094393E"/>
        </w:tc>
        <w:tc>
          <w:tcPr>
            <w:tcW w:w="2750" w:type="dxa"/>
            <w:noWrap/>
            <w:hideMark/>
          </w:tcPr>
          <w:p w14:paraId="157BFAC3" w14:textId="77777777" w:rsidR="003C7E27" w:rsidRPr="002A0B20" w:rsidRDefault="003C7E27" w:rsidP="0094393E">
            <w:pPr>
              <w:rPr>
                <w:rFonts w:ascii="Garamond" w:hAnsi="Garamond"/>
              </w:rPr>
            </w:pPr>
            <w:r w:rsidRPr="002A0B20">
              <w:rPr>
                <w:rFonts w:ascii="Garamond" w:hAnsi="Garamond"/>
              </w:rPr>
              <w:t>Z. Chen et al. 2021</w:t>
            </w:r>
          </w:p>
        </w:tc>
        <w:tc>
          <w:tcPr>
            <w:tcW w:w="657" w:type="dxa"/>
            <w:noWrap/>
            <w:hideMark/>
          </w:tcPr>
          <w:p w14:paraId="504FB746" w14:textId="77777777" w:rsidR="003C7E27" w:rsidRPr="002A0B20" w:rsidRDefault="003C7E27" w:rsidP="0094393E">
            <w:pPr>
              <w:rPr>
                <w:rFonts w:ascii="Garamond" w:hAnsi="Garamond"/>
              </w:rPr>
            </w:pPr>
            <w:r w:rsidRPr="002A0B20">
              <w:rPr>
                <w:rFonts w:ascii="Garamond" w:hAnsi="Garamond"/>
              </w:rPr>
              <w:t>x</w:t>
            </w:r>
          </w:p>
        </w:tc>
        <w:tc>
          <w:tcPr>
            <w:tcW w:w="694" w:type="dxa"/>
            <w:noWrap/>
            <w:hideMark/>
          </w:tcPr>
          <w:p w14:paraId="1D36C742" w14:textId="77777777" w:rsidR="003C7E27" w:rsidRPr="002A0B20" w:rsidRDefault="003C7E27" w:rsidP="0094393E">
            <w:pPr>
              <w:rPr>
                <w:rFonts w:ascii="Garamond" w:hAnsi="Garamond"/>
              </w:rPr>
            </w:pPr>
            <w:r w:rsidRPr="002A0B20">
              <w:rPr>
                <w:rFonts w:ascii="Garamond" w:hAnsi="Garamond"/>
              </w:rPr>
              <w:t>x</w:t>
            </w:r>
          </w:p>
        </w:tc>
        <w:tc>
          <w:tcPr>
            <w:tcW w:w="867" w:type="dxa"/>
            <w:noWrap/>
            <w:hideMark/>
          </w:tcPr>
          <w:p w14:paraId="5986E5BF" w14:textId="77777777" w:rsidR="003C7E27" w:rsidRPr="002A0B20" w:rsidRDefault="003C7E27" w:rsidP="0094393E">
            <w:pPr>
              <w:rPr>
                <w:rFonts w:ascii="Garamond" w:hAnsi="Garamond"/>
              </w:rPr>
            </w:pPr>
            <w:r w:rsidRPr="002A0B20">
              <w:rPr>
                <w:rFonts w:ascii="Garamond" w:hAnsi="Garamond"/>
              </w:rPr>
              <w:t>x</w:t>
            </w:r>
          </w:p>
        </w:tc>
        <w:tc>
          <w:tcPr>
            <w:tcW w:w="1391" w:type="dxa"/>
            <w:noWrap/>
            <w:hideMark/>
          </w:tcPr>
          <w:p w14:paraId="2728C820" w14:textId="77777777" w:rsidR="003C7E27" w:rsidRPr="002A0B20" w:rsidRDefault="003C7E27" w:rsidP="0094393E">
            <w:pPr>
              <w:rPr>
                <w:rFonts w:ascii="Garamond" w:hAnsi="Garamond"/>
              </w:rPr>
            </w:pPr>
            <w:r w:rsidRPr="002A0B20">
              <w:rPr>
                <w:rFonts w:ascii="Garamond" w:hAnsi="Garamond"/>
              </w:rPr>
              <w:t>x</w:t>
            </w:r>
          </w:p>
        </w:tc>
        <w:tc>
          <w:tcPr>
            <w:tcW w:w="3607" w:type="dxa"/>
            <w:noWrap/>
            <w:hideMark/>
          </w:tcPr>
          <w:p w14:paraId="62923124" w14:textId="77777777" w:rsidR="003C7E27" w:rsidRPr="002A0B20" w:rsidRDefault="003C7E27" w:rsidP="0094393E">
            <w:pPr>
              <w:rPr>
                <w:rFonts w:ascii="Garamond" w:hAnsi="Garamond"/>
              </w:rPr>
            </w:pPr>
            <w:r w:rsidRPr="002A0B20">
              <w:rPr>
                <w:rFonts w:ascii="Garamond" w:hAnsi="Garamond"/>
              </w:rPr>
              <w:t>x</w:t>
            </w:r>
          </w:p>
        </w:tc>
        <w:tc>
          <w:tcPr>
            <w:tcW w:w="1098" w:type="dxa"/>
            <w:noWrap/>
            <w:hideMark/>
          </w:tcPr>
          <w:p w14:paraId="1D7410CA" w14:textId="77777777" w:rsidR="003C7E27" w:rsidRPr="002A0B20" w:rsidRDefault="003C7E27" w:rsidP="0094393E">
            <w:pPr>
              <w:rPr>
                <w:rFonts w:ascii="Garamond" w:hAnsi="Garamond"/>
              </w:rPr>
            </w:pPr>
            <w:r w:rsidRPr="002A0B20">
              <w:rPr>
                <w:rFonts w:ascii="Garamond" w:hAnsi="Garamond"/>
              </w:rPr>
              <w:t>x</w:t>
            </w:r>
          </w:p>
        </w:tc>
        <w:tc>
          <w:tcPr>
            <w:tcW w:w="1778" w:type="dxa"/>
            <w:noWrap/>
            <w:hideMark/>
          </w:tcPr>
          <w:p w14:paraId="08B4DFA4" w14:textId="77777777" w:rsidR="003C7E27" w:rsidRPr="002A0B20" w:rsidRDefault="003C7E27" w:rsidP="0094393E">
            <w:pPr>
              <w:rPr>
                <w:rFonts w:ascii="Garamond" w:hAnsi="Garamond"/>
              </w:rPr>
            </w:pPr>
            <w:r w:rsidRPr="002A0B20">
              <w:rPr>
                <w:rFonts w:ascii="Garamond" w:hAnsi="Garamond"/>
              </w:rPr>
              <w:t>x</w:t>
            </w:r>
          </w:p>
        </w:tc>
      </w:tr>
      <w:tr w:rsidR="003C7E27" w:rsidRPr="008A3E00" w14:paraId="2FD5FAA3" w14:textId="77777777" w:rsidTr="0094393E">
        <w:trPr>
          <w:trHeight w:val="320"/>
        </w:trPr>
        <w:tc>
          <w:tcPr>
            <w:tcW w:w="1106" w:type="dxa"/>
            <w:vMerge/>
            <w:hideMark/>
          </w:tcPr>
          <w:p w14:paraId="3FD26C5F" w14:textId="77777777" w:rsidR="003C7E27" w:rsidRPr="008A3E00" w:rsidRDefault="003C7E27" w:rsidP="0094393E"/>
        </w:tc>
        <w:tc>
          <w:tcPr>
            <w:tcW w:w="2750" w:type="dxa"/>
            <w:noWrap/>
            <w:hideMark/>
          </w:tcPr>
          <w:p w14:paraId="0694458B" w14:textId="77777777" w:rsidR="003C7E27" w:rsidRPr="002A0B20" w:rsidRDefault="003C7E27" w:rsidP="0094393E">
            <w:pPr>
              <w:rPr>
                <w:rFonts w:ascii="Garamond" w:hAnsi="Garamond"/>
              </w:rPr>
            </w:pPr>
            <w:r w:rsidRPr="002A0B20">
              <w:rPr>
                <w:rFonts w:ascii="Garamond" w:hAnsi="Garamond"/>
              </w:rPr>
              <w:t>Z. Chen et al. 2022</w:t>
            </w:r>
          </w:p>
        </w:tc>
        <w:tc>
          <w:tcPr>
            <w:tcW w:w="657" w:type="dxa"/>
            <w:noWrap/>
            <w:hideMark/>
          </w:tcPr>
          <w:p w14:paraId="013C8E7C" w14:textId="77777777" w:rsidR="003C7E27" w:rsidRPr="002A0B20" w:rsidRDefault="003C7E27" w:rsidP="0094393E">
            <w:pPr>
              <w:rPr>
                <w:rFonts w:ascii="Garamond" w:hAnsi="Garamond"/>
              </w:rPr>
            </w:pPr>
            <w:r w:rsidRPr="002A0B20">
              <w:rPr>
                <w:rFonts w:ascii="Garamond" w:hAnsi="Garamond"/>
              </w:rPr>
              <w:t>x</w:t>
            </w:r>
          </w:p>
        </w:tc>
        <w:tc>
          <w:tcPr>
            <w:tcW w:w="694" w:type="dxa"/>
            <w:noWrap/>
            <w:hideMark/>
          </w:tcPr>
          <w:p w14:paraId="0B32EC3D" w14:textId="77777777" w:rsidR="003C7E27" w:rsidRPr="002A0B20" w:rsidRDefault="003C7E27" w:rsidP="0094393E">
            <w:pPr>
              <w:rPr>
                <w:rFonts w:ascii="Garamond" w:hAnsi="Garamond"/>
              </w:rPr>
            </w:pPr>
            <w:r w:rsidRPr="002A0B20">
              <w:rPr>
                <w:rFonts w:ascii="Garamond" w:hAnsi="Garamond"/>
              </w:rPr>
              <w:t>x</w:t>
            </w:r>
          </w:p>
        </w:tc>
        <w:tc>
          <w:tcPr>
            <w:tcW w:w="867" w:type="dxa"/>
            <w:noWrap/>
            <w:hideMark/>
          </w:tcPr>
          <w:p w14:paraId="3B9D94B0" w14:textId="77777777" w:rsidR="003C7E27" w:rsidRPr="002A0B20" w:rsidRDefault="003C7E27" w:rsidP="0094393E">
            <w:pPr>
              <w:rPr>
                <w:rFonts w:ascii="Garamond" w:hAnsi="Garamond"/>
              </w:rPr>
            </w:pPr>
            <w:r w:rsidRPr="002A0B20">
              <w:rPr>
                <w:rFonts w:ascii="Garamond" w:hAnsi="Garamond"/>
              </w:rPr>
              <w:t>x</w:t>
            </w:r>
          </w:p>
        </w:tc>
        <w:tc>
          <w:tcPr>
            <w:tcW w:w="1391" w:type="dxa"/>
            <w:noWrap/>
            <w:hideMark/>
          </w:tcPr>
          <w:p w14:paraId="275DEF94" w14:textId="77777777" w:rsidR="003C7E27" w:rsidRPr="002A0B20" w:rsidRDefault="003C7E27" w:rsidP="0094393E">
            <w:pPr>
              <w:rPr>
                <w:rFonts w:ascii="Garamond" w:hAnsi="Garamond"/>
              </w:rPr>
            </w:pPr>
            <w:r w:rsidRPr="002A0B20">
              <w:rPr>
                <w:rFonts w:ascii="Garamond" w:hAnsi="Garamond"/>
              </w:rPr>
              <w:t>x</w:t>
            </w:r>
          </w:p>
        </w:tc>
        <w:tc>
          <w:tcPr>
            <w:tcW w:w="3607" w:type="dxa"/>
            <w:noWrap/>
            <w:hideMark/>
          </w:tcPr>
          <w:p w14:paraId="59BCD56F" w14:textId="77777777" w:rsidR="003C7E27" w:rsidRPr="002A0B20" w:rsidRDefault="003C7E27" w:rsidP="0094393E">
            <w:pPr>
              <w:rPr>
                <w:rFonts w:ascii="Garamond" w:hAnsi="Garamond"/>
              </w:rPr>
            </w:pPr>
            <w:r w:rsidRPr="002A0B20">
              <w:rPr>
                <w:rFonts w:ascii="Garamond" w:hAnsi="Garamond"/>
              </w:rPr>
              <w:t>x</w:t>
            </w:r>
          </w:p>
        </w:tc>
        <w:tc>
          <w:tcPr>
            <w:tcW w:w="1098" w:type="dxa"/>
            <w:noWrap/>
            <w:hideMark/>
          </w:tcPr>
          <w:p w14:paraId="3C54E6E8" w14:textId="77777777" w:rsidR="003C7E27" w:rsidRPr="002A0B20" w:rsidRDefault="003C7E27" w:rsidP="0094393E">
            <w:pPr>
              <w:rPr>
                <w:rFonts w:ascii="Garamond" w:hAnsi="Garamond"/>
              </w:rPr>
            </w:pPr>
            <w:r w:rsidRPr="002A0B20">
              <w:rPr>
                <w:rFonts w:ascii="Garamond" w:hAnsi="Garamond"/>
              </w:rPr>
              <w:t>x</w:t>
            </w:r>
          </w:p>
        </w:tc>
        <w:tc>
          <w:tcPr>
            <w:tcW w:w="1778" w:type="dxa"/>
            <w:noWrap/>
            <w:hideMark/>
          </w:tcPr>
          <w:p w14:paraId="202B151F" w14:textId="77777777" w:rsidR="003C7E27" w:rsidRPr="002A0B20" w:rsidRDefault="003C7E27" w:rsidP="0094393E">
            <w:pPr>
              <w:rPr>
                <w:rFonts w:ascii="Garamond" w:hAnsi="Garamond"/>
              </w:rPr>
            </w:pPr>
            <w:r w:rsidRPr="002A0B20">
              <w:rPr>
                <w:rFonts w:ascii="Garamond" w:hAnsi="Garamond"/>
              </w:rPr>
              <w:t>x</w:t>
            </w:r>
          </w:p>
        </w:tc>
      </w:tr>
      <w:tr w:rsidR="003C7E27" w:rsidRPr="008A3E00" w14:paraId="51182C4D" w14:textId="77777777" w:rsidTr="0094393E">
        <w:trPr>
          <w:trHeight w:val="320"/>
        </w:trPr>
        <w:tc>
          <w:tcPr>
            <w:tcW w:w="1106" w:type="dxa"/>
            <w:vMerge/>
            <w:hideMark/>
          </w:tcPr>
          <w:p w14:paraId="3EFD17C8" w14:textId="77777777" w:rsidR="003C7E27" w:rsidRPr="008A3E00" w:rsidRDefault="003C7E27" w:rsidP="0094393E"/>
        </w:tc>
        <w:tc>
          <w:tcPr>
            <w:tcW w:w="2750" w:type="dxa"/>
            <w:noWrap/>
            <w:hideMark/>
          </w:tcPr>
          <w:p w14:paraId="0E8621F6" w14:textId="77777777" w:rsidR="003C7E27" w:rsidRPr="002A0B20" w:rsidRDefault="003C7E27" w:rsidP="0094393E">
            <w:pPr>
              <w:rPr>
                <w:rFonts w:ascii="Garamond" w:hAnsi="Garamond"/>
              </w:rPr>
            </w:pPr>
            <w:r w:rsidRPr="002A0B20">
              <w:rPr>
                <w:rFonts w:ascii="Garamond" w:hAnsi="Garamond"/>
              </w:rPr>
              <w:t>Elliott et al. 2021</w:t>
            </w:r>
          </w:p>
        </w:tc>
        <w:tc>
          <w:tcPr>
            <w:tcW w:w="657" w:type="dxa"/>
            <w:noWrap/>
            <w:hideMark/>
          </w:tcPr>
          <w:p w14:paraId="4AD186B9" w14:textId="77777777" w:rsidR="003C7E27" w:rsidRPr="002A0B20" w:rsidRDefault="003C7E27" w:rsidP="0094393E">
            <w:pPr>
              <w:rPr>
                <w:rFonts w:ascii="Garamond" w:hAnsi="Garamond"/>
              </w:rPr>
            </w:pPr>
            <w:r w:rsidRPr="002A0B20">
              <w:rPr>
                <w:rFonts w:ascii="Garamond" w:hAnsi="Garamond"/>
              </w:rPr>
              <w:t>x</w:t>
            </w:r>
          </w:p>
        </w:tc>
        <w:tc>
          <w:tcPr>
            <w:tcW w:w="694" w:type="dxa"/>
            <w:noWrap/>
            <w:hideMark/>
          </w:tcPr>
          <w:p w14:paraId="632A556D" w14:textId="77777777" w:rsidR="003C7E27" w:rsidRPr="002A0B20" w:rsidRDefault="003C7E27" w:rsidP="0094393E">
            <w:pPr>
              <w:rPr>
                <w:rFonts w:ascii="Garamond" w:hAnsi="Garamond"/>
              </w:rPr>
            </w:pPr>
            <w:r w:rsidRPr="002A0B20">
              <w:rPr>
                <w:rFonts w:ascii="Garamond" w:hAnsi="Garamond"/>
              </w:rPr>
              <w:t>x</w:t>
            </w:r>
          </w:p>
        </w:tc>
        <w:tc>
          <w:tcPr>
            <w:tcW w:w="867" w:type="dxa"/>
            <w:noWrap/>
            <w:hideMark/>
          </w:tcPr>
          <w:p w14:paraId="6A1C17DA" w14:textId="77777777" w:rsidR="003C7E27" w:rsidRPr="002A0B20" w:rsidRDefault="003C7E27" w:rsidP="0094393E">
            <w:pPr>
              <w:rPr>
                <w:rFonts w:ascii="Garamond" w:hAnsi="Garamond"/>
              </w:rPr>
            </w:pPr>
            <w:r w:rsidRPr="002A0B20">
              <w:rPr>
                <w:rFonts w:ascii="Garamond" w:hAnsi="Garamond"/>
              </w:rPr>
              <w:t>x</w:t>
            </w:r>
          </w:p>
        </w:tc>
        <w:tc>
          <w:tcPr>
            <w:tcW w:w="1391" w:type="dxa"/>
            <w:shd w:val="clear" w:color="auto" w:fill="000000" w:themeFill="text1"/>
            <w:noWrap/>
            <w:hideMark/>
          </w:tcPr>
          <w:p w14:paraId="52CBFD8E" w14:textId="77777777" w:rsidR="003C7E27" w:rsidRPr="002A0B20" w:rsidRDefault="003C7E27" w:rsidP="0094393E">
            <w:pPr>
              <w:rPr>
                <w:rFonts w:ascii="Garamond" w:hAnsi="Garamond"/>
              </w:rPr>
            </w:pPr>
          </w:p>
        </w:tc>
        <w:tc>
          <w:tcPr>
            <w:tcW w:w="3607" w:type="dxa"/>
            <w:shd w:val="clear" w:color="auto" w:fill="000000" w:themeFill="text1"/>
            <w:noWrap/>
            <w:hideMark/>
          </w:tcPr>
          <w:p w14:paraId="76CB17FC" w14:textId="77777777" w:rsidR="003C7E27" w:rsidRPr="002A0B20" w:rsidRDefault="003C7E27" w:rsidP="0094393E">
            <w:pPr>
              <w:rPr>
                <w:rFonts w:ascii="Garamond" w:hAnsi="Garamond"/>
              </w:rPr>
            </w:pPr>
          </w:p>
        </w:tc>
        <w:tc>
          <w:tcPr>
            <w:tcW w:w="1098" w:type="dxa"/>
            <w:shd w:val="clear" w:color="auto" w:fill="000000" w:themeFill="text1"/>
            <w:noWrap/>
            <w:hideMark/>
          </w:tcPr>
          <w:p w14:paraId="686411DC" w14:textId="77777777" w:rsidR="003C7E27" w:rsidRPr="002A0B20" w:rsidRDefault="003C7E27" w:rsidP="0094393E">
            <w:pPr>
              <w:rPr>
                <w:rFonts w:ascii="Garamond" w:hAnsi="Garamond"/>
              </w:rPr>
            </w:pPr>
          </w:p>
        </w:tc>
        <w:tc>
          <w:tcPr>
            <w:tcW w:w="1778" w:type="dxa"/>
            <w:shd w:val="clear" w:color="auto" w:fill="000000" w:themeFill="text1"/>
            <w:noWrap/>
            <w:hideMark/>
          </w:tcPr>
          <w:p w14:paraId="620E13BD" w14:textId="77777777" w:rsidR="003C7E27" w:rsidRPr="002A0B20" w:rsidRDefault="003C7E27" w:rsidP="0094393E">
            <w:pPr>
              <w:rPr>
                <w:rFonts w:ascii="Garamond" w:hAnsi="Garamond"/>
              </w:rPr>
            </w:pPr>
          </w:p>
        </w:tc>
      </w:tr>
      <w:tr w:rsidR="003C7E27" w:rsidRPr="008A3E00" w14:paraId="2BB04943" w14:textId="77777777" w:rsidTr="0094393E">
        <w:trPr>
          <w:trHeight w:val="320"/>
        </w:trPr>
        <w:tc>
          <w:tcPr>
            <w:tcW w:w="1106" w:type="dxa"/>
            <w:vMerge/>
            <w:hideMark/>
          </w:tcPr>
          <w:p w14:paraId="27685C5E" w14:textId="77777777" w:rsidR="003C7E27" w:rsidRPr="008A3E00" w:rsidRDefault="003C7E27" w:rsidP="0094393E"/>
        </w:tc>
        <w:tc>
          <w:tcPr>
            <w:tcW w:w="2750" w:type="dxa"/>
            <w:noWrap/>
            <w:hideMark/>
          </w:tcPr>
          <w:p w14:paraId="69AC462E" w14:textId="77777777" w:rsidR="003C7E27" w:rsidRPr="002A0B20" w:rsidRDefault="003C7E27" w:rsidP="0094393E">
            <w:pPr>
              <w:rPr>
                <w:rFonts w:ascii="Garamond" w:hAnsi="Garamond"/>
              </w:rPr>
            </w:pPr>
            <w:r w:rsidRPr="002A0B20">
              <w:rPr>
                <w:rFonts w:ascii="Garamond" w:hAnsi="Garamond"/>
              </w:rPr>
              <w:t>Kogevinas et al. 2021</w:t>
            </w:r>
          </w:p>
        </w:tc>
        <w:tc>
          <w:tcPr>
            <w:tcW w:w="657" w:type="dxa"/>
            <w:noWrap/>
            <w:hideMark/>
          </w:tcPr>
          <w:p w14:paraId="110D5038" w14:textId="77777777" w:rsidR="003C7E27" w:rsidRPr="002A0B20" w:rsidRDefault="003C7E27" w:rsidP="0094393E">
            <w:pPr>
              <w:rPr>
                <w:rFonts w:ascii="Garamond" w:hAnsi="Garamond"/>
              </w:rPr>
            </w:pPr>
            <w:r w:rsidRPr="002A0B20">
              <w:rPr>
                <w:rFonts w:ascii="Garamond" w:hAnsi="Garamond"/>
              </w:rPr>
              <w:t>x</w:t>
            </w:r>
          </w:p>
        </w:tc>
        <w:tc>
          <w:tcPr>
            <w:tcW w:w="694" w:type="dxa"/>
            <w:noWrap/>
            <w:hideMark/>
          </w:tcPr>
          <w:p w14:paraId="46CB3156" w14:textId="77777777" w:rsidR="003C7E27" w:rsidRPr="002A0B20" w:rsidRDefault="003C7E27" w:rsidP="0094393E">
            <w:pPr>
              <w:rPr>
                <w:rFonts w:ascii="Garamond" w:hAnsi="Garamond"/>
              </w:rPr>
            </w:pPr>
            <w:r w:rsidRPr="002A0B20">
              <w:rPr>
                <w:rFonts w:ascii="Garamond" w:hAnsi="Garamond"/>
              </w:rPr>
              <w:t>x</w:t>
            </w:r>
          </w:p>
        </w:tc>
        <w:tc>
          <w:tcPr>
            <w:tcW w:w="867" w:type="dxa"/>
            <w:shd w:val="clear" w:color="auto" w:fill="000000" w:themeFill="text1"/>
            <w:noWrap/>
            <w:hideMark/>
          </w:tcPr>
          <w:p w14:paraId="7C308488" w14:textId="77777777" w:rsidR="003C7E27" w:rsidRPr="002A0B20" w:rsidRDefault="003C7E27" w:rsidP="0094393E">
            <w:pPr>
              <w:rPr>
                <w:rFonts w:ascii="Garamond" w:hAnsi="Garamond"/>
              </w:rPr>
            </w:pPr>
          </w:p>
        </w:tc>
        <w:tc>
          <w:tcPr>
            <w:tcW w:w="1391" w:type="dxa"/>
            <w:noWrap/>
            <w:hideMark/>
          </w:tcPr>
          <w:p w14:paraId="6C5962DE" w14:textId="77777777" w:rsidR="003C7E27" w:rsidRPr="002A0B20" w:rsidRDefault="003C7E27" w:rsidP="0094393E">
            <w:pPr>
              <w:rPr>
                <w:rFonts w:ascii="Garamond" w:hAnsi="Garamond"/>
              </w:rPr>
            </w:pPr>
            <w:r w:rsidRPr="002A0B20">
              <w:rPr>
                <w:rFonts w:ascii="Garamond" w:hAnsi="Garamond"/>
              </w:rPr>
              <w:t>x</w:t>
            </w:r>
          </w:p>
        </w:tc>
        <w:tc>
          <w:tcPr>
            <w:tcW w:w="3607" w:type="dxa"/>
            <w:noWrap/>
            <w:hideMark/>
          </w:tcPr>
          <w:p w14:paraId="3C32DC74" w14:textId="77777777" w:rsidR="003C7E27" w:rsidRPr="002A0B20" w:rsidRDefault="003C7E27" w:rsidP="0094393E">
            <w:pPr>
              <w:rPr>
                <w:rFonts w:ascii="Garamond" w:hAnsi="Garamond"/>
              </w:rPr>
            </w:pPr>
            <w:r w:rsidRPr="002A0B20">
              <w:rPr>
                <w:rFonts w:ascii="Garamond" w:hAnsi="Garamond"/>
              </w:rPr>
              <w:t>x</w:t>
            </w:r>
          </w:p>
        </w:tc>
        <w:tc>
          <w:tcPr>
            <w:tcW w:w="1098" w:type="dxa"/>
            <w:noWrap/>
            <w:hideMark/>
          </w:tcPr>
          <w:p w14:paraId="06402716" w14:textId="77777777" w:rsidR="003C7E27" w:rsidRPr="002A0B20" w:rsidRDefault="003C7E27" w:rsidP="0094393E">
            <w:pPr>
              <w:rPr>
                <w:rFonts w:ascii="Garamond" w:hAnsi="Garamond"/>
              </w:rPr>
            </w:pPr>
            <w:r w:rsidRPr="002A0B20">
              <w:rPr>
                <w:rFonts w:ascii="Garamond" w:hAnsi="Garamond"/>
              </w:rPr>
              <w:t>x</w:t>
            </w:r>
          </w:p>
        </w:tc>
        <w:tc>
          <w:tcPr>
            <w:tcW w:w="1778" w:type="dxa"/>
            <w:noWrap/>
            <w:hideMark/>
          </w:tcPr>
          <w:p w14:paraId="66281B68" w14:textId="77777777" w:rsidR="003C7E27" w:rsidRPr="002A0B20" w:rsidRDefault="003C7E27" w:rsidP="0094393E">
            <w:pPr>
              <w:rPr>
                <w:rFonts w:ascii="Garamond" w:hAnsi="Garamond"/>
              </w:rPr>
            </w:pPr>
            <w:r w:rsidRPr="002A0B20">
              <w:rPr>
                <w:rFonts w:ascii="Garamond" w:hAnsi="Garamond"/>
              </w:rPr>
              <w:t>x</w:t>
            </w:r>
          </w:p>
        </w:tc>
      </w:tr>
      <w:tr w:rsidR="003C7E27" w:rsidRPr="008A3E00" w14:paraId="294145ED" w14:textId="77777777" w:rsidTr="0094393E">
        <w:trPr>
          <w:trHeight w:val="320"/>
        </w:trPr>
        <w:tc>
          <w:tcPr>
            <w:tcW w:w="1106" w:type="dxa"/>
            <w:vMerge/>
            <w:hideMark/>
          </w:tcPr>
          <w:p w14:paraId="24F75912" w14:textId="77777777" w:rsidR="003C7E27" w:rsidRPr="008A3E00" w:rsidRDefault="003C7E27" w:rsidP="0094393E"/>
        </w:tc>
        <w:tc>
          <w:tcPr>
            <w:tcW w:w="2750" w:type="dxa"/>
            <w:noWrap/>
            <w:hideMark/>
          </w:tcPr>
          <w:p w14:paraId="4020D730" w14:textId="77777777" w:rsidR="003C7E27" w:rsidRPr="002A0B20" w:rsidRDefault="003C7E27" w:rsidP="0094393E">
            <w:pPr>
              <w:rPr>
                <w:rFonts w:ascii="Garamond" w:hAnsi="Garamond"/>
              </w:rPr>
            </w:pPr>
            <w:r w:rsidRPr="002A0B20">
              <w:rPr>
                <w:rFonts w:ascii="Garamond" w:hAnsi="Garamond"/>
              </w:rPr>
              <w:t>Lopez-Feldman et al. 2021</w:t>
            </w:r>
          </w:p>
        </w:tc>
        <w:tc>
          <w:tcPr>
            <w:tcW w:w="657" w:type="dxa"/>
            <w:noWrap/>
            <w:hideMark/>
          </w:tcPr>
          <w:p w14:paraId="46EC2980" w14:textId="77777777" w:rsidR="003C7E27" w:rsidRPr="002A0B20" w:rsidRDefault="003C7E27" w:rsidP="0094393E">
            <w:pPr>
              <w:rPr>
                <w:rFonts w:ascii="Garamond" w:hAnsi="Garamond"/>
              </w:rPr>
            </w:pPr>
            <w:r w:rsidRPr="002A0B20">
              <w:rPr>
                <w:rFonts w:ascii="Garamond" w:hAnsi="Garamond"/>
              </w:rPr>
              <w:t>x</w:t>
            </w:r>
          </w:p>
        </w:tc>
        <w:tc>
          <w:tcPr>
            <w:tcW w:w="694" w:type="dxa"/>
            <w:noWrap/>
            <w:hideMark/>
          </w:tcPr>
          <w:p w14:paraId="6D00DDE7" w14:textId="77777777" w:rsidR="003C7E27" w:rsidRPr="002A0B20" w:rsidRDefault="003C7E27" w:rsidP="0094393E">
            <w:pPr>
              <w:rPr>
                <w:rFonts w:ascii="Garamond" w:hAnsi="Garamond"/>
              </w:rPr>
            </w:pPr>
            <w:r w:rsidRPr="002A0B20">
              <w:rPr>
                <w:rFonts w:ascii="Garamond" w:hAnsi="Garamond"/>
              </w:rPr>
              <w:t>x</w:t>
            </w:r>
          </w:p>
        </w:tc>
        <w:tc>
          <w:tcPr>
            <w:tcW w:w="867" w:type="dxa"/>
            <w:shd w:val="clear" w:color="auto" w:fill="000000" w:themeFill="text1"/>
            <w:noWrap/>
            <w:hideMark/>
          </w:tcPr>
          <w:p w14:paraId="554DCEEB" w14:textId="77777777" w:rsidR="003C7E27" w:rsidRPr="002A0B20" w:rsidRDefault="003C7E27" w:rsidP="0094393E">
            <w:pPr>
              <w:rPr>
                <w:rFonts w:ascii="Garamond" w:hAnsi="Garamond"/>
              </w:rPr>
            </w:pPr>
          </w:p>
        </w:tc>
        <w:tc>
          <w:tcPr>
            <w:tcW w:w="1391" w:type="dxa"/>
            <w:shd w:val="clear" w:color="auto" w:fill="000000" w:themeFill="text1"/>
            <w:noWrap/>
            <w:hideMark/>
          </w:tcPr>
          <w:p w14:paraId="2507EBB5" w14:textId="77777777" w:rsidR="003C7E27" w:rsidRPr="002A0B20" w:rsidRDefault="003C7E27" w:rsidP="0094393E">
            <w:pPr>
              <w:rPr>
                <w:rFonts w:ascii="Garamond" w:hAnsi="Garamond"/>
              </w:rPr>
            </w:pPr>
          </w:p>
        </w:tc>
        <w:tc>
          <w:tcPr>
            <w:tcW w:w="3607" w:type="dxa"/>
            <w:noWrap/>
            <w:hideMark/>
          </w:tcPr>
          <w:p w14:paraId="3BEA4C88" w14:textId="77777777" w:rsidR="003C7E27" w:rsidRPr="002A0B20" w:rsidRDefault="003C7E27" w:rsidP="0094393E">
            <w:pPr>
              <w:rPr>
                <w:rFonts w:ascii="Garamond" w:hAnsi="Garamond"/>
              </w:rPr>
            </w:pPr>
            <w:r w:rsidRPr="002A0B20">
              <w:rPr>
                <w:rFonts w:ascii="Garamond" w:hAnsi="Garamond"/>
              </w:rPr>
              <w:t>x</w:t>
            </w:r>
          </w:p>
        </w:tc>
        <w:tc>
          <w:tcPr>
            <w:tcW w:w="1098" w:type="dxa"/>
            <w:noWrap/>
            <w:hideMark/>
          </w:tcPr>
          <w:p w14:paraId="2686C5B7" w14:textId="77777777" w:rsidR="003C7E27" w:rsidRPr="002A0B20" w:rsidRDefault="003C7E27" w:rsidP="0094393E">
            <w:pPr>
              <w:rPr>
                <w:rFonts w:ascii="Garamond" w:hAnsi="Garamond"/>
              </w:rPr>
            </w:pPr>
            <w:r w:rsidRPr="002A0B20">
              <w:rPr>
                <w:rFonts w:ascii="Garamond" w:hAnsi="Garamond"/>
              </w:rPr>
              <w:t>x</w:t>
            </w:r>
          </w:p>
        </w:tc>
        <w:tc>
          <w:tcPr>
            <w:tcW w:w="1778" w:type="dxa"/>
            <w:shd w:val="clear" w:color="auto" w:fill="000000" w:themeFill="text1"/>
            <w:noWrap/>
            <w:hideMark/>
          </w:tcPr>
          <w:p w14:paraId="1B5BBBD3" w14:textId="77777777" w:rsidR="003C7E27" w:rsidRPr="002A0B20" w:rsidRDefault="003C7E27" w:rsidP="0094393E">
            <w:pPr>
              <w:rPr>
                <w:rFonts w:ascii="Garamond" w:hAnsi="Garamond"/>
              </w:rPr>
            </w:pPr>
          </w:p>
        </w:tc>
      </w:tr>
      <w:tr w:rsidR="003C7E27" w:rsidRPr="008A3E00" w14:paraId="48AA74A3" w14:textId="77777777" w:rsidTr="005844F9">
        <w:trPr>
          <w:trHeight w:val="188"/>
        </w:trPr>
        <w:tc>
          <w:tcPr>
            <w:tcW w:w="1106" w:type="dxa"/>
            <w:vMerge/>
            <w:hideMark/>
          </w:tcPr>
          <w:p w14:paraId="48245862" w14:textId="77777777" w:rsidR="003C7E27" w:rsidRPr="008A3E00" w:rsidRDefault="003C7E27" w:rsidP="0094393E"/>
        </w:tc>
        <w:tc>
          <w:tcPr>
            <w:tcW w:w="2750" w:type="dxa"/>
            <w:noWrap/>
            <w:hideMark/>
          </w:tcPr>
          <w:p w14:paraId="355F85CA" w14:textId="00654D50" w:rsidR="003C7E27" w:rsidRPr="002A0B20" w:rsidRDefault="006A1CF8" w:rsidP="0094393E">
            <w:pPr>
              <w:rPr>
                <w:rFonts w:ascii="Garamond" w:hAnsi="Garamond"/>
              </w:rPr>
            </w:pPr>
            <w:r w:rsidRPr="006A1CF8">
              <w:rPr>
                <w:rFonts w:ascii="Garamond" w:hAnsi="Garamond"/>
                <w:szCs w:val="22"/>
              </w:rPr>
              <w:t>Marquès</w:t>
            </w:r>
            <w:r w:rsidR="003C7E27" w:rsidRPr="002A0B20">
              <w:rPr>
                <w:rFonts w:ascii="Garamond" w:hAnsi="Garamond"/>
              </w:rPr>
              <w:t xml:space="preserve"> et al. 2022</w:t>
            </w:r>
          </w:p>
        </w:tc>
        <w:tc>
          <w:tcPr>
            <w:tcW w:w="657" w:type="dxa"/>
            <w:noWrap/>
            <w:hideMark/>
          </w:tcPr>
          <w:p w14:paraId="2C9C5639" w14:textId="77777777" w:rsidR="003C7E27" w:rsidRPr="002A0B20" w:rsidRDefault="003C7E27" w:rsidP="0094393E">
            <w:pPr>
              <w:rPr>
                <w:rFonts w:ascii="Garamond" w:hAnsi="Garamond"/>
              </w:rPr>
            </w:pPr>
            <w:r w:rsidRPr="002A0B20">
              <w:rPr>
                <w:rFonts w:ascii="Garamond" w:hAnsi="Garamond"/>
              </w:rPr>
              <w:t>x</w:t>
            </w:r>
          </w:p>
        </w:tc>
        <w:tc>
          <w:tcPr>
            <w:tcW w:w="694" w:type="dxa"/>
            <w:noWrap/>
            <w:hideMark/>
          </w:tcPr>
          <w:p w14:paraId="04A49942" w14:textId="77777777" w:rsidR="003C7E27" w:rsidRPr="002A0B20" w:rsidRDefault="003C7E27" w:rsidP="0094393E">
            <w:pPr>
              <w:rPr>
                <w:rFonts w:ascii="Garamond" w:hAnsi="Garamond"/>
              </w:rPr>
            </w:pPr>
            <w:r w:rsidRPr="002A0B20">
              <w:rPr>
                <w:rFonts w:ascii="Garamond" w:hAnsi="Garamond"/>
              </w:rPr>
              <w:t>x</w:t>
            </w:r>
          </w:p>
        </w:tc>
        <w:tc>
          <w:tcPr>
            <w:tcW w:w="867" w:type="dxa"/>
            <w:shd w:val="clear" w:color="auto" w:fill="000000" w:themeFill="text1"/>
            <w:noWrap/>
            <w:hideMark/>
          </w:tcPr>
          <w:p w14:paraId="39983691" w14:textId="77777777" w:rsidR="003C7E27" w:rsidRPr="002A0B20" w:rsidRDefault="003C7E27" w:rsidP="0094393E">
            <w:pPr>
              <w:rPr>
                <w:rFonts w:ascii="Garamond" w:hAnsi="Garamond"/>
              </w:rPr>
            </w:pPr>
          </w:p>
        </w:tc>
        <w:tc>
          <w:tcPr>
            <w:tcW w:w="1391" w:type="dxa"/>
            <w:shd w:val="clear" w:color="auto" w:fill="000000" w:themeFill="text1"/>
            <w:noWrap/>
            <w:hideMark/>
          </w:tcPr>
          <w:p w14:paraId="1F723E5B" w14:textId="77777777" w:rsidR="003C7E27" w:rsidRPr="002A0B20" w:rsidRDefault="003C7E27" w:rsidP="0094393E">
            <w:pPr>
              <w:rPr>
                <w:rFonts w:ascii="Garamond" w:hAnsi="Garamond"/>
              </w:rPr>
            </w:pPr>
          </w:p>
        </w:tc>
        <w:tc>
          <w:tcPr>
            <w:tcW w:w="3607" w:type="dxa"/>
            <w:shd w:val="clear" w:color="auto" w:fill="000000" w:themeFill="text1"/>
            <w:noWrap/>
            <w:hideMark/>
          </w:tcPr>
          <w:p w14:paraId="7CCEEF30" w14:textId="77777777" w:rsidR="003C7E27" w:rsidRPr="002A0B20" w:rsidRDefault="003C7E27" w:rsidP="0094393E">
            <w:pPr>
              <w:rPr>
                <w:rFonts w:ascii="Garamond" w:hAnsi="Garamond"/>
              </w:rPr>
            </w:pPr>
          </w:p>
        </w:tc>
        <w:tc>
          <w:tcPr>
            <w:tcW w:w="1098" w:type="dxa"/>
            <w:noWrap/>
            <w:hideMark/>
          </w:tcPr>
          <w:p w14:paraId="29BB053E" w14:textId="77777777" w:rsidR="003C7E27" w:rsidRPr="002A0B20" w:rsidRDefault="003C7E27" w:rsidP="0094393E">
            <w:pPr>
              <w:rPr>
                <w:rFonts w:ascii="Garamond" w:hAnsi="Garamond"/>
              </w:rPr>
            </w:pPr>
            <w:r w:rsidRPr="002A0B20">
              <w:rPr>
                <w:rFonts w:ascii="Garamond" w:hAnsi="Garamond"/>
              </w:rPr>
              <w:t>x</w:t>
            </w:r>
          </w:p>
        </w:tc>
        <w:tc>
          <w:tcPr>
            <w:tcW w:w="1778" w:type="dxa"/>
            <w:noWrap/>
            <w:hideMark/>
          </w:tcPr>
          <w:p w14:paraId="06C4D84B" w14:textId="77777777" w:rsidR="003C7E27" w:rsidRPr="002A0B20" w:rsidRDefault="003C7E27" w:rsidP="0094393E">
            <w:pPr>
              <w:rPr>
                <w:rFonts w:ascii="Garamond" w:hAnsi="Garamond"/>
              </w:rPr>
            </w:pPr>
            <w:r w:rsidRPr="002A0B20">
              <w:rPr>
                <w:rFonts w:ascii="Garamond" w:hAnsi="Garamond"/>
              </w:rPr>
              <w:t>x</w:t>
            </w:r>
          </w:p>
        </w:tc>
      </w:tr>
      <w:tr w:rsidR="003C7E27" w:rsidRPr="008A3E00" w14:paraId="5857AFC6" w14:textId="77777777" w:rsidTr="0094393E">
        <w:trPr>
          <w:trHeight w:val="320"/>
        </w:trPr>
        <w:tc>
          <w:tcPr>
            <w:tcW w:w="1106" w:type="dxa"/>
            <w:vMerge/>
            <w:hideMark/>
          </w:tcPr>
          <w:p w14:paraId="4E495E51" w14:textId="77777777" w:rsidR="003C7E27" w:rsidRPr="008A3E00" w:rsidRDefault="003C7E27" w:rsidP="0094393E"/>
        </w:tc>
        <w:tc>
          <w:tcPr>
            <w:tcW w:w="2750" w:type="dxa"/>
            <w:noWrap/>
            <w:hideMark/>
          </w:tcPr>
          <w:p w14:paraId="6FB41FBE" w14:textId="77777777" w:rsidR="003C7E27" w:rsidRPr="002A0B20" w:rsidRDefault="003C7E27" w:rsidP="0094393E">
            <w:pPr>
              <w:rPr>
                <w:rFonts w:ascii="Garamond" w:hAnsi="Garamond"/>
              </w:rPr>
            </w:pPr>
            <w:r w:rsidRPr="002A0B20">
              <w:rPr>
                <w:rFonts w:ascii="Garamond" w:hAnsi="Garamond"/>
              </w:rPr>
              <w:t>Mendy et al. 2021 (1)</w:t>
            </w:r>
          </w:p>
        </w:tc>
        <w:tc>
          <w:tcPr>
            <w:tcW w:w="657" w:type="dxa"/>
            <w:noWrap/>
            <w:hideMark/>
          </w:tcPr>
          <w:p w14:paraId="6C329F73" w14:textId="77777777" w:rsidR="003C7E27" w:rsidRPr="002A0B20" w:rsidRDefault="003C7E27" w:rsidP="0094393E">
            <w:pPr>
              <w:rPr>
                <w:rFonts w:ascii="Garamond" w:hAnsi="Garamond"/>
              </w:rPr>
            </w:pPr>
            <w:r w:rsidRPr="002A0B20">
              <w:rPr>
                <w:rFonts w:ascii="Garamond" w:hAnsi="Garamond"/>
              </w:rPr>
              <w:t>x</w:t>
            </w:r>
          </w:p>
        </w:tc>
        <w:tc>
          <w:tcPr>
            <w:tcW w:w="694" w:type="dxa"/>
            <w:noWrap/>
            <w:hideMark/>
          </w:tcPr>
          <w:p w14:paraId="6D1C007A" w14:textId="77777777" w:rsidR="003C7E27" w:rsidRPr="002A0B20" w:rsidRDefault="003C7E27" w:rsidP="0094393E">
            <w:pPr>
              <w:rPr>
                <w:rFonts w:ascii="Garamond" w:hAnsi="Garamond"/>
              </w:rPr>
            </w:pPr>
            <w:r w:rsidRPr="002A0B20">
              <w:rPr>
                <w:rFonts w:ascii="Garamond" w:hAnsi="Garamond"/>
              </w:rPr>
              <w:t>x</w:t>
            </w:r>
          </w:p>
        </w:tc>
        <w:tc>
          <w:tcPr>
            <w:tcW w:w="867" w:type="dxa"/>
            <w:noWrap/>
            <w:hideMark/>
          </w:tcPr>
          <w:p w14:paraId="664B3258" w14:textId="77777777" w:rsidR="003C7E27" w:rsidRPr="002A0B20" w:rsidRDefault="003C7E27" w:rsidP="0094393E">
            <w:pPr>
              <w:rPr>
                <w:rFonts w:ascii="Garamond" w:hAnsi="Garamond"/>
              </w:rPr>
            </w:pPr>
            <w:r w:rsidRPr="002A0B20">
              <w:rPr>
                <w:rFonts w:ascii="Garamond" w:hAnsi="Garamond"/>
              </w:rPr>
              <w:t>x</w:t>
            </w:r>
          </w:p>
        </w:tc>
        <w:tc>
          <w:tcPr>
            <w:tcW w:w="1391" w:type="dxa"/>
            <w:shd w:val="clear" w:color="auto" w:fill="000000" w:themeFill="text1"/>
            <w:noWrap/>
            <w:hideMark/>
          </w:tcPr>
          <w:p w14:paraId="6DD734B4" w14:textId="77777777" w:rsidR="003C7E27" w:rsidRPr="002A0B20" w:rsidRDefault="003C7E27" w:rsidP="0094393E">
            <w:pPr>
              <w:rPr>
                <w:rFonts w:ascii="Garamond" w:hAnsi="Garamond"/>
              </w:rPr>
            </w:pPr>
          </w:p>
        </w:tc>
        <w:tc>
          <w:tcPr>
            <w:tcW w:w="3607" w:type="dxa"/>
            <w:noWrap/>
            <w:hideMark/>
          </w:tcPr>
          <w:p w14:paraId="740DDC51" w14:textId="77777777" w:rsidR="003C7E27" w:rsidRPr="002A0B20" w:rsidRDefault="003C7E27" w:rsidP="0094393E">
            <w:pPr>
              <w:rPr>
                <w:rFonts w:ascii="Garamond" w:hAnsi="Garamond"/>
              </w:rPr>
            </w:pPr>
            <w:r w:rsidRPr="002A0B20">
              <w:rPr>
                <w:rFonts w:ascii="Garamond" w:hAnsi="Garamond"/>
              </w:rPr>
              <w:t>x</w:t>
            </w:r>
          </w:p>
        </w:tc>
        <w:tc>
          <w:tcPr>
            <w:tcW w:w="1098" w:type="dxa"/>
            <w:noWrap/>
            <w:hideMark/>
          </w:tcPr>
          <w:p w14:paraId="52CA043D" w14:textId="77777777" w:rsidR="003C7E27" w:rsidRPr="002A0B20" w:rsidRDefault="003C7E27" w:rsidP="0094393E">
            <w:pPr>
              <w:rPr>
                <w:rFonts w:ascii="Garamond" w:hAnsi="Garamond"/>
              </w:rPr>
            </w:pPr>
            <w:r w:rsidRPr="002A0B20">
              <w:rPr>
                <w:rFonts w:ascii="Garamond" w:hAnsi="Garamond"/>
              </w:rPr>
              <w:t>x</w:t>
            </w:r>
          </w:p>
        </w:tc>
        <w:tc>
          <w:tcPr>
            <w:tcW w:w="1778" w:type="dxa"/>
            <w:noWrap/>
            <w:hideMark/>
          </w:tcPr>
          <w:p w14:paraId="2B1178E5" w14:textId="77777777" w:rsidR="003C7E27" w:rsidRPr="002A0B20" w:rsidRDefault="003C7E27" w:rsidP="0094393E">
            <w:pPr>
              <w:rPr>
                <w:rFonts w:ascii="Garamond" w:hAnsi="Garamond"/>
              </w:rPr>
            </w:pPr>
            <w:r w:rsidRPr="002A0B20">
              <w:rPr>
                <w:rFonts w:ascii="Garamond" w:hAnsi="Garamond"/>
              </w:rPr>
              <w:t>x</w:t>
            </w:r>
          </w:p>
        </w:tc>
      </w:tr>
      <w:tr w:rsidR="003C7E27" w:rsidRPr="008A3E00" w14:paraId="12E28609" w14:textId="77777777" w:rsidTr="0094393E">
        <w:trPr>
          <w:trHeight w:val="320"/>
        </w:trPr>
        <w:tc>
          <w:tcPr>
            <w:tcW w:w="1106" w:type="dxa"/>
            <w:vMerge/>
            <w:hideMark/>
          </w:tcPr>
          <w:p w14:paraId="36FF1CD1" w14:textId="77777777" w:rsidR="003C7E27" w:rsidRPr="008A3E00" w:rsidRDefault="003C7E27" w:rsidP="0094393E"/>
        </w:tc>
        <w:tc>
          <w:tcPr>
            <w:tcW w:w="2750" w:type="dxa"/>
            <w:noWrap/>
            <w:hideMark/>
          </w:tcPr>
          <w:p w14:paraId="74014840" w14:textId="77777777" w:rsidR="003C7E27" w:rsidRPr="002A0B20" w:rsidRDefault="003C7E27" w:rsidP="0094393E">
            <w:pPr>
              <w:rPr>
                <w:rFonts w:ascii="Garamond" w:hAnsi="Garamond"/>
              </w:rPr>
            </w:pPr>
            <w:r w:rsidRPr="002A0B20">
              <w:rPr>
                <w:rFonts w:ascii="Garamond" w:hAnsi="Garamond"/>
              </w:rPr>
              <w:t>Mendy et al. 2021 (2)</w:t>
            </w:r>
          </w:p>
        </w:tc>
        <w:tc>
          <w:tcPr>
            <w:tcW w:w="657" w:type="dxa"/>
            <w:noWrap/>
            <w:hideMark/>
          </w:tcPr>
          <w:p w14:paraId="703DC6A5" w14:textId="77777777" w:rsidR="003C7E27" w:rsidRPr="002A0B20" w:rsidRDefault="003C7E27" w:rsidP="0094393E">
            <w:pPr>
              <w:rPr>
                <w:rFonts w:ascii="Garamond" w:hAnsi="Garamond"/>
              </w:rPr>
            </w:pPr>
            <w:r w:rsidRPr="002A0B20">
              <w:rPr>
                <w:rFonts w:ascii="Garamond" w:hAnsi="Garamond"/>
              </w:rPr>
              <w:t>x</w:t>
            </w:r>
          </w:p>
        </w:tc>
        <w:tc>
          <w:tcPr>
            <w:tcW w:w="694" w:type="dxa"/>
            <w:noWrap/>
            <w:hideMark/>
          </w:tcPr>
          <w:p w14:paraId="0CFA8A7A" w14:textId="77777777" w:rsidR="003C7E27" w:rsidRPr="002A0B20" w:rsidRDefault="003C7E27" w:rsidP="0094393E">
            <w:pPr>
              <w:rPr>
                <w:rFonts w:ascii="Garamond" w:hAnsi="Garamond"/>
              </w:rPr>
            </w:pPr>
            <w:r w:rsidRPr="002A0B20">
              <w:rPr>
                <w:rFonts w:ascii="Garamond" w:hAnsi="Garamond"/>
              </w:rPr>
              <w:t>x</w:t>
            </w:r>
          </w:p>
        </w:tc>
        <w:tc>
          <w:tcPr>
            <w:tcW w:w="867" w:type="dxa"/>
            <w:noWrap/>
            <w:hideMark/>
          </w:tcPr>
          <w:p w14:paraId="029F1868" w14:textId="77777777" w:rsidR="003C7E27" w:rsidRPr="002A0B20" w:rsidRDefault="003C7E27" w:rsidP="0094393E">
            <w:pPr>
              <w:rPr>
                <w:rFonts w:ascii="Garamond" w:hAnsi="Garamond"/>
              </w:rPr>
            </w:pPr>
            <w:r w:rsidRPr="002A0B20">
              <w:rPr>
                <w:rFonts w:ascii="Garamond" w:hAnsi="Garamond"/>
              </w:rPr>
              <w:t>x</w:t>
            </w:r>
          </w:p>
        </w:tc>
        <w:tc>
          <w:tcPr>
            <w:tcW w:w="1391" w:type="dxa"/>
            <w:shd w:val="clear" w:color="auto" w:fill="000000" w:themeFill="text1"/>
            <w:noWrap/>
            <w:hideMark/>
          </w:tcPr>
          <w:p w14:paraId="2C77F618" w14:textId="77777777" w:rsidR="003C7E27" w:rsidRPr="002A0B20" w:rsidRDefault="003C7E27" w:rsidP="0094393E">
            <w:pPr>
              <w:rPr>
                <w:rFonts w:ascii="Garamond" w:hAnsi="Garamond"/>
              </w:rPr>
            </w:pPr>
          </w:p>
        </w:tc>
        <w:tc>
          <w:tcPr>
            <w:tcW w:w="3607" w:type="dxa"/>
            <w:noWrap/>
            <w:hideMark/>
          </w:tcPr>
          <w:p w14:paraId="1128C5EC" w14:textId="77777777" w:rsidR="003C7E27" w:rsidRPr="002A0B20" w:rsidRDefault="003C7E27" w:rsidP="0094393E">
            <w:pPr>
              <w:rPr>
                <w:rFonts w:ascii="Garamond" w:hAnsi="Garamond"/>
              </w:rPr>
            </w:pPr>
            <w:r w:rsidRPr="002A0B20">
              <w:rPr>
                <w:rFonts w:ascii="Garamond" w:hAnsi="Garamond"/>
              </w:rPr>
              <w:t>x</w:t>
            </w:r>
          </w:p>
        </w:tc>
        <w:tc>
          <w:tcPr>
            <w:tcW w:w="1098" w:type="dxa"/>
            <w:noWrap/>
            <w:hideMark/>
          </w:tcPr>
          <w:p w14:paraId="643DB8FD" w14:textId="77777777" w:rsidR="003C7E27" w:rsidRPr="002A0B20" w:rsidRDefault="003C7E27" w:rsidP="0094393E">
            <w:pPr>
              <w:rPr>
                <w:rFonts w:ascii="Garamond" w:hAnsi="Garamond"/>
              </w:rPr>
            </w:pPr>
            <w:r w:rsidRPr="002A0B20">
              <w:rPr>
                <w:rFonts w:ascii="Garamond" w:hAnsi="Garamond"/>
              </w:rPr>
              <w:t>x</w:t>
            </w:r>
          </w:p>
        </w:tc>
        <w:tc>
          <w:tcPr>
            <w:tcW w:w="1778" w:type="dxa"/>
            <w:noWrap/>
            <w:hideMark/>
          </w:tcPr>
          <w:p w14:paraId="2EEE9BFA" w14:textId="77777777" w:rsidR="003C7E27" w:rsidRPr="002A0B20" w:rsidRDefault="003C7E27" w:rsidP="0094393E">
            <w:pPr>
              <w:rPr>
                <w:rFonts w:ascii="Garamond" w:hAnsi="Garamond"/>
              </w:rPr>
            </w:pPr>
            <w:r w:rsidRPr="002A0B20">
              <w:rPr>
                <w:rFonts w:ascii="Garamond" w:hAnsi="Garamond"/>
              </w:rPr>
              <w:t>x</w:t>
            </w:r>
          </w:p>
        </w:tc>
      </w:tr>
      <w:tr w:rsidR="003C7E27" w:rsidRPr="008A3E00" w14:paraId="72718100" w14:textId="77777777" w:rsidTr="0094393E">
        <w:trPr>
          <w:trHeight w:val="320"/>
        </w:trPr>
        <w:tc>
          <w:tcPr>
            <w:tcW w:w="1106" w:type="dxa"/>
            <w:vMerge/>
            <w:hideMark/>
          </w:tcPr>
          <w:p w14:paraId="173CD44C" w14:textId="77777777" w:rsidR="003C7E27" w:rsidRPr="008A3E00" w:rsidRDefault="003C7E27" w:rsidP="0094393E"/>
        </w:tc>
        <w:tc>
          <w:tcPr>
            <w:tcW w:w="2750" w:type="dxa"/>
            <w:noWrap/>
            <w:hideMark/>
          </w:tcPr>
          <w:p w14:paraId="13A936F6" w14:textId="77777777" w:rsidR="003C7E27" w:rsidRPr="002A0B20" w:rsidRDefault="003C7E27" w:rsidP="0094393E">
            <w:pPr>
              <w:rPr>
                <w:rFonts w:ascii="Garamond" w:hAnsi="Garamond"/>
              </w:rPr>
            </w:pPr>
            <w:r w:rsidRPr="002A0B20">
              <w:rPr>
                <w:rFonts w:ascii="Garamond" w:hAnsi="Garamond"/>
              </w:rPr>
              <w:t>Sheridan et al. 2022</w:t>
            </w:r>
          </w:p>
        </w:tc>
        <w:tc>
          <w:tcPr>
            <w:tcW w:w="657" w:type="dxa"/>
            <w:noWrap/>
            <w:hideMark/>
          </w:tcPr>
          <w:p w14:paraId="5DAE3C8E" w14:textId="77777777" w:rsidR="003C7E27" w:rsidRPr="002A0B20" w:rsidRDefault="003C7E27" w:rsidP="0094393E">
            <w:pPr>
              <w:rPr>
                <w:rFonts w:ascii="Garamond" w:hAnsi="Garamond"/>
              </w:rPr>
            </w:pPr>
            <w:r w:rsidRPr="002A0B20">
              <w:rPr>
                <w:rFonts w:ascii="Garamond" w:hAnsi="Garamond"/>
              </w:rPr>
              <w:t>x</w:t>
            </w:r>
          </w:p>
        </w:tc>
        <w:tc>
          <w:tcPr>
            <w:tcW w:w="694" w:type="dxa"/>
            <w:noWrap/>
            <w:hideMark/>
          </w:tcPr>
          <w:p w14:paraId="0055EE7A" w14:textId="77777777" w:rsidR="003C7E27" w:rsidRPr="002A0B20" w:rsidRDefault="003C7E27" w:rsidP="0094393E">
            <w:pPr>
              <w:rPr>
                <w:rFonts w:ascii="Garamond" w:hAnsi="Garamond"/>
              </w:rPr>
            </w:pPr>
            <w:r w:rsidRPr="002A0B20">
              <w:rPr>
                <w:rFonts w:ascii="Garamond" w:hAnsi="Garamond"/>
              </w:rPr>
              <w:t>x</w:t>
            </w:r>
          </w:p>
        </w:tc>
        <w:tc>
          <w:tcPr>
            <w:tcW w:w="867" w:type="dxa"/>
            <w:noWrap/>
            <w:hideMark/>
          </w:tcPr>
          <w:p w14:paraId="7BAA7E75" w14:textId="77777777" w:rsidR="003C7E27" w:rsidRPr="002A0B20" w:rsidRDefault="003C7E27" w:rsidP="0094393E">
            <w:pPr>
              <w:rPr>
                <w:rFonts w:ascii="Garamond" w:hAnsi="Garamond"/>
              </w:rPr>
            </w:pPr>
            <w:r w:rsidRPr="002A0B20">
              <w:rPr>
                <w:rFonts w:ascii="Garamond" w:hAnsi="Garamond"/>
              </w:rPr>
              <w:t>x</w:t>
            </w:r>
          </w:p>
        </w:tc>
        <w:tc>
          <w:tcPr>
            <w:tcW w:w="1391" w:type="dxa"/>
            <w:shd w:val="clear" w:color="auto" w:fill="000000" w:themeFill="text1"/>
            <w:noWrap/>
            <w:hideMark/>
          </w:tcPr>
          <w:p w14:paraId="56C23AED" w14:textId="77777777" w:rsidR="003C7E27" w:rsidRPr="002A0B20" w:rsidRDefault="003C7E27" w:rsidP="0094393E">
            <w:pPr>
              <w:rPr>
                <w:rFonts w:ascii="Garamond" w:hAnsi="Garamond"/>
              </w:rPr>
            </w:pPr>
          </w:p>
        </w:tc>
        <w:tc>
          <w:tcPr>
            <w:tcW w:w="3607" w:type="dxa"/>
            <w:noWrap/>
            <w:hideMark/>
          </w:tcPr>
          <w:p w14:paraId="745B7807" w14:textId="77777777" w:rsidR="003C7E27" w:rsidRPr="002A0B20" w:rsidRDefault="003C7E27" w:rsidP="0094393E">
            <w:pPr>
              <w:rPr>
                <w:rFonts w:ascii="Garamond" w:hAnsi="Garamond"/>
              </w:rPr>
            </w:pPr>
            <w:r w:rsidRPr="002A0B20">
              <w:rPr>
                <w:rFonts w:ascii="Garamond" w:hAnsi="Garamond"/>
              </w:rPr>
              <w:t>x</w:t>
            </w:r>
          </w:p>
        </w:tc>
        <w:tc>
          <w:tcPr>
            <w:tcW w:w="1098" w:type="dxa"/>
            <w:noWrap/>
            <w:hideMark/>
          </w:tcPr>
          <w:p w14:paraId="74188DE4" w14:textId="77777777" w:rsidR="003C7E27" w:rsidRPr="002A0B20" w:rsidRDefault="003C7E27" w:rsidP="0094393E">
            <w:pPr>
              <w:rPr>
                <w:rFonts w:ascii="Garamond" w:hAnsi="Garamond"/>
              </w:rPr>
            </w:pPr>
            <w:r w:rsidRPr="002A0B20">
              <w:rPr>
                <w:rFonts w:ascii="Garamond" w:hAnsi="Garamond"/>
              </w:rPr>
              <w:t>x</w:t>
            </w:r>
          </w:p>
        </w:tc>
        <w:tc>
          <w:tcPr>
            <w:tcW w:w="1778" w:type="dxa"/>
            <w:noWrap/>
            <w:hideMark/>
          </w:tcPr>
          <w:p w14:paraId="6D084CA6" w14:textId="77777777" w:rsidR="003C7E27" w:rsidRPr="002A0B20" w:rsidRDefault="003C7E27" w:rsidP="0094393E">
            <w:pPr>
              <w:rPr>
                <w:rFonts w:ascii="Garamond" w:hAnsi="Garamond"/>
              </w:rPr>
            </w:pPr>
            <w:r w:rsidRPr="002A0B20">
              <w:rPr>
                <w:rFonts w:ascii="Garamond" w:hAnsi="Garamond"/>
              </w:rPr>
              <w:t>x</w:t>
            </w:r>
          </w:p>
        </w:tc>
      </w:tr>
      <w:tr w:rsidR="003C7E27" w:rsidRPr="008A3E00" w14:paraId="2A5D2495" w14:textId="77777777" w:rsidTr="0094393E">
        <w:trPr>
          <w:trHeight w:val="320"/>
        </w:trPr>
        <w:tc>
          <w:tcPr>
            <w:tcW w:w="1106" w:type="dxa"/>
            <w:vMerge/>
            <w:hideMark/>
          </w:tcPr>
          <w:p w14:paraId="076ED138" w14:textId="77777777" w:rsidR="003C7E27" w:rsidRPr="008A3E00" w:rsidRDefault="003C7E27" w:rsidP="0094393E"/>
        </w:tc>
        <w:tc>
          <w:tcPr>
            <w:tcW w:w="2750" w:type="dxa"/>
            <w:noWrap/>
            <w:hideMark/>
          </w:tcPr>
          <w:p w14:paraId="415CFA54" w14:textId="77777777" w:rsidR="003C7E27" w:rsidRPr="002A0B20" w:rsidRDefault="003C7E27" w:rsidP="0094393E">
            <w:pPr>
              <w:rPr>
                <w:rFonts w:ascii="Garamond" w:hAnsi="Garamond"/>
              </w:rPr>
            </w:pPr>
            <w:r w:rsidRPr="002A0B20">
              <w:rPr>
                <w:rFonts w:ascii="Garamond" w:hAnsi="Garamond"/>
              </w:rPr>
              <w:t>Travaglio et al. 2021</w:t>
            </w:r>
          </w:p>
        </w:tc>
        <w:tc>
          <w:tcPr>
            <w:tcW w:w="657" w:type="dxa"/>
            <w:noWrap/>
            <w:hideMark/>
          </w:tcPr>
          <w:p w14:paraId="26FC5012" w14:textId="77777777" w:rsidR="003C7E27" w:rsidRPr="002A0B20" w:rsidRDefault="003C7E27" w:rsidP="0094393E">
            <w:pPr>
              <w:rPr>
                <w:rFonts w:ascii="Garamond" w:hAnsi="Garamond"/>
              </w:rPr>
            </w:pPr>
            <w:r w:rsidRPr="002A0B20">
              <w:rPr>
                <w:rFonts w:ascii="Garamond" w:hAnsi="Garamond"/>
              </w:rPr>
              <w:t>x</w:t>
            </w:r>
          </w:p>
        </w:tc>
        <w:tc>
          <w:tcPr>
            <w:tcW w:w="694" w:type="dxa"/>
            <w:noWrap/>
            <w:hideMark/>
          </w:tcPr>
          <w:p w14:paraId="38987711" w14:textId="77777777" w:rsidR="003C7E27" w:rsidRPr="002A0B20" w:rsidRDefault="003C7E27" w:rsidP="0094393E">
            <w:pPr>
              <w:rPr>
                <w:rFonts w:ascii="Garamond" w:hAnsi="Garamond"/>
              </w:rPr>
            </w:pPr>
            <w:r w:rsidRPr="002A0B20">
              <w:rPr>
                <w:rFonts w:ascii="Garamond" w:hAnsi="Garamond"/>
              </w:rPr>
              <w:t>x</w:t>
            </w:r>
          </w:p>
        </w:tc>
        <w:tc>
          <w:tcPr>
            <w:tcW w:w="867" w:type="dxa"/>
            <w:noWrap/>
            <w:hideMark/>
          </w:tcPr>
          <w:p w14:paraId="4C1C8750" w14:textId="77777777" w:rsidR="003C7E27" w:rsidRPr="002A0B20" w:rsidRDefault="003C7E27" w:rsidP="0094393E">
            <w:pPr>
              <w:rPr>
                <w:rFonts w:ascii="Garamond" w:hAnsi="Garamond"/>
              </w:rPr>
            </w:pPr>
            <w:r w:rsidRPr="002A0B20">
              <w:rPr>
                <w:rFonts w:ascii="Garamond" w:hAnsi="Garamond"/>
              </w:rPr>
              <w:t>x</w:t>
            </w:r>
          </w:p>
        </w:tc>
        <w:tc>
          <w:tcPr>
            <w:tcW w:w="1391" w:type="dxa"/>
            <w:shd w:val="clear" w:color="auto" w:fill="000000" w:themeFill="text1"/>
            <w:noWrap/>
            <w:hideMark/>
          </w:tcPr>
          <w:p w14:paraId="7D7FF47B" w14:textId="77777777" w:rsidR="003C7E27" w:rsidRPr="002A0B20" w:rsidRDefault="003C7E27" w:rsidP="0094393E">
            <w:pPr>
              <w:rPr>
                <w:rFonts w:ascii="Garamond" w:hAnsi="Garamond"/>
              </w:rPr>
            </w:pPr>
          </w:p>
        </w:tc>
        <w:tc>
          <w:tcPr>
            <w:tcW w:w="3607" w:type="dxa"/>
            <w:noWrap/>
            <w:hideMark/>
          </w:tcPr>
          <w:p w14:paraId="30D30C85" w14:textId="77777777" w:rsidR="003C7E27" w:rsidRPr="002A0B20" w:rsidRDefault="003C7E27" w:rsidP="0094393E">
            <w:pPr>
              <w:rPr>
                <w:rFonts w:ascii="Garamond" w:hAnsi="Garamond"/>
              </w:rPr>
            </w:pPr>
            <w:r w:rsidRPr="002A0B20">
              <w:rPr>
                <w:rFonts w:ascii="Garamond" w:hAnsi="Garamond"/>
              </w:rPr>
              <w:t>x</w:t>
            </w:r>
          </w:p>
        </w:tc>
        <w:tc>
          <w:tcPr>
            <w:tcW w:w="1098" w:type="dxa"/>
            <w:noWrap/>
            <w:hideMark/>
          </w:tcPr>
          <w:p w14:paraId="2B940B48" w14:textId="77777777" w:rsidR="003C7E27" w:rsidRPr="002A0B20" w:rsidRDefault="003C7E27" w:rsidP="0094393E">
            <w:pPr>
              <w:rPr>
                <w:rFonts w:ascii="Garamond" w:hAnsi="Garamond"/>
              </w:rPr>
            </w:pPr>
            <w:r w:rsidRPr="002A0B20">
              <w:rPr>
                <w:rFonts w:ascii="Garamond" w:hAnsi="Garamond"/>
              </w:rPr>
              <w:t>x</w:t>
            </w:r>
          </w:p>
        </w:tc>
        <w:tc>
          <w:tcPr>
            <w:tcW w:w="1778" w:type="dxa"/>
            <w:noWrap/>
            <w:hideMark/>
          </w:tcPr>
          <w:p w14:paraId="69818F23" w14:textId="77777777" w:rsidR="003C7E27" w:rsidRPr="002A0B20" w:rsidRDefault="003C7E27" w:rsidP="0094393E">
            <w:pPr>
              <w:rPr>
                <w:rFonts w:ascii="Garamond" w:hAnsi="Garamond"/>
              </w:rPr>
            </w:pPr>
            <w:r w:rsidRPr="002A0B20">
              <w:rPr>
                <w:rFonts w:ascii="Garamond" w:hAnsi="Garamond"/>
              </w:rPr>
              <w:t>x</w:t>
            </w:r>
          </w:p>
        </w:tc>
      </w:tr>
      <w:tr w:rsidR="003C7E27" w:rsidRPr="008A3E00" w14:paraId="1215D201" w14:textId="77777777" w:rsidTr="0094393E">
        <w:trPr>
          <w:trHeight w:val="320"/>
        </w:trPr>
        <w:tc>
          <w:tcPr>
            <w:tcW w:w="1106" w:type="dxa"/>
            <w:vMerge/>
            <w:hideMark/>
          </w:tcPr>
          <w:p w14:paraId="52512D10" w14:textId="77777777" w:rsidR="003C7E27" w:rsidRPr="008A3E00" w:rsidRDefault="003C7E27" w:rsidP="0094393E"/>
        </w:tc>
        <w:tc>
          <w:tcPr>
            <w:tcW w:w="2750" w:type="dxa"/>
            <w:noWrap/>
            <w:hideMark/>
          </w:tcPr>
          <w:p w14:paraId="0F3A9CDA" w14:textId="77777777" w:rsidR="003C7E27" w:rsidRPr="002A0B20" w:rsidRDefault="003C7E27" w:rsidP="0094393E">
            <w:pPr>
              <w:rPr>
                <w:rFonts w:ascii="Garamond" w:hAnsi="Garamond"/>
              </w:rPr>
            </w:pPr>
            <w:r w:rsidRPr="002A0B20">
              <w:rPr>
                <w:rFonts w:ascii="Garamond" w:hAnsi="Garamond"/>
              </w:rPr>
              <w:t>Veronesi et al. 2022</w:t>
            </w:r>
          </w:p>
        </w:tc>
        <w:tc>
          <w:tcPr>
            <w:tcW w:w="657" w:type="dxa"/>
            <w:noWrap/>
            <w:hideMark/>
          </w:tcPr>
          <w:p w14:paraId="56A00919" w14:textId="77777777" w:rsidR="003C7E27" w:rsidRPr="002A0B20" w:rsidRDefault="003C7E27" w:rsidP="0094393E">
            <w:pPr>
              <w:rPr>
                <w:rFonts w:ascii="Garamond" w:hAnsi="Garamond"/>
              </w:rPr>
            </w:pPr>
            <w:r w:rsidRPr="002A0B20">
              <w:rPr>
                <w:rFonts w:ascii="Garamond" w:hAnsi="Garamond"/>
              </w:rPr>
              <w:t>x</w:t>
            </w:r>
          </w:p>
        </w:tc>
        <w:tc>
          <w:tcPr>
            <w:tcW w:w="694" w:type="dxa"/>
            <w:noWrap/>
            <w:hideMark/>
          </w:tcPr>
          <w:p w14:paraId="5489DCDF" w14:textId="77777777" w:rsidR="003C7E27" w:rsidRPr="002A0B20" w:rsidRDefault="003C7E27" w:rsidP="0094393E">
            <w:pPr>
              <w:rPr>
                <w:rFonts w:ascii="Garamond" w:hAnsi="Garamond"/>
              </w:rPr>
            </w:pPr>
            <w:r w:rsidRPr="002A0B20">
              <w:rPr>
                <w:rFonts w:ascii="Garamond" w:hAnsi="Garamond"/>
              </w:rPr>
              <w:t>x</w:t>
            </w:r>
          </w:p>
        </w:tc>
        <w:tc>
          <w:tcPr>
            <w:tcW w:w="867" w:type="dxa"/>
            <w:shd w:val="clear" w:color="auto" w:fill="000000" w:themeFill="text1"/>
            <w:noWrap/>
            <w:hideMark/>
          </w:tcPr>
          <w:p w14:paraId="47EB3A37" w14:textId="77777777" w:rsidR="003C7E27" w:rsidRPr="002A0B20" w:rsidRDefault="003C7E27" w:rsidP="0094393E">
            <w:pPr>
              <w:rPr>
                <w:rFonts w:ascii="Garamond" w:hAnsi="Garamond"/>
              </w:rPr>
            </w:pPr>
          </w:p>
        </w:tc>
        <w:tc>
          <w:tcPr>
            <w:tcW w:w="1391" w:type="dxa"/>
            <w:shd w:val="clear" w:color="auto" w:fill="000000" w:themeFill="text1"/>
            <w:noWrap/>
            <w:hideMark/>
          </w:tcPr>
          <w:p w14:paraId="26253CB4" w14:textId="77777777" w:rsidR="003C7E27" w:rsidRPr="002A0B20" w:rsidRDefault="003C7E27" w:rsidP="0094393E">
            <w:pPr>
              <w:rPr>
                <w:rFonts w:ascii="Garamond" w:hAnsi="Garamond"/>
              </w:rPr>
            </w:pPr>
          </w:p>
        </w:tc>
        <w:tc>
          <w:tcPr>
            <w:tcW w:w="3607" w:type="dxa"/>
            <w:noWrap/>
            <w:hideMark/>
          </w:tcPr>
          <w:p w14:paraId="7D968E5E" w14:textId="77777777" w:rsidR="003C7E27" w:rsidRPr="002A0B20" w:rsidRDefault="003C7E27" w:rsidP="0094393E">
            <w:pPr>
              <w:rPr>
                <w:rFonts w:ascii="Garamond" w:hAnsi="Garamond"/>
              </w:rPr>
            </w:pPr>
            <w:r w:rsidRPr="002A0B20">
              <w:rPr>
                <w:rFonts w:ascii="Garamond" w:hAnsi="Garamond"/>
              </w:rPr>
              <w:t>x</w:t>
            </w:r>
          </w:p>
        </w:tc>
        <w:tc>
          <w:tcPr>
            <w:tcW w:w="1098" w:type="dxa"/>
            <w:shd w:val="clear" w:color="auto" w:fill="000000" w:themeFill="text1"/>
            <w:noWrap/>
            <w:hideMark/>
          </w:tcPr>
          <w:p w14:paraId="13E0A935" w14:textId="77777777" w:rsidR="003C7E27" w:rsidRPr="002A0B20" w:rsidRDefault="003C7E27" w:rsidP="0094393E">
            <w:pPr>
              <w:rPr>
                <w:rFonts w:ascii="Garamond" w:hAnsi="Garamond"/>
              </w:rPr>
            </w:pPr>
          </w:p>
        </w:tc>
        <w:tc>
          <w:tcPr>
            <w:tcW w:w="1778" w:type="dxa"/>
            <w:noWrap/>
            <w:hideMark/>
          </w:tcPr>
          <w:p w14:paraId="2CC80FE0" w14:textId="77777777" w:rsidR="003C7E27" w:rsidRPr="002A0B20" w:rsidRDefault="003C7E27" w:rsidP="0094393E">
            <w:pPr>
              <w:rPr>
                <w:rFonts w:ascii="Garamond" w:hAnsi="Garamond"/>
              </w:rPr>
            </w:pPr>
            <w:r w:rsidRPr="002A0B20">
              <w:rPr>
                <w:rFonts w:ascii="Garamond" w:hAnsi="Garamond"/>
              </w:rPr>
              <w:t>x</w:t>
            </w:r>
          </w:p>
        </w:tc>
      </w:tr>
      <w:tr w:rsidR="003C7E27" w:rsidRPr="008A3E00" w14:paraId="4A0426A5" w14:textId="77777777" w:rsidTr="0094393E">
        <w:trPr>
          <w:trHeight w:val="320"/>
        </w:trPr>
        <w:tc>
          <w:tcPr>
            <w:tcW w:w="1106" w:type="dxa"/>
            <w:vMerge/>
            <w:hideMark/>
          </w:tcPr>
          <w:p w14:paraId="6A262ABB" w14:textId="77777777" w:rsidR="003C7E27" w:rsidRPr="008A3E00" w:rsidRDefault="003C7E27" w:rsidP="0094393E"/>
        </w:tc>
        <w:tc>
          <w:tcPr>
            <w:tcW w:w="2750" w:type="dxa"/>
            <w:noWrap/>
            <w:hideMark/>
          </w:tcPr>
          <w:p w14:paraId="554234E1" w14:textId="77777777" w:rsidR="003C7E27" w:rsidRPr="002A0B20" w:rsidRDefault="003C7E27" w:rsidP="0094393E">
            <w:pPr>
              <w:rPr>
                <w:rFonts w:ascii="Garamond" w:hAnsi="Garamond"/>
              </w:rPr>
            </w:pPr>
            <w:r w:rsidRPr="002A0B20">
              <w:rPr>
                <w:rFonts w:ascii="Garamond" w:hAnsi="Garamond"/>
              </w:rPr>
              <w:t>Zhang et al. 2021</w:t>
            </w:r>
          </w:p>
        </w:tc>
        <w:tc>
          <w:tcPr>
            <w:tcW w:w="657" w:type="dxa"/>
            <w:noWrap/>
            <w:hideMark/>
          </w:tcPr>
          <w:p w14:paraId="67F3799F" w14:textId="77777777" w:rsidR="003C7E27" w:rsidRPr="002A0B20" w:rsidRDefault="003C7E27" w:rsidP="0094393E">
            <w:pPr>
              <w:rPr>
                <w:rFonts w:ascii="Garamond" w:hAnsi="Garamond"/>
              </w:rPr>
            </w:pPr>
            <w:r w:rsidRPr="002A0B20">
              <w:rPr>
                <w:rFonts w:ascii="Garamond" w:hAnsi="Garamond"/>
              </w:rPr>
              <w:t>x</w:t>
            </w:r>
          </w:p>
        </w:tc>
        <w:tc>
          <w:tcPr>
            <w:tcW w:w="694" w:type="dxa"/>
            <w:noWrap/>
            <w:hideMark/>
          </w:tcPr>
          <w:p w14:paraId="028DB975" w14:textId="77777777" w:rsidR="003C7E27" w:rsidRPr="002A0B20" w:rsidRDefault="003C7E27" w:rsidP="0094393E">
            <w:pPr>
              <w:rPr>
                <w:rFonts w:ascii="Garamond" w:hAnsi="Garamond"/>
              </w:rPr>
            </w:pPr>
            <w:r w:rsidRPr="002A0B20">
              <w:rPr>
                <w:rFonts w:ascii="Garamond" w:hAnsi="Garamond"/>
              </w:rPr>
              <w:t>x</w:t>
            </w:r>
          </w:p>
        </w:tc>
        <w:tc>
          <w:tcPr>
            <w:tcW w:w="867" w:type="dxa"/>
            <w:noWrap/>
            <w:hideMark/>
          </w:tcPr>
          <w:p w14:paraId="1210782D" w14:textId="77777777" w:rsidR="003C7E27" w:rsidRPr="002A0B20" w:rsidRDefault="003C7E27" w:rsidP="0094393E">
            <w:pPr>
              <w:rPr>
                <w:rFonts w:ascii="Garamond" w:hAnsi="Garamond"/>
              </w:rPr>
            </w:pPr>
            <w:r w:rsidRPr="002A0B20">
              <w:rPr>
                <w:rFonts w:ascii="Garamond" w:hAnsi="Garamond"/>
              </w:rPr>
              <w:t>x</w:t>
            </w:r>
          </w:p>
        </w:tc>
        <w:tc>
          <w:tcPr>
            <w:tcW w:w="1391" w:type="dxa"/>
            <w:noWrap/>
            <w:hideMark/>
          </w:tcPr>
          <w:p w14:paraId="1CDF1272" w14:textId="77777777" w:rsidR="003C7E27" w:rsidRPr="002A0B20" w:rsidRDefault="003C7E27" w:rsidP="0094393E">
            <w:pPr>
              <w:rPr>
                <w:rFonts w:ascii="Garamond" w:hAnsi="Garamond"/>
              </w:rPr>
            </w:pPr>
            <w:r w:rsidRPr="002A0B20">
              <w:rPr>
                <w:rFonts w:ascii="Garamond" w:hAnsi="Garamond"/>
              </w:rPr>
              <w:t>x</w:t>
            </w:r>
          </w:p>
        </w:tc>
        <w:tc>
          <w:tcPr>
            <w:tcW w:w="3607" w:type="dxa"/>
            <w:noWrap/>
            <w:hideMark/>
          </w:tcPr>
          <w:p w14:paraId="34D35D75" w14:textId="77777777" w:rsidR="003C7E27" w:rsidRPr="002A0B20" w:rsidRDefault="003C7E27" w:rsidP="0094393E">
            <w:pPr>
              <w:rPr>
                <w:rFonts w:ascii="Garamond" w:hAnsi="Garamond"/>
              </w:rPr>
            </w:pPr>
            <w:r w:rsidRPr="002A0B20">
              <w:rPr>
                <w:rFonts w:ascii="Garamond" w:hAnsi="Garamond"/>
              </w:rPr>
              <w:t>x</w:t>
            </w:r>
          </w:p>
        </w:tc>
        <w:tc>
          <w:tcPr>
            <w:tcW w:w="1098" w:type="dxa"/>
            <w:noWrap/>
            <w:hideMark/>
          </w:tcPr>
          <w:p w14:paraId="2BB51444" w14:textId="77777777" w:rsidR="003C7E27" w:rsidRPr="002A0B20" w:rsidRDefault="003C7E27" w:rsidP="0094393E">
            <w:pPr>
              <w:rPr>
                <w:rFonts w:ascii="Garamond" w:hAnsi="Garamond"/>
              </w:rPr>
            </w:pPr>
            <w:r w:rsidRPr="002A0B20">
              <w:rPr>
                <w:rFonts w:ascii="Garamond" w:hAnsi="Garamond"/>
              </w:rPr>
              <w:t>x</w:t>
            </w:r>
          </w:p>
        </w:tc>
        <w:tc>
          <w:tcPr>
            <w:tcW w:w="1778" w:type="dxa"/>
            <w:noWrap/>
            <w:hideMark/>
          </w:tcPr>
          <w:p w14:paraId="5CD74879" w14:textId="77777777" w:rsidR="003C7E27" w:rsidRPr="002A0B20" w:rsidRDefault="003C7E27" w:rsidP="0094393E">
            <w:pPr>
              <w:rPr>
                <w:rFonts w:ascii="Garamond" w:hAnsi="Garamond"/>
              </w:rPr>
            </w:pPr>
            <w:r w:rsidRPr="002A0B20">
              <w:rPr>
                <w:rFonts w:ascii="Garamond" w:hAnsi="Garamond"/>
              </w:rPr>
              <w:t>x</w:t>
            </w:r>
          </w:p>
        </w:tc>
      </w:tr>
    </w:tbl>
    <w:p w14:paraId="27888417" w14:textId="271B7F9F" w:rsidR="003C7E27" w:rsidRPr="00F712EC" w:rsidRDefault="0094393E" w:rsidP="0094393E">
      <w:pPr>
        <w:pStyle w:val="Caption"/>
        <w:rPr>
          <w:rFonts w:ascii="Garamond" w:hAnsi="Garamond"/>
          <w:sz w:val="22"/>
          <w:szCs w:val="22"/>
        </w:rPr>
      </w:pPr>
      <w:r>
        <w:t xml:space="preserve">Table </w:t>
      </w:r>
      <w:r>
        <w:fldChar w:fldCharType="begin"/>
      </w:r>
      <w:r>
        <w:instrText>SEQ Table \* ARABIC</w:instrText>
      </w:r>
      <w:r>
        <w:fldChar w:fldCharType="separate"/>
      </w:r>
      <w:r>
        <w:rPr>
          <w:noProof/>
        </w:rPr>
        <w:t>2</w:t>
      </w:r>
      <w:r>
        <w:fldChar w:fldCharType="end"/>
      </w:r>
      <w:r>
        <w:t xml:space="preserve">. Table </w:t>
      </w:r>
      <w:r w:rsidR="001D427A">
        <w:t xml:space="preserve">depicting important confounders </w:t>
      </w:r>
      <w:r w:rsidR="009A49A8">
        <w:t xml:space="preserve">associated with COVID-19 health outcomes </w:t>
      </w:r>
      <w:r w:rsidR="001D427A">
        <w:t xml:space="preserve">adjusted for by each study included in the </w:t>
      </w:r>
      <w:r w:rsidR="009A49A8">
        <w:t>systematic review.</w:t>
      </w:r>
    </w:p>
    <w:p w14:paraId="4CF60279" w14:textId="77777777" w:rsidR="003C7E27" w:rsidRDefault="003C7E27" w:rsidP="00F712EC">
      <w:pPr>
        <w:pStyle w:val="NormalWeb"/>
        <w:spacing w:line="360" w:lineRule="auto"/>
        <w:rPr>
          <w:rFonts w:ascii="Garamond" w:hAnsi="Garamond"/>
          <w:szCs w:val="22"/>
        </w:rPr>
      </w:pPr>
    </w:p>
    <w:p w14:paraId="46FB46DD" w14:textId="77777777" w:rsidR="003C7E27" w:rsidRDefault="003C7E27" w:rsidP="00F712EC">
      <w:pPr>
        <w:pStyle w:val="NormalWeb"/>
        <w:spacing w:line="360" w:lineRule="auto"/>
        <w:rPr>
          <w:rFonts w:ascii="Garamond" w:hAnsi="Garamond"/>
          <w:szCs w:val="22"/>
        </w:rPr>
        <w:sectPr w:rsidR="003C7E27" w:rsidSect="003C7E27">
          <w:footnotePr>
            <w:numFmt w:val="lowerRoman"/>
          </w:footnotePr>
          <w:pgSz w:w="16838" w:h="11906" w:orient="landscape"/>
          <w:pgMar w:top="1440" w:right="1440" w:bottom="1440" w:left="1440" w:header="708" w:footer="708" w:gutter="0"/>
          <w:cols w:space="708"/>
          <w:docGrid w:linePitch="360"/>
        </w:sectPr>
      </w:pPr>
    </w:p>
    <w:p w14:paraId="6C87E837" w14:textId="7EA160A0" w:rsidR="00F712EC" w:rsidRPr="00F712EC" w:rsidRDefault="00F712EC" w:rsidP="00241AF4">
      <w:pPr>
        <w:pStyle w:val="Style2"/>
      </w:pPr>
      <w:bookmarkStart w:id="46" w:name="_Toc111906091"/>
      <w:r w:rsidRPr="00F712EC">
        <w:lastRenderedPageBreak/>
        <w:t>3.5 Population Overlap Consideration for Meta-Analysis</w:t>
      </w:r>
      <w:bookmarkEnd w:id="46"/>
    </w:p>
    <w:p w14:paraId="2788A760" w14:textId="48CEC32F" w:rsidR="008C55BB" w:rsidRDefault="008C55BB" w:rsidP="00F712EC">
      <w:pPr>
        <w:spacing w:line="360" w:lineRule="auto"/>
        <w:rPr>
          <w:rFonts w:ascii="Garamond" w:hAnsi="Garamond"/>
          <w:szCs w:val="22"/>
        </w:rPr>
      </w:pPr>
      <w:r w:rsidRPr="00697D7B">
        <w:rPr>
          <w:rFonts w:ascii="Garamond" w:hAnsi="Garamond"/>
          <w:szCs w:val="22"/>
        </w:rPr>
        <w:t>Because many of the studies examined in this review chose the UK Biobank as the primary cohort for analysis, including each of them in the meta-analysis would result in overlap in results from the comparison of correlated RRs. Using results from the same cohort multiple times in one model exaggerates the cohort’s contribution to the pooled effect estimates and can skew the I</w:t>
      </w:r>
      <w:r w:rsidRPr="00697D7B">
        <w:rPr>
          <w:rFonts w:ascii="Garamond" w:hAnsi="Garamond"/>
          <w:szCs w:val="22"/>
          <w:vertAlign w:val="superscript"/>
        </w:rPr>
        <w:t>2</w:t>
      </w:r>
      <w:r w:rsidRPr="00697D7B">
        <w:rPr>
          <w:rFonts w:ascii="Garamond" w:hAnsi="Garamond"/>
          <w:szCs w:val="22"/>
        </w:rPr>
        <w:t xml:space="preserve"> value, as there should be little variation amongst the results from studies investigating the same outcomes in one population.</w:t>
      </w:r>
      <w:r w:rsidRPr="00697D7B">
        <w:rPr>
          <w:rFonts w:ascii="Garamond" w:hAnsi="Garamond"/>
          <w:szCs w:val="22"/>
        </w:rPr>
        <w:fldChar w:fldCharType="begin">
          <w:fldData xml:space="preserve">PEVuZE5vdGU+PENpdGU+PEF1dGhvcj5Cb3JlbnN0ZWluPC9BdXRob3I+PFllYXI+MjAwOTwvWWVh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</w:fldData>
        </w:fldChar>
      </w:r>
      <w:r w:rsidRPr="00697D7B">
        <w:rPr>
          <w:rFonts w:ascii="Garamond" w:hAnsi="Garamond"/>
          <w:szCs w:val="22"/>
        </w:rPr>
        <w:instrText xml:space="preserve"> ADDIN EN.CITE </w:instrText>
      </w:r>
      <w:r w:rsidRPr="00697D7B">
        <w:rPr>
          <w:rFonts w:ascii="Garamond" w:hAnsi="Garamond"/>
          <w:szCs w:val="22"/>
        </w:rPr>
        <w:fldChar w:fldCharType="begin">
          <w:fldData xml:space="preserve">PEVuZE5vdGU+PENpdGU+PEF1dGhvcj5Cb3JlbnN0ZWluPC9BdXRob3I+PFllYXI+MjAwOTwvWWVh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</w:fldData>
        </w:fldChar>
      </w:r>
      <w:r w:rsidRPr="00697D7B">
        <w:rPr>
          <w:rFonts w:ascii="Garamond" w:hAnsi="Garamond"/>
          <w:szCs w:val="22"/>
        </w:rPr>
        <w:instrText xml:space="preserve"> ADDIN EN.CITE.DATA </w:instrText>
      </w:r>
      <w:r w:rsidRPr="00697D7B">
        <w:rPr>
          <w:rFonts w:ascii="Garamond" w:hAnsi="Garamond"/>
          <w:szCs w:val="22"/>
        </w:rPr>
      </w:r>
      <w:r w:rsidRPr="00697D7B">
        <w:rPr>
          <w:rFonts w:ascii="Garamond" w:hAnsi="Garamond"/>
          <w:szCs w:val="22"/>
        </w:rPr>
        <w:fldChar w:fldCharType="end"/>
      </w:r>
      <w:r w:rsidRPr="00697D7B">
        <w:rPr>
          <w:rFonts w:ascii="Garamond" w:hAnsi="Garamond"/>
          <w:szCs w:val="22"/>
        </w:rPr>
      </w:r>
      <w:r w:rsidRPr="00697D7B">
        <w:rPr>
          <w:rFonts w:ascii="Garamond" w:hAnsi="Garamond"/>
          <w:szCs w:val="22"/>
        </w:rPr>
        <w:fldChar w:fldCharType="separate"/>
      </w:r>
      <w:hyperlink w:anchor="_ENREF_88" w:tooltip="Borenstein, 2009 #637" w:history="1">
        <w:r w:rsidR="00BD775F" w:rsidRPr="00BD775F">
          <w:rPr>
            <w:rStyle w:val="Hyperlink"/>
            <w:vertAlign w:val="superscript"/>
          </w:rPr>
          <w:t>88</w:t>
        </w:r>
      </w:hyperlink>
      <w:r w:rsidRPr="00697D7B">
        <w:rPr>
          <w:rFonts w:ascii="Garamond" w:hAnsi="Garamond"/>
          <w:noProof/>
          <w:szCs w:val="22"/>
          <w:vertAlign w:val="superscript"/>
        </w:rPr>
        <w:t xml:space="preserve">, </w:t>
      </w:r>
      <w:hyperlink w:anchor="_ENREF_89" w:tooltip="Lunny, 2021 #640" w:history="1">
        <w:r w:rsidR="00BD775F" w:rsidRPr="00BD775F">
          <w:rPr>
            <w:rStyle w:val="Hyperlink"/>
            <w:vertAlign w:val="superscript"/>
          </w:rPr>
          <w:t>89</w:t>
        </w:r>
      </w:hyperlink>
      <w:r w:rsidRPr="00697D7B">
        <w:rPr>
          <w:rFonts w:ascii="Garamond" w:hAnsi="Garamond"/>
          <w:szCs w:val="22"/>
        </w:rPr>
        <w:fldChar w:fldCharType="end"/>
      </w:r>
      <w:r w:rsidRPr="00697D7B">
        <w:rPr>
          <w:rFonts w:ascii="Garamond" w:hAnsi="Garamond"/>
          <w:szCs w:val="22"/>
        </w:rPr>
        <w:t xml:space="preserve"> For every pollutant/outcome relationship examined with a random-effects model, only one study examining UK Biobank was included so as little population overlap as possible would occur. Travaglio et al</w:t>
      </w:r>
      <w:r w:rsidR="006541E5">
        <w:rPr>
          <w:rFonts w:ascii="Garamond" w:hAnsi="Garamond"/>
          <w:szCs w:val="22"/>
        </w:rPr>
        <w:t>.</w:t>
      </w:r>
      <w:r w:rsidRPr="00697D7B">
        <w:rPr>
          <w:rFonts w:ascii="Garamond" w:hAnsi="Garamond"/>
          <w:szCs w:val="22"/>
        </w:rPr>
        <w:t xml:space="preserve"> 2021</w:t>
      </w:r>
      <w:r w:rsidR="006541E5">
        <w:rPr>
          <w:rFonts w:ascii="Garamond" w:hAnsi="Garamond"/>
          <w:szCs w:val="22"/>
        </w:rPr>
        <w:t>,</w:t>
      </w:r>
      <w:r w:rsidRPr="00697D7B">
        <w:rPr>
          <w:rFonts w:ascii="Garamond" w:hAnsi="Garamond"/>
          <w:szCs w:val="22"/>
        </w:rPr>
        <w:t xml:space="preserve"> only examined UK Biobank participants who were tested for COVID-19 in England, and therefore this study was included in every pollutant/outcome</w:t>
      </w:r>
      <w:r w:rsidR="00F321F4">
        <w:rPr>
          <w:rFonts w:ascii="Garamond" w:hAnsi="Garamond"/>
          <w:szCs w:val="22"/>
        </w:rPr>
        <w:t xml:space="preserve"> random-effects model</w:t>
      </w:r>
      <w:r w:rsidRPr="00697D7B">
        <w:rPr>
          <w:rFonts w:ascii="Garamond" w:hAnsi="Garamond"/>
          <w:szCs w:val="22"/>
        </w:rPr>
        <w:t xml:space="preserve"> for which it contributed an effect estimate, even if there was already another UK Biobank study that also examined the same outcome. This was because there may be an association in the subgroup of UK Biobank participants who live in England that could go unaccounted for if the Travaglio et al. study was excluded, as none of the other UK Biobank studies examined COVID-19 outcomes by country. When two or more UK Biobank studies provided an effect estimate </w:t>
      </w:r>
      <w:r w:rsidR="00C914C4">
        <w:rPr>
          <w:rFonts w:ascii="Garamond" w:hAnsi="Garamond"/>
          <w:szCs w:val="22"/>
        </w:rPr>
        <w:t xml:space="preserve">for </w:t>
      </w:r>
      <w:r w:rsidR="00F321F4">
        <w:rPr>
          <w:rFonts w:ascii="Garamond" w:hAnsi="Garamond"/>
          <w:szCs w:val="22"/>
        </w:rPr>
        <w:t xml:space="preserve">a given </w:t>
      </w:r>
      <w:r w:rsidRPr="00697D7B">
        <w:rPr>
          <w:rFonts w:ascii="Garamond" w:hAnsi="Garamond"/>
          <w:szCs w:val="22"/>
        </w:rPr>
        <w:t>pollutant/outcome</w:t>
      </w:r>
      <w:r w:rsidR="00F321F4">
        <w:rPr>
          <w:rFonts w:ascii="Garamond" w:hAnsi="Garamond"/>
          <w:szCs w:val="22"/>
        </w:rPr>
        <w:t xml:space="preserve"> random-effects model</w:t>
      </w:r>
      <w:r w:rsidRPr="00697D7B">
        <w:rPr>
          <w:rFonts w:ascii="Garamond" w:hAnsi="Garamond"/>
          <w:szCs w:val="22"/>
        </w:rPr>
        <w:t xml:space="preserve">, Sheridan et al. 2022 was chosen as the study to include because it was published the most recently and includes all the participants identified in the previous studies, in addition to individuals who may have experienced the outcome of interest after the conclusion of the previous studies. </w:t>
      </w:r>
    </w:p>
    <w:p w14:paraId="044377E6" w14:textId="77777777" w:rsidR="008C55BB" w:rsidRDefault="008C55BB" w:rsidP="00F712EC">
      <w:pPr>
        <w:spacing w:line="360" w:lineRule="auto"/>
        <w:rPr>
          <w:rFonts w:ascii="Garamond" w:hAnsi="Garamond"/>
          <w:szCs w:val="22"/>
        </w:rPr>
      </w:pPr>
    </w:p>
    <w:p w14:paraId="3821D960" w14:textId="67A28E77" w:rsidR="00F712EC" w:rsidRPr="00F712EC" w:rsidRDefault="00F712EC" w:rsidP="00F712EC">
      <w:pPr>
        <w:spacing w:line="360" w:lineRule="auto"/>
        <w:rPr>
          <w:rFonts w:ascii="Garamond" w:eastAsia="SimSun" w:hAnsi="Garamond" w:cs="AppleSystemUIFont"/>
          <w:szCs w:val="22"/>
          <w:lang w:eastAsia="en-US"/>
        </w:rPr>
      </w:pPr>
      <w:r w:rsidRPr="00F712EC">
        <w:rPr>
          <w:rFonts w:ascii="Garamond" w:eastAsia="SimSun" w:hAnsi="Garamond" w:cs="AppleSystemUIFont"/>
          <w:szCs w:val="22"/>
          <w:lang w:eastAsia="en-US"/>
        </w:rPr>
        <w:t xml:space="preserve">Mendy et al. 2021 published two studies within several months of each other, the earlier study being a sub-cohort of the second, larger study. As in the case of the UK Biobank studies, only the newest version of the Mendy studies was included in the meta-analysis. </w:t>
      </w:r>
    </w:p>
    <w:p w14:paraId="059D05E1" w14:textId="77777777" w:rsidR="00F712EC" w:rsidRPr="00F712EC" w:rsidRDefault="00F712EC" w:rsidP="00241AF4">
      <w:pPr>
        <w:pStyle w:val="Style2"/>
      </w:pPr>
      <w:bookmarkStart w:id="47" w:name="_Toc111906092"/>
      <w:r w:rsidRPr="00F712EC">
        <w:t>3.6 Studies Excluded from Meta-Analysis</w:t>
      </w:r>
      <w:bookmarkEnd w:id="47"/>
    </w:p>
    <w:p w14:paraId="73F73F95" w14:textId="77777777" w:rsidR="00F712EC" w:rsidRPr="00F712EC" w:rsidRDefault="00F712EC" w:rsidP="00F712EC">
      <w:pPr>
        <w:spacing w:line="360" w:lineRule="auto"/>
        <w:rPr>
          <w:rFonts w:ascii="Garamond" w:hAnsi="Garamond"/>
          <w:szCs w:val="22"/>
        </w:rPr>
      </w:pPr>
      <w:r w:rsidRPr="00F712EC">
        <w:rPr>
          <w:rFonts w:ascii="Garamond" w:hAnsi="Garamond"/>
          <w:szCs w:val="22"/>
        </w:rPr>
        <w:t xml:space="preserve">Lopez-Feldman et al. 2021, and Zhang et al. 2021, were excluded from the meta-analysis. Lopez-Feldman et al. report the raw beta coefficient derived directly from the results of the regression, rather than in effect estimates like the rest of the studies. By doing so, they leave out the scale on which they measure effect (e.g., IQR or SD), and by how much risk or odds would increase with an increase in exposure. Additionally, I was unable to calculate an effect estimate from the raw values presented because the study did not include the prevalence of the outcome of interest or the number of COVID-19 health events that occurred. </w:t>
      </w:r>
    </w:p>
    <w:p w14:paraId="6F4F35D5" w14:textId="77777777" w:rsidR="00F712EC" w:rsidRPr="00F712EC" w:rsidRDefault="00F712EC" w:rsidP="00F712EC">
      <w:pPr>
        <w:spacing w:line="360" w:lineRule="auto"/>
        <w:rPr>
          <w:rFonts w:ascii="Garamond" w:hAnsi="Garamond"/>
          <w:szCs w:val="22"/>
        </w:rPr>
      </w:pPr>
    </w:p>
    <w:p w14:paraId="4CD10C36" w14:textId="24E6F7F0" w:rsidR="00F712EC" w:rsidRPr="00F712EC" w:rsidRDefault="00F712EC" w:rsidP="00F712EC">
      <w:pPr>
        <w:spacing w:line="360" w:lineRule="auto"/>
        <w:rPr>
          <w:rFonts w:ascii="Garamond" w:hAnsi="Garamond"/>
          <w:szCs w:val="22"/>
        </w:rPr>
      </w:pPr>
      <w:r w:rsidRPr="00F712EC">
        <w:rPr>
          <w:rFonts w:ascii="Garamond" w:hAnsi="Garamond"/>
          <w:szCs w:val="22"/>
        </w:rPr>
        <w:t>The study by Zhang et al. 2021 was also excluded from the review for similar reasoning. Zhang et al.  reported results in OR by IQR, but nowhere in the main manuscript nor supplementary material did they specify by how much the IQR increased per quartile, nor did they specify the scale on which they measured the odds increase per unit. Overall, only 14 studies were able to undergo meta-analysis, with very few studies eligible per pollutant/outcome random</w:t>
      </w:r>
      <w:r w:rsidR="00A51203">
        <w:rPr>
          <w:rFonts w:ascii="Garamond" w:hAnsi="Garamond"/>
          <w:szCs w:val="22"/>
        </w:rPr>
        <w:t>-</w:t>
      </w:r>
      <w:r w:rsidRPr="00F712EC">
        <w:rPr>
          <w:rFonts w:ascii="Garamond" w:hAnsi="Garamond"/>
          <w:szCs w:val="22"/>
        </w:rPr>
        <w:t>effects model due to much variation in</w:t>
      </w:r>
      <w:r w:rsidR="00A51203">
        <w:rPr>
          <w:rFonts w:ascii="Garamond" w:hAnsi="Garamond"/>
          <w:szCs w:val="22"/>
        </w:rPr>
        <w:t xml:space="preserve"> the outcomes chosen by authors for investigation in their respective studies</w:t>
      </w:r>
      <w:r w:rsidRPr="00F712EC">
        <w:rPr>
          <w:rFonts w:ascii="Garamond" w:hAnsi="Garamond"/>
          <w:szCs w:val="22"/>
        </w:rPr>
        <w:t>.</w:t>
      </w:r>
    </w:p>
    <w:p w14:paraId="2955BDF8" w14:textId="77777777" w:rsidR="00F712EC" w:rsidRPr="00F712EC" w:rsidRDefault="00F712EC" w:rsidP="00241AF4">
      <w:pPr>
        <w:pStyle w:val="Style2"/>
      </w:pPr>
      <w:bookmarkStart w:id="48" w:name="_Toc111906093"/>
      <w:r w:rsidRPr="00F712EC">
        <w:lastRenderedPageBreak/>
        <w:t>3.7 Results from Meta-Analysis</w:t>
      </w:r>
      <w:bookmarkEnd w:id="48"/>
    </w:p>
    <w:p w14:paraId="596594CE" w14:textId="64602FE7" w:rsidR="00F712EC" w:rsidRPr="00F712EC" w:rsidRDefault="00F712EC" w:rsidP="00F712EC">
      <w:pPr>
        <w:spacing w:line="360" w:lineRule="auto"/>
        <w:rPr>
          <w:rFonts w:ascii="Garamond" w:hAnsi="Garamond"/>
          <w:szCs w:val="22"/>
        </w:rPr>
      </w:pPr>
      <w:r w:rsidRPr="00F712EC">
        <w:rPr>
          <w:rFonts w:ascii="Garamond" w:hAnsi="Garamond"/>
          <w:szCs w:val="22"/>
        </w:rPr>
        <w:t xml:space="preserve">Forest plots for each pollutant/outcome </w:t>
      </w:r>
      <w:r w:rsidR="001826BA">
        <w:rPr>
          <w:rFonts w:ascii="Garamond" w:hAnsi="Garamond"/>
          <w:szCs w:val="22"/>
        </w:rPr>
        <w:t>pair</w:t>
      </w:r>
      <w:r w:rsidRPr="00F712EC">
        <w:rPr>
          <w:rFonts w:ascii="Garamond" w:hAnsi="Garamond"/>
          <w:szCs w:val="22"/>
        </w:rPr>
        <w:t xml:space="preserve"> with enough studies eligible for analysis are displayed below. Each pollutant/outcome random-effects model required at least three studies to produce results with significant statistical power, so all combinations without at least three studies were excluded from the meta-analysis. Every forest plot has an associated table summarising results </w:t>
      </w:r>
      <w:r w:rsidR="00D36560">
        <w:rPr>
          <w:rFonts w:ascii="Garamond" w:hAnsi="Garamond"/>
          <w:szCs w:val="22"/>
        </w:rPr>
        <w:t>(</w:t>
      </w:r>
      <w:r w:rsidRPr="00F712EC">
        <w:rPr>
          <w:rFonts w:ascii="Garamond" w:hAnsi="Garamond"/>
          <w:szCs w:val="22"/>
        </w:rPr>
        <w:t xml:space="preserve">Appendix </w:t>
      </w:r>
      <w:r w:rsidR="008E4012">
        <w:rPr>
          <w:rFonts w:ascii="Garamond" w:hAnsi="Garamond"/>
          <w:szCs w:val="22"/>
        </w:rPr>
        <w:t>6</w:t>
      </w:r>
      <w:r w:rsidR="00D36560">
        <w:rPr>
          <w:rFonts w:ascii="Garamond" w:hAnsi="Garamond"/>
          <w:szCs w:val="22"/>
        </w:rPr>
        <w:t>)</w:t>
      </w:r>
      <w:r w:rsidRPr="00F712EC">
        <w:rPr>
          <w:rFonts w:ascii="Garamond" w:hAnsi="Garamond"/>
          <w:szCs w:val="22"/>
        </w:rPr>
        <w:t xml:space="preserve">. </w:t>
      </w:r>
    </w:p>
    <w:p w14:paraId="49C6E272" w14:textId="77777777" w:rsidR="009A49A8" w:rsidRDefault="009A49A8" w:rsidP="00F712EC">
      <w:pPr>
        <w:spacing w:line="360" w:lineRule="auto"/>
        <w:rPr>
          <w:rFonts w:ascii="Garamond" w:hAnsi="Garamond"/>
          <w:szCs w:val="22"/>
        </w:rPr>
      </w:pPr>
    </w:p>
    <w:p w14:paraId="744E6A64" w14:textId="6B5652C1" w:rsidR="00F712EC" w:rsidRPr="00F712EC" w:rsidRDefault="00F712EC" w:rsidP="00F712EC">
      <w:pPr>
        <w:spacing w:line="360" w:lineRule="auto"/>
        <w:rPr>
          <w:rFonts w:ascii="Garamond" w:hAnsi="Garamond"/>
        </w:rPr>
      </w:pPr>
      <w:r w:rsidRPr="00F712EC">
        <w:rPr>
          <w:rFonts w:ascii="Garamond" w:hAnsi="Garamond"/>
        </w:rPr>
        <w:t>PM</w:t>
      </w:r>
      <w:commentRangeStart w:id="49"/>
      <w:commentRangeStart w:id="50"/>
      <w:r w:rsidRPr="00F712EC">
        <w:rPr>
          <w:rFonts w:ascii="Garamond" w:hAnsi="Garamond"/>
          <w:vertAlign w:val="subscript"/>
        </w:rPr>
        <w:t>2.5</w:t>
      </w:r>
      <w:r w:rsidRPr="00F712EC">
        <w:rPr>
          <w:rFonts w:ascii="Garamond" w:hAnsi="Garamond"/>
        </w:rPr>
        <w:t xml:space="preserve"> and COVID-19 Hospitalisation</w:t>
      </w:r>
      <w:commentRangeEnd w:id="49"/>
      <w:r w:rsidRPr="00F712EC">
        <w:rPr>
          <w:rStyle w:val="CommentReference"/>
        </w:rPr>
        <w:commentReference w:id="49"/>
      </w:r>
      <w:commentRangeEnd w:id="50"/>
      <w:r w:rsidRPr="00F712EC">
        <w:rPr>
          <w:rStyle w:val="CommentReference"/>
        </w:rPr>
        <w:commentReference w:id="50"/>
      </w:r>
    </w:p>
    <w:p w14:paraId="7F5469D9" w14:textId="77777777" w:rsidR="00F712EC" w:rsidRPr="00F712EC" w:rsidRDefault="00F712EC" w:rsidP="00F712EC">
      <w:pPr>
        <w:spacing w:line="360" w:lineRule="auto"/>
      </w:pPr>
      <w:r w:rsidRPr="00F712EC">
        <w:rPr>
          <w:noProof/>
        </w:rPr>
        <w:drawing>
          <wp:inline distT="0" distB="0" distL="0" distR="0" wp14:anchorId="048F3950" wp14:editId="059652BC">
            <wp:extent cx="5731510" cy="2779395"/>
            <wp:effectExtent l="12700" t="12700" r="8890" b="14605"/>
            <wp:docPr id="23" name="Picture 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ox and whisker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779395"/>
                    </a:xfrm>
                    <a:prstGeom prst="rect">
                      <a:avLst/>
                    </a:prstGeom>
                    <a:ln>
                      <a:solidFill>
                        <a:schemeClr val="tx1"/>
                      </a:solidFill>
                    </a:ln>
                  </pic:spPr>
                </pic:pic>
              </a:graphicData>
            </a:graphic>
          </wp:inline>
        </w:drawing>
      </w:r>
    </w:p>
    <w:p w14:paraId="646D9CD8" w14:textId="20F5B01B" w:rsidR="00F712EC" w:rsidRPr="00F712EC" w:rsidRDefault="00F712EC" w:rsidP="00F712EC">
      <w:pPr>
        <w:pStyle w:val="Caption"/>
        <w:jc w:val="left"/>
      </w:pPr>
      <w:r w:rsidRPr="00F712EC">
        <w:t>Figure 3. Forest plot</w:t>
      </w:r>
      <w:r w:rsidR="000F131C">
        <w:t xml:space="preserve"> displays</w:t>
      </w:r>
      <w:r w:rsidRPr="00F712EC">
        <w:t xml:space="preserve"> quality assessment score; effect estimate (RR) per every 1µg/m</w:t>
      </w:r>
      <w:r w:rsidRPr="00F712EC">
        <w:rPr>
          <w:vertAlign w:val="superscript"/>
        </w:rPr>
        <w:t>3</w:t>
      </w:r>
      <w:r w:rsidRPr="00F712EC">
        <w:t xml:space="preserve"> increase in exposure and associated 95% CI; the weight attributed to each study; and results from the random effects model for the association between COVID-19 hospitalisation and PM</w:t>
      </w:r>
      <w:r w:rsidRPr="00F712EC">
        <w:rPr>
          <w:vertAlign w:val="subscript"/>
        </w:rPr>
        <w:t>2</w:t>
      </w:r>
      <w:r w:rsidRPr="00F712EC">
        <w:t>.</w:t>
      </w:r>
      <w:r w:rsidRPr="00F712EC">
        <w:rPr>
          <w:vertAlign w:val="subscript"/>
        </w:rPr>
        <w:t>5</w:t>
      </w:r>
      <w:r w:rsidRPr="00F712EC">
        <w:t xml:space="preserve"> exposure. </w:t>
      </w:r>
    </w:p>
    <w:p w14:paraId="5C2703C7" w14:textId="77777777" w:rsidR="00F712EC" w:rsidRPr="00F712EC" w:rsidRDefault="00F712EC" w:rsidP="00F712EC"/>
    <w:p w14:paraId="62060161" w14:textId="77777777" w:rsidR="009A49A8" w:rsidRDefault="009A49A8" w:rsidP="00F712EC">
      <w:pPr>
        <w:spacing w:line="360" w:lineRule="auto"/>
        <w:rPr>
          <w:rFonts w:ascii="Garamond" w:hAnsi="Garamond"/>
          <w:lang w:eastAsia="en-US"/>
        </w:rPr>
      </w:pPr>
    </w:p>
    <w:p w14:paraId="2C13EF50" w14:textId="77777777" w:rsidR="009A49A8" w:rsidRDefault="009A49A8" w:rsidP="00F712EC">
      <w:pPr>
        <w:spacing w:line="360" w:lineRule="auto"/>
        <w:rPr>
          <w:rFonts w:ascii="Garamond" w:hAnsi="Garamond"/>
          <w:lang w:eastAsia="en-US"/>
        </w:rPr>
      </w:pPr>
    </w:p>
    <w:p w14:paraId="476910B6" w14:textId="77777777" w:rsidR="009A49A8" w:rsidRDefault="009A49A8" w:rsidP="00F712EC">
      <w:pPr>
        <w:spacing w:line="360" w:lineRule="auto"/>
        <w:rPr>
          <w:rFonts w:ascii="Garamond" w:hAnsi="Garamond"/>
          <w:lang w:eastAsia="en-US"/>
        </w:rPr>
      </w:pPr>
    </w:p>
    <w:p w14:paraId="7E536B31" w14:textId="77777777" w:rsidR="009A49A8" w:rsidRDefault="009A49A8" w:rsidP="00F712EC">
      <w:pPr>
        <w:spacing w:line="360" w:lineRule="auto"/>
        <w:rPr>
          <w:rFonts w:ascii="Garamond" w:hAnsi="Garamond"/>
          <w:lang w:eastAsia="en-US"/>
        </w:rPr>
      </w:pPr>
    </w:p>
    <w:p w14:paraId="104CBB22" w14:textId="77777777" w:rsidR="009A49A8" w:rsidRDefault="009A49A8" w:rsidP="00F712EC">
      <w:pPr>
        <w:spacing w:line="360" w:lineRule="auto"/>
        <w:rPr>
          <w:rFonts w:ascii="Garamond" w:hAnsi="Garamond"/>
          <w:lang w:eastAsia="en-US"/>
        </w:rPr>
      </w:pPr>
    </w:p>
    <w:p w14:paraId="0B1913F1" w14:textId="77777777" w:rsidR="009A49A8" w:rsidRDefault="009A49A8" w:rsidP="00F712EC">
      <w:pPr>
        <w:spacing w:line="360" w:lineRule="auto"/>
        <w:rPr>
          <w:rFonts w:ascii="Garamond" w:hAnsi="Garamond"/>
          <w:lang w:eastAsia="en-US"/>
        </w:rPr>
      </w:pPr>
    </w:p>
    <w:p w14:paraId="2372401A" w14:textId="77777777" w:rsidR="009A49A8" w:rsidRDefault="009A49A8" w:rsidP="00F712EC">
      <w:pPr>
        <w:spacing w:line="360" w:lineRule="auto"/>
        <w:rPr>
          <w:rFonts w:ascii="Garamond" w:hAnsi="Garamond"/>
          <w:lang w:eastAsia="en-US"/>
        </w:rPr>
      </w:pPr>
    </w:p>
    <w:p w14:paraId="584ADE69" w14:textId="77777777" w:rsidR="009A49A8" w:rsidRDefault="009A49A8" w:rsidP="00F712EC">
      <w:pPr>
        <w:spacing w:line="360" w:lineRule="auto"/>
        <w:rPr>
          <w:rFonts w:ascii="Garamond" w:hAnsi="Garamond"/>
          <w:lang w:eastAsia="en-US"/>
        </w:rPr>
      </w:pPr>
    </w:p>
    <w:p w14:paraId="6D05085B" w14:textId="77777777" w:rsidR="009A49A8" w:rsidRDefault="009A49A8" w:rsidP="00F712EC">
      <w:pPr>
        <w:spacing w:line="360" w:lineRule="auto"/>
        <w:rPr>
          <w:rFonts w:ascii="Garamond" w:hAnsi="Garamond"/>
          <w:lang w:eastAsia="en-US"/>
        </w:rPr>
      </w:pPr>
    </w:p>
    <w:p w14:paraId="2C84411C" w14:textId="77777777" w:rsidR="009A49A8" w:rsidRDefault="009A49A8" w:rsidP="00F712EC">
      <w:pPr>
        <w:spacing w:line="360" w:lineRule="auto"/>
        <w:rPr>
          <w:rFonts w:ascii="Garamond" w:hAnsi="Garamond"/>
          <w:lang w:eastAsia="en-US"/>
        </w:rPr>
      </w:pPr>
    </w:p>
    <w:p w14:paraId="0D707A0F" w14:textId="77777777" w:rsidR="009A49A8" w:rsidRDefault="009A49A8" w:rsidP="00F712EC">
      <w:pPr>
        <w:spacing w:line="360" w:lineRule="auto"/>
        <w:rPr>
          <w:rFonts w:ascii="Garamond" w:hAnsi="Garamond"/>
          <w:lang w:eastAsia="en-US"/>
        </w:rPr>
      </w:pPr>
    </w:p>
    <w:p w14:paraId="774214C3" w14:textId="77777777" w:rsidR="0089401E" w:rsidRDefault="0089401E" w:rsidP="00F712EC">
      <w:pPr>
        <w:spacing w:line="360" w:lineRule="auto"/>
        <w:rPr>
          <w:rFonts w:ascii="Garamond" w:hAnsi="Garamond"/>
          <w:lang w:eastAsia="en-US"/>
        </w:rPr>
      </w:pPr>
    </w:p>
    <w:p w14:paraId="40D43E48" w14:textId="77777777" w:rsidR="000F57E7" w:rsidRDefault="000F57E7" w:rsidP="00F712EC">
      <w:pPr>
        <w:spacing w:line="360" w:lineRule="auto"/>
        <w:rPr>
          <w:rFonts w:ascii="Garamond" w:hAnsi="Garamond"/>
          <w:lang w:eastAsia="en-US"/>
        </w:rPr>
      </w:pPr>
    </w:p>
    <w:p w14:paraId="4DEA7E61" w14:textId="77777777" w:rsidR="000F57E7" w:rsidRDefault="000F57E7" w:rsidP="00F712EC">
      <w:pPr>
        <w:spacing w:line="360" w:lineRule="auto"/>
        <w:rPr>
          <w:rFonts w:ascii="Garamond" w:hAnsi="Garamond"/>
          <w:lang w:eastAsia="en-US"/>
        </w:rPr>
      </w:pPr>
    </w:p>
    <w:p w14:paraId="53CEEAD1" w14:textId="77777777" w:rsidR="000F57E7" w:rsidRDefault="000F57E7" w:rsidP="00F712EC">
      <w:pPr>
        <w:spacing w:line="360" w:lineRule="auto"/>
        <w:rPr>
          <w:rFonts w:ascii="Garamond" w:hAnsi="Garamond"/>
          <w:lang w:eastAsia="en-US"/>
        </w:rPr>
      </w:pPr>
    </w:p>
    <w:p w14:paraId="2D5F9A6E" w14:textId="77777777" w:rsidR="000F57E7" w:rsidRDefault="000F57E7" w:rsidP="00F712EC">
      <w:pPr>
        <w:spacing w:line="360" w:lineRule="auto"/>
        <w:rPr>
          <w:rFonts w:ascii="Garamond" w:hAnsi="Garamond"/>
          <w:lang w:eastAsia="en-US"/>
        </w:rPr>
      </w:pPr>
    </w:p>
    <w:p w14:paraId="5FC8C60D" w14:textId="4413242D" w:rsidR="00F712EC" w:rsidRPr="00F712EC" w:rsidRDefault="00F712EC" w:rsidP="00F712EC">
      <w:pPr>
        <w:spacing w:line="360" w:lineRule="auto"/>
        <w:rPr>
          <w:rFonts w:ascii="Garamond" w:hAnsi="Garamond"/>
          <w:lang w:eastAsia="en-US"/>
        </w:rPr>
      </w:pPr>
      <w:r w:rsidRPr="00F712EC">
        <w:rPr>
          <w:rFonts w:ascii="Garamond" w:hAnsi="Garamond"/>
          <w:lang w:eastAsia="en-US"/>
        </w:rPr>
        <w:lastRenderedPageBreak/>
        <w:t>PM</w:t>
      </w:r>
      <w:r w:rsidRPr="00F712EC">
        <w:rPr>
          <w:rFonts w:ascii="Garamond" w:hAnsi="Garamond"/>
          <w:vertAlign w:val="subscript"/>
          <w:lang w:eastAsia="en-US"/>
        </w:rPr>
        <w:t>2.5</w:t>
      </w:r>
      <w:r w:rsidRPr="00F712EC">
        <w:rPr>
          <w:rFonts w:ascii="Garamond" w:hAnsi="Garamond"/>
          <w:lang w:eastAsia="en-US"/>
        </w:rPr>
        <w:t xml:space="preserve"> and COVID-19 Mortality</w:t>
      </w:r>
    </w:p>
    <w:p w14:paraId="3462DBFB" w14:textId="77777777" w:rsidR="00F712EC" w:rsidRPr="00F712EC" w:rsidRDefault="00F712EC" w:rsidP="00F712EC">
      <w:pPr>
        <w:spacing w:line="360" w:lineRule="auto"/>
      </w:pPr>
      <w:r w:rsidRPr="00F712EC">
        <w:rPr>
          <w:noProof/>
          <w:lang w:eastAsia="en-US"/>
        </w:rPr>
        <w:drawing>
          <wp:inline distT="0" distB="0" distL="0" distR="0" wp14:anchorId="72F0B143" wp14:editId="16CD55AC">
            <wp:extent cx="5731510" cy="2362835"/>
            <wp:effectExtent l="12700" t="12700" r="8890" b="12065"/>
            <wp:docPr id="31" name="Picture 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ox and whisker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362835"/>
                    </a:xfrm>
                    <a:prstGeom prst="rect">
                      <a:avLst/>
                    </a:prstGeom>
                    <a:ln>
                      <a:solidFill>
                        <a:schemeClr val="tx1"/>
                      </a:solidFill>
                    </a:ln>
                  </pic:spPr>
                </pic:pic>
              </a:graphicData>
            </a:graphic>
          </wp:inline>
        </w:drawing>
      </w:r>
    </w:p>
    <w:p w14:paraId="4F9DFE4E" w14:textId="30C1A3B8" w:rsidR="00F712EC" w:rsidRPr="00F712EC" w:rsidRDefault="00F712EC" w:rsidP="00F712EC">
      <w:pPr>
        <w:pStyle w:val="Caption"/>
        <w:jc w:val="left"/>
      </w:pPr>
      <w:r w:rsidRPr="00F712EC">
        <w:t>Figure 4. Forest plot</w:t>
      </w:r>
      <w:r w:rsidR="000F131C">
        <w:t xml:space="preserve"> displays</w:t>
      </w:r>
      <w:r w:rsidRPr="00F712EC">
        <w:t xml:space="preserve"> quality assessment score; effect estimate (RR) per every 1µg/m</w:t>
      </w:r>
      <w:r w:rsidRPr="00F712EC">
        <w:rPr>
          <w:vertAlign w:val="superscript"/>
        </w:rPr>
        <w:t>3</w:t>
      </w:r>
      <w:r w:rsidRPr="00F712EC">
        <w:t xml:space="preserve"> increase in exposure and associated 95% CI; the weight attributed to each study; and results from the random effects model for the association between COVID-19 mortality and PM</w:t>
      </w:r>
      <w:r w:rsidRPr="00F712EC">
        <w:rPr>
          <w:vertAlign w:val="subscript"/>
        </w:rPr>
        <w:t>2.5</w:t>
      </w:r>
      <w:r w:rsidRPr="00F712EC">
        <w:t xml:space="preserve"> exposure.</w:t>
      </w:r>
    </w:p>
    <w:p w14:paraId="7B31D32B" w14:textId="77777777" w:rsidR="00F712EC" w:rsidRPr="00F712EC" w:rsidRDefault="00F712EC" w:rsidP="00F712EC">
      <w:pPr>
        <w:rPr>
          <w:lang w:eastAsia="en-US"/>
        </w:rPr>
      </w:pPr>
    </w:p>
    <w:p w14:paraId="6B03AED5" w14:textId="77777777" w:rsidR="00F712EC" w:rsidRPr="00F712EC" w:rsidRDefault="00F712EC" w:rsidP="00F712EC">
      <w:pPr>
        <w:spacing w:line="360" w:lineRule="auto"/>
        <w:rPr>
          <w:rFonts w:ascii="Garamond" w:hAnsi="Garamond"/>
          <w:lang w:eastAsia="en-US"/>
        </w:rPr>
      </w:pPr>
      <w:r w:rsidRPr="00F712EC">
        <w:rPr>
          <w:rFonts w:ascii="Garamond" w:hAnsi="Garamond"/>
          <w:lang w:eastAsia="en-US"/>
        </w:rPr>
        <w:t>PM</w:t>
      </w:r>
      <w:r w:rsidRPr="00F712EC">
        <w:rPr>
          <w:rFonts w:ascii="Garamond" w:hAnsi="Garamond"/>
          <w:vertAlign w:val="subscript"/>
          <w:lang w:eastAsia="en-US"/>
        </w:rPr>
        <w:t>2.5</w:t>
      </w:r>
      <w:r w:rsidRPr="00F712EC">
        <w:rPr>
          <w:rFonts w:ascii="Garamond" w:hAnsi="Garamond"/>
          <w:lang w:eastAsia="en-US"/>
        </w:rPr>
        <w:t xml:space="preserve"> and COVID-19 ICU Admission</w:t>
      </w:r>
    </w:p>
    <w:p w14:paraId="0757111A" w14:textId="77777777" w:rsidR="00F712EC" w:rsidRPr="00F712EC" w:rsidRDefault="00F712EC" w:rsidP="00F712EC">
      <w:pPr>
        <w:spacing w:line="360" w:lineRule="auto"/>
      </w:pPr>
      <w:r w:rsidRPr="00F712EC">
        <w:rPr>
          <w:noProof/>
          <w:lang w:eastAsia="en-US"/>
        </w:rPr>
        <w:drawing>
          <wp:inline distT="0" distB="0" distL="0" distR="0" wp14:anchorId="5E5C648D" wp14:editId="198A507D">
            <wp:extent cx="5731510" cy="2675890"/>
            <wp:effectExtent l="12700" t="12700" r="8890" b="16510"/>
            <wp:docPr id="17" name="Picture 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box and whisker 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675890"/>
                    </a:xfrm>
                    <a:prstGeom prst="rect">
                      <a:avLst/>
                    </a:prstGeom>
                    <a:ln>
                      <a:solidFill>
                        <a:schemeClr val="tx1"/>
                      </a:solidFill>
                    </a:ln>
                  </pic:spPr>
                </pic:pic>
              </a:graphicData>
            </a:graphic>
          </wp:inline>
        </w:drawing>
      </w:r>
    </w:p>
    <w:p w14:paraId="3237BF54" w14:textId="077C0FF6" w:rsidR="00F712EC" w:rsidRPr="00F712EC" w:rsidRDefault="00F712EC" w:rsidP="00F712EC">
      <w:pPr>
        <w:pStyle w:val="Caption"/>
        <w:jc w:val="left"/>
      </w:pPr>
      <w:r w:rsidRPr="00F712EC">
        <w:t>Figure 5. Forest plot displaying the quality assessment score; effect estimate (RR) per every 1µg/m</w:t>
      </w:r>
      <w:r w:rsidRPr="00F712EC">
        <w:rPr>
          <w:vertAlign w:val="superscript"/>
        </w:rPr>
        <w:t>3</w:t>
      </w:r>
      <w:r w:rsidRPr="00F712EC">
        <w:t xml:space="preserve"> increase in </w:t>
      </w:r>
      <w:r w:rsidR="000F131C" w:rsidRPr="00F712EC">
        <w:t>exposure and</w:t>
      </w:r>
      <w:r w:rsidRPr="00F712EC">
        <w:t xml:space="preserve"> associated 95% CI; the weight attributed to each study; and results from the random effects model for the association between COVID-19 ICU admission and PM</w:t>
      </w:r>
      <w:r w:rsidRPr="00F712EC">
        <w:rPr>
          <w:vertAlign w:val="subscript"/>
        </w:rPr>
        <w:t>2.5</w:t>
      </w:r>
      <w:r w:rsidRPr="00F712EC">
        <w:t xml:space="preserve"> exposure.</w:t>
      </w:r>
    </w:p>
    <w:p w14:paraId="1FB3CBCA" w14:textId="77777777" w:rsidR="00F712EC" w:rsidRPr="00F712EC" w:rsidRDefault="00F712EC" w:rsidP="00F712EC">
      <w:pPr>
        <w:rPr>
          <w:lang w:eastAsia="en-US"/>
        </w:rPr>
      </w:pPr>
    </w:p>
    <w:p w14:paraId="570D812A" w14:textId="77777777" w:rsidR="009A49A8" w:rsidRDefault="009A49A8" w:rsidP="00F712EC">
      <w:pPr>
        <w:spacing w:line="360" w:lineRule="auto"/>
        <w:rPr>
          <w:rFonts w:ascii="Garamond" w:hAnsi="Garamond"/>
          <w:lang w:eastAsia="en-US"/>
        </w:rPr>
      </w:pPr>
    </w:p>
    <w:p w14:paraId="5D25DF0A" w14:textId="77777777" w:rsidR="009A49A8" w:rsidRDefault="009A49A8" w:rsidP="00F712EC">
      <w:pPr>
        <w:spacing w:line="360" w:lineRule="auto"/>
        <w:rPr>
          <w:rFonts w:ascii="Garamond" w:hAnsi="Garamond"/>
          <w:lang w:eastAsia="en-US"/>
        </w:rPr>
      </w:pPr>
    </w:p>
    <w:p w14:paraId="0DD2B2A0" w14:textId="77777777" w:rsidR="009A49A8" w:rsidRDefault="009A49A8" w:rsidP="00F712EC">
      <w:pPr>
        <w:spacing w:line="360" w:lineRule="auto"/>
        <w:rPr>
          <w:rFonts w:ascii="Garamond" w:hAnsi="Garamond"/>
          <w:lang w:eastAsia="en-US"/>
        </w:rPr>
      </w:pPr>
    </w:p>
    <w:p w14:paraId="22779887" w14:textId="77777777" w:rsidR="009A49A8" w:rsidRDefault="009A49A8" w:rsidP="00F712EC">
      <w:pPr>
        <w:spacing w:line="360" w:lineRule="auto"/>
        <w:rPr>
          <w:rFonts w:ascii="Garamond" w:hAnsi="Garamond"/>
          <w:lang w:eastAsia="en-US"/>
        </w:rPr>
      </w:pPr>
    </w:p>
    <w:p w14:paraId="207D6078" w14:textId="77777777" w:rsidR="009A49A8" w:rsidRDefault="009A49A8" w:rsidP="00F712EC">
      <w:pPr>
        <w:spacing w:line="360" w:lineRule="auto"/>
        <w:rPr>
          <w:rFonts w:ascii="Garamond" w:hAnsi="Garamond"/>
          <w:lang w:eastAsia="en-US"/>
        </w:rPr>
      </w:pPr>
    </w:p>
    <w:p w14:paraId="36822B93" w14:textId="77777777" w:rsidR="009A49A8" w:rsidRDefault="009A49A8" w:rsidP="00F712EC">
      <w:pPr>
        <w:spacing w:line="360" w:lineRule="auto"/>
        <w:rPr>
          <w:rFonts w:ascii="Garamond" w:hAnsi="Garamond"/>
          <w:lang w:eastAsia="en-US"/>
        </w:rPr>
      </w:pPr>
    </w:p>
    <w:p w14:paraId="25D6D3D5" w14:textId="77777777" w:rsidR="0089401E" w:rsidRDefault="0089401E" w:rsidP="00F712EC">
      <w:pPr>
        <w:spacing w:line="360" w:lineRule="auto"/>
        <w:rPr>
          <w:rFonts w:ascii="Garamond" w:hAnsi="Garamond"/>
          <w:lang w:eastAsia="en-US"/>
        </w:rPr>
      </w:pPr>
    </w:p>
    <w:p w14:paraId="5996CE35" w14:textId="77777777" w:rsidR="0089401E" w:rsidRDefault="0089401E" w:rsidP="00F712EC">
      <w:pPr>
        <w:spacing w:line="360" w:lineRule="auto"/>
        <w:rPr>
          <w:rFonts w:ascii="Garamond" w:hAnsi="Garamond"/>
          <w:lang w:eastAsia="en-US"/>
        </w:rPr>
      </w:pPr>
    </w:p>
    <w:p w14:paraId="60094B3E" w14:textId="77777777" w:rsidR="0089401E" w:rsidRDefault="0089401E" w:rsidP="00F712EC">
      <w:pPr>
        <w:spacing w:line="360" w:lineRule="auto"/>
        <w:rPr>
          <w:rFonts w:ascii="Garamond" w:hAnsi="Garamond"/>
          <w:lang w:eastAsia="en-US"/>
        </w:rPr>
      </w:pPr>
    </w:p>
    <w:p w14:paraId="4F9DC8CB" w14:textId="6618C9F9" w:rsidR="00F712EC" w:rsidRPr="00F712EC" w:rsidRDefault="00F712EC" w:rsidP="00F712EC">
      <w:pPr>
        <w:spacing w:line="360" w:lineRule="auto"/>
        <w:rPr>
          <w:rFonts w:ascii="Garamond" w:hAnsi="Garamond"/>
          <w:szCs w:val="22"/>
        </w:rPr>
      </w:pPr>
      <w:r w:rsidRPr="00F712EC">
        <w:rPr>
          <w:rFonts w:ascii="Garamond" w:hAnsi="Garamond"/>
          <w:lang w:eastAsia="en-US"/>
        </w:rPr>
        <w:lastRenderedPageBreak/>
        <w:t>PM</w:t>
      </w:r>
      <w:r w:rsidRPr="00F712EC">
        <w:rPr>
          <w:rFonts w:ascii="Garamond" w:hAnsi="Garamond"/>
          <w:vertAlign w:val="subscript"/>
          <w:lang w:eastAsia="en-US"/>
        </w:rPr>
        <w:t>2.5</w:t>
      </w:r>
      <w:r w:rsidRPr="00F712EC">
        <w:rPr>
          <w:rFonts w:ascii="Garamond" w:hAnsi="Garamond"/>
          <w:lang w:eastAsia="en-US"/>
        </w:rPr>
        <w:t xml:space="preserve"> and COVID-19 Infection</w:t>
      </w:r>
    </w:p>
    <w:p w14:paraId="732CE75D" w14:textId="77777777" w:rsidR="00F712EC" w:rsidRPr="00F712EC" w:rsidRDefault="00F712EC" w:rsidP="00F712EC">
      <w:pPr>
        <w:keepNext/>
        <w:spacing w:line="360" w:lineRule="auto"/>
      </w:pPr>
      <w:r w:rsidRPr="00F712EC">
        <w:rPr>
          <w:rFonts w:ascii="Garamond" w:hAnsi="Garamond"/>
          <w:noProof/>
        </w:rPr>
        <w:drawing>
          <wp:inline distT="0" distB="0" distL="0" distR="0" wp14:anchorId="6A3E8806" wp14:editId="7BF54C5B">
            <wp:extent cx="5731510" cy="2887345"/>
            <wp:effectExtent l="12700" t="12700" r="8890" b="8255"/>
            <wp:docPr id="20" name="Picture 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box and whisker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2887345"/>
                    </a:xfrm>
                    <a:prstGeom prst="rect">
                      <a:avLst/>
                    </a:prstGeom>
                    <a:ln>
                      <a:solidFill>
                        <a:schemeClr val="tx1"/>
                      </a:solidFill>
                    </a:ln>
                  </pic:spPr>
                </pic:pic>
              </a:graphicData>
            </a:graphic>
          </wp:inline>
        </w:drawing>
      </w:r>
    </w:p>
    <w:p w14:paraId="1CB4CFE7" w14:textId="77777777" w:rsidR="00F712EC" w:rsidRPr="00F712EC" w:rsidRDefault="00F712EC" w:rsidP="00F712EC">
      <w:pPr>
        <w:pStyle w:val="Caption"/>
        <w:jc w:val="left"/>
      </w:pPr>
      <w:r w:rsidRPr="00F712EC">
        <w:t>Figure 6. Forest plot displaying the quality assessment score; effect estimate (RR) per every 1µg/m</w:t>
      </w:r>
      <w:r w:rsidRPr="00F712EC">
        <w:rPr>
          <w:vertAlign w:val="superscript"/>
        </w:rPr>
        <w:t>3</w:t>
      </w:r>
      <w:r w:rsidRPr="00F712EC">
        <w:t xml:space="preserve"> increase in exposure and associated 95% CI; the weight attributed to each study; and results from the random effects model for the association between COVID-19 infection and PM</w:t>
      </w:r>
      <w:r w:rsidRPr="00F712EC">
        <w:rPr>
          <w:vertAlign w:val="subscript"/>
        </w:rPr>
        <w:t>2.5</w:t>
      </w:r>
      <w:r w:rsidRPr="00F712EC">
        <w:t xml:space="preserve"> exposure.</w:t>
      </w:r>
    </w:p>
    <w:p w14:paraId="5F9880CC" w14:textId="77777777" w:rsidR="00F712EC" w:rsidRPr="00F712EC" w:rsidRDefault="00F712EC" w:rsidP="00F712EC">
      <w:pPr>
        <w:rPr>
          <w:lang w:eastAsia="en-US"/>
        </w:rPr>
      </w:pPr>
    </w:p>
    <w:p w14:paraId="5B8890E4" w14:textId="77777777" w:rsidR="00F712EC" w:rsidRPr="00F712EC" w:rsidRDefault="00F712EC" w:rsidP="00F712EC">
      <w:pPr>
        <w:spacing w:line="360" w:lineRule="auto"/>
        <w:rPr>
          <w:rFonts w:ascii="Garamond" w:hAnsi="Garamond"/>
          <w:lang w:eastAsia="en-US"/>
        </w:rPr>
      </w:pPr>
      <w:r w:rsidRPr="00F712EC">
        <w:rPr>
          <w:rFonts w:ascii="Garamond" w:hAnsi="Garamond"/>
          <w:lang w:eastAsia="en-US"/>
        </w:rPr>
        <w:t>NO</w:t>
      </w:r>
      <w:r w:rsidRPr="00F712EC">
        <w:rPr>
          <w:rFonts w:ascii="Garamond" w:hAnsi="Garamond"/>
          <w:vertAlign w:val="subscript"/>
          <w:lang w:eastAsia="en-US"/>
        </w:rPr>
        <w:t>2</w:t>
      </w:r>
      <w:r w:rsidRPr="00F712EC">
        <w:rPr>
          <w:rFonts w:ascii="Garamond" w:hAnsi="Garamond"/>
          <w:lang w:eastAsia="en-US"/>
        </w:rPr>
        <w:t xml:space="preserve"> and COVID-19 Hospitalisation</w:t>
      </w:r>
    </w:p>
    <w:p w14:paraId="212B4EE7" w14:textId="77777777" w:rsidR="00F712EC" w:rsidRPr="00F712EC" w:rsidRDefault="00F712EC" w:rsidP="00F712EC">
      <w:pPr>
        <w:keepNext/>
        <w:spacing w:line="360" w:lineRule="auto"/>
      </w:pPr>
      <w:r w:rsidRPr="00F712EC">
        <w:rPr>
          <w:rFonts w:ascii="Garamond" w:hAnsi="Garamond"/>
          <w:noProof/>
        </w:rPr>
        <w:drawing>
          <wp:inline distT="0" distB="0" distL="0" distR="0" wp14:anchorId="0C7F3AC5" wp14:editId="07FE46DA">
            <wp:extent cx="5731510" cy="2851785"/>
            <wp:effectExtent l="12700" t="12700" r="8890" b="18415"/>
            <wp:docPr id="25" name="Picture 7"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box and whisker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2851785"/>
                    </a:xfrm>
                    <a:prstGeom prst="rect">
                      <a:avLst/>
                    </a:prstGeom>
                    <a:ln>
                      <a:solidFill>
                        <a:prstClr val="black"/>
                      </a:solidFill>
                    </a:ln>
                  </pic:spPr>
                </pic:pic>
              </a:graphicData>
            </a:graphic>
          </wp:inline>
        </w:drawing>
      </w:r>
    </w:p>
    <w:p w14:paraId="157EB6C2" w14:textId="77777777" w:rsidR="00F712EC" w:rsidRPr="00F712EC" w:rsidRDefault="00F712EC" w:rsidP="00F712EC">
      <w:pPr>
        <w:pStyle w:val="Caption"/>
        <w:jc w:val="left"/>
      </w:pPr>
      <w:r w:rsidRPr="00F712EC">
        <w:t>Figure 7. Forest plot displaying the quality assessment score; effect estimate (RR) per every 1µg/m</w:t>
      </w:r>
      <w:r w:rsidRPr="00F712EC">
        <w:rPr>
          <w:vertAlign w:val="superscript"/>
        </w:rPr>
        <w:t>3</w:t>
      </w:r>
      <w:r w:rsidRPr="00F712EC">
        <w:t xml:space="preserve"> increase in exposure and associated 95% CI; the weight attributed to each study; and results from the random effects model for the association between COVID-19 hospitalisation and NO</w:t>
      </w:r>
      <w:r w:rsidRPr="00F712EC">
        <w:rPr>
          <w:vertAlign w:val="subscript"/>
        </w:rPr>
        <w:t>2</w:t>
      </w:r>
      <w:r w:rsidRPr="00F712EC">
        <w:t xml:space="preserve"> exposure.</w:t>
      </w:r>
    </w:p>
    <w:p w14:paraId="3935E4DA" w14:textId="77777777" w:rsidR="00F712EC" w:rsidRPr="00F712EC" w:rsidRDefault="00F712EC" w:rsidP="00F712EC">
      <w:pPr>
        <w:rPr>
          <w:lang w:eastAsia="en-US"/>
        </w:rPr>
      </w:pPr>
    </w:p>
    <w:p w14:paraId="24A578A9" w14:textId="77777777" w:rsidR="009A49A8" w:rsidRDefault="009A49A8" w:rsidP="00F712EC">
      <w:pPr>
        <w:spacing w:line="360" w:lineRule="auto"/>
        <w:rPr>
          <w:rFonts w:ascii="Garamond" w:hAnsi="Garamond"/>
        </w:rPr>
      </w:pPr>
    </w:p>
    <w:p w14:paraId="1514FACC" w14:textId="77777777" w:rsidR="009A49A8" w:rsidRDefault="009A49A8" w:rsidP="00F712EC">
      <w:pPr>
        <w:spacing w:line="360" w:lineRule="auto"/>
        <w:rPr>
          <w:rFonts w:ascii="Garamond" w:hAnsi="Garamond"/>
        </w:rPr>
      </w:pPr>
    </w:p>
    <w:p w14:paraId="58810F06" w14:textId="77777777" w:rsidR="009A49A8" w:rsidRDefault="009A49A8" w:rsidP="00F712EC">
      <w:pPr>
        <w:spacing w:line="360" w:lineRule="auto"/>
        <w:rPr>
          <w:rFonts w:ascii="Garamond" w:hAnsi="Garamond"/>
        </w:rPr>
      </w:pPr>
    </w:p>
    <w:p w14:paraId="4B944FFF" w14:textId="77777777" w:rsidR="00EB204C" w:rsidRDefault="00EB204C" w:rsidP="00F712EC">
      <w:pPr>
        <w:spacing w:line="360" w:lineRule="auto"/>
        <w:rPr>
          <w:rFonts w:ascii="Garamond" w:hAnsi="Garamond"/>
        </w:rPr>
      </w:pPr>
    </w:p>
    <w:p w14:paraId="5774F521" w14:textId="77777777" w:rsidR="00EB204C" w:rsidRDefault="00EB204C" w:rsidP="00F712EC">
      <w:pPr>
        <w:spacing w:line="360" w:lineRule="auto"/>
        <w:rPr>
          <w:rFonts w:ascii="Garamond" w:hAnsi="Garamond"/>
        </w:rPr>
      </w:pPr>
    </w:p>
    <w:p w14:paraId="65ED567E" w14:textId="77777777" w:rsidR="00EB204C" w:rsidRDefault="00EB204C" w:rsidP="00F712EC">
      <w:pPr>
        <w:spacing w:line="360" w:lineRule="auto"/>
        <w:rPr>
          <w:rFonts w:ascii="Garamond" w:hAnsi="Garamond"/>
        </w:rPr>
      </w:pPr>
    </w:p>
    <w:p w14:paraId="639957C2" w14:textId="3CECDD2A" w:rsidR="00F712EC" w:rsidRPr="00F712EC" w:rsidRDefault="00F712EC" w:rsidP="00F712EC">
      <w:pPr>
        <w:spacing w:line="360" w:lineRule="auto"/>
        <w:rPr>
          <w:rFonts w:ascii="Garamond" w:hAnsi="Garamond"/>
        </w:rPr>
      </w:pPr>
      <w:r w:rsidRPr="00F712EC">
        <w:rPr>
          <w:rFonts w:ascii="Garamond" w:hAnsi="Garamond"/>
        </w:rPr>
        <w:lastRenderedPageBreak/>
        <w:t>NO</w:t>
      </w:r>
      <w:r w:rsidRPr="00F712EC">
        <w:rPr>
          <w:rFonts w:ascii="Garamond" w:hAnsi="Garamond"/>
          <w:vertAlign w:val="subscript"/>
        </w:rPr>
        <w:t>2</w:t>
      </w:r>
      <w:r w:rsidRPr="00F712EC">
        <w:rPr>
          <w:rFonts w:ascii="Garamond" w:hAnsi="Garamond"/>
        </w:rPr>
        <w:t xml:space="preserve"> and COVID-19 Mortality</w:t>
      </w:r>
    </w:p>
    <w:p w14:paraId="0CC8A225" w14:textId="77777777" w:rsidR="00F712EC" w:rsidRPr="00F712EC" w:rsidRDefault="00F712EC" w:rsidP="00F712EC">
      <w:pPr>
        <w:keepNext/>
        <w:spacing w:line="360" w:lineRule="auto"/>
      </w:pPr>
      <w:r w:rsidRPr="00F712EC">
        <w:rPr>
          <w:rFonts w:ascii="Garamond" w:hAnsi="Garamond"/>
          <w:noProof/>
        </w:rPr>
        <w:drawing>
          <wp:inline distT="0" distB="0" distL="0" distR="0" wp14:anchorId="40F0BDE9" wp14:editId="6EB26DA2">
            <wp:extent cx="5731510" cy="2636520"/>
            <wp:effectExtent l="12700" t="12700" r="8890" b="17780"/>
            <wp:docPr id="22" name="Picture 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box and whisker 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2636520"/>
                    </a:xfrm>
                    <a:prstGeom prst="rect">
                      <a:avLst/>
                    </a:prstGeom>
                    <a:ln>
                      <a:solidFill>
                        <a:prstClr val="black"/>
                      </a:solidFill>
                    </a:ln>
                  </pic:spPr>
                </pic:pic>
              </a:graphicData>
            </a:graphic>
          </wp:inline>
        </w:drawing>
      </w:r>
    </w:p>
    <w:p w14:paraId="080111CD" w14:textId="77777777" w:rsidR="00F712EC" w:rsidRPr="00F712EC" w:rsidRDefault="00F712EC" w:rsidP="00F712EC">
      <w:pPr>
        <w:pStyle w:val="Caption"/>
        <w:jc w:val="left"/>
        <w:rPr>
          <w:rFonts w:ascii="Garamond" w:hAnsi="Garamond"/>
        </w:rPr>
      </w:pPr>
      <w:r w:rsidRPr="00F712EC">
        <w:t>Figure 8. Forest plot displaying quality assessment score; effect estimate (RR) per every 1µg/m</w:t>
      </w:r>
      <w:r w:rsidRPr="00F712EC">
        <w:rPr>
          <w:vertAlign w:val="superscript"/>
        </w:rPr>
        <w:t>3</w:t>
      </w:r>
      <w:r w:rsidRPr="00F712EC">
        <w:t xml:space="preserve"> increase in exposure and associated 95% CI; the weight attributed to each study; and results from the random effects model for the association between COVID-19 mortality and NO</w:t>
      </w:r>
      <w:r w:rsidRPr="00F712EC">
        <w:rPr>
          <w:vertAlign w:val="subscript"/>
        </w:rPr>
        <w:t>2</w:t>
      </w:r>
      <w:r w:rsidRPr="00F712EC">
        <w:t xml:space="preserve"> exposure.</w:t>
      </w:r>
    </w:p>
    <w:p w14:paraId="612BD389" w14:textId="77777777" w:rsidR="006A1CF8" w:rsidRDefault="006A1CF8" w:rsidP="00F712EC">
      <w:pPr>
        <w:spacing w:line="360" w:lineRule="auto"/>
        <w:rPr>
          <w:rFonts w:ascii="Garamond" w:hAnsi="Garamond"/>
        </w:rPr>
      </w:pPr>
    </w:p>
    <w:p w14:paraId="61911885" w14:textId="4A84BBF7" w:rsidR="00F712EC" w:rsidRPr="00F712EC" w:rsidRDefault="00F712EC" w:rsidP="00F712EC">
      <w:pPr>
        <w:spacing w:line="360" w:lineRule="auto"/>
        <w:rPr>
          <w:rFonts w:ascii="Garamond" w:hAnsi="Garamond"/>
        </w:rPr>
      </w:pPr>
      <w:r w:rsidRPr="00F712EC">
        <w:rPr>
          <w:rFonts w:ascii="Garamond" w:hAnsi="Garamond"/>
        </w:rPr>
        <w:t>NO</w:t>
      </w:r>
      <w:r w:rsidRPr="00F712EC">
        <w:rPr>
          <w:rFonts w:ascii="Garamond" w:hAnsi="Garamond"/>
          <w:vertAlign w:val="subscript"/>
        </w:rPr>
        <w:t>2</w:t>
      </w:r>
      <w:r w:rsidRPr="00F712EC">
        <w:rPr>
          <w:rFonts w:ascii="Garamond" w:hAnsi="Garamond"/>
        </w:rPr>
        <w:t xml:space="preserve"> and COVID-19 ICU Admission</w:t>
      </w:r>
    </w:p>
    <w:p w14:paraId="166691FE" w14:textId="77777777" w:rsidR="00F712EC" w:rsidRPr="00F712EC" w:rsidRDefault="00F712EC" w:rsidP="00F712EC">
      <w:pPr>
        <w:keepNext/>
        <w:spacing w:line="360" w:lineRule="auto"/>
      </w:pPr>
      <w:r w:rsidRPr="00F712EC">
        <w:rPr>
          <w:rFonts w:ascii="Garamond" w:hAnsi="Garamond"/>
          <w:noProof/>
        </w:rPr>
        <w:drawing>
          <wp:inline distT="0" distB="0" distL="0" distR="0" wp14:anchorId="4E24BF76" wp14:editId="72D1E303">
            <wp:extent cx="5731510" cy="2779395"/>
            <wp:effectExtent l="12700" t="12700" r="8890" b="14605"/>
            <wp:docPr id="24" name="Picture 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box and whisker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2779395"/>
                    </a:xfrm>
                    <a:prstGeom prst="rect">
                      <a:avLst/>
                    </a:prstGeom>
                    <a:ln>
                      <a:solidFill>
                        <a:prstClr val="black"/>
                      </a:solidFill>
                    </a:ln>
                  </pic:spPr>
                </pic:pic>
              </a:graphicData>
            </a:graphic>
          </wp:inline>
        </w:drawing>
      </w:r>
    </w:p>
    <w:p w14:paraId="77FB716C" w14:textId="77777777" w:rsidR="00F712EC" w:rsidRPr="00F712EC" w:rsidRDefault="00F712EC" w:rsidP="00F712EC">
      <w:pPr>
        <w:pStyle w:val="Caption"/>
        <w:jc w:val="left"/>
        <w:rPr>
          <w:rFonts w:ascii="Garamond" w:hAnsi="Garamond"/>
        </w:rPr>
      </w:pPr>
      <w:r w:rsidRPr="00F712EC">
        <w:t>Figure 9. Forest plot displaying the quality assessment score; effect estimate (RR) per every 1µg/m</w:t>
      </w:r>
      <w:r w:rsidRPr="00F712EC">
        <w:rPr>
          <w:vertAlign w:val="superscript"/>
        </w:rPr>
        <w:t>3</w:t>
      </w:r>
      <w:r w:rsidRPr="00F712EC">
        <w:t xml:space="preserve"> increase in exposure and associated 95% CI; the weight attributed to each study; and results from the random effects model for the association between COVID-19 ICU admission and NO</w:t>
      </w:r>
      <w:r w:rsidRPr="00F712EC">
        <w:rPr>
          <w:vertAlign w:val="subscript"/>
        </w:rPr>
        <w:t>2</w:t>
      </w:r>
      <w:r w:rsidRPr="00F712EC">
        <w:t xml:space="preserve"> exposure.</w:t>
      </w:r>
    </w:p>
    <w:p w14:paraId="043B2643" w14:textId="77777777" w:rsidR="00F712EC" w:rsidRPr="00F712EC" w:rsidRDefault="00F712EC" w:rsidP="00F712EC">
      <w:pPr>
        <w:spacing w:line="360" w:lineRule="auto"/>
        <w:rPr>
          <w:rFonts w:ascii="Garamond" w:hAnsi="Garamond"/>
        </w:rPr>
      </w:pPr>
    </w:p>
    <w:p w14:paraId="191141BF" w14:textId="77777777" w:rsidR="009A49A8" w:rsidRDefault="009A49A8" w:rsidP="00F712EC">
      <w:pPr>
        <w:spacing w:line="360" w:lineRule="auto"/>
        <w:rPr>
          <w:rFonts w:ascii="Garamond" w:hAnsi="Garamond"/>
        </w:rPr>
      </w:pPr>
    </w:p>
    <w:p w14:paraId="06AEF9E8" w14:textId="77777777" w:rsidR="009A49A8" w:rsidRDefault="009A49A8" w:rsidP="00F712EC">
      <w:pPr>
        <w:spacing w:line="360" w:lineRule="auto"/>
        <w:rPr>
          <w:rFonts w:ascii="Garamond" w:hAnsi="Garamond"/>
        </w:rPr>
      </w:pPr>
    </w:p>
    <w:p w14:paraId="3DFA811C" w14:textId="77777777" w:rsidR="009A49A8" w:rsidRDefault="009A49A8" w:rsidP="00F712EC">
      <w:pPr>
        <w:spacing w:line="360" w:lineRule="auto"/>
        <w:rPr>
          <w:rFonts w:ascii="Garamond" w:hAnsi="Garamond"/>
        </w:rPr>
      </w:pPr>
    </w:p>
    <w:p w14:paraId="24FEC281" w14:textId="77777777" w:rsidR="009A49A8" w:rsidRDefault="009A49A8" w:rsidP="00F712EC">
      <w:pPr>
        <w:spacing w:line="360" w:lineRule="auto"/>
        <w:rPr>
          <w:rFonts w:ascii="Garamond" w:hAnsi="Garamond"/>
        </w:rPr>
      </w:pPr>
    </w:p>
    <w:p w14:paraId="4BB5A66D" w14:textId="77777777" w:rsidR="00EB204C" w:rsidRDefault="00EB204C" w:rsidP="00F712EC">
      <w:pPr>
        <w:spacing w:line="360" w:lineRule="auto"/>
        <w:rPr>
          <w:rFonts w:ascii="Garamond" w:hAnsi="Garamond"/>
        </w:rPr>
      </w:pPr>
    </w:p>
    <w:p w14:paraId="117EC577" w14:textId="77777777" w:rsidR="00EB204C" w:rsidRDefault="00EB204C" w:rsidP="00F712EC">
      <w:pPr>
        <w:spacing w:line="360" w:lineRule="auto"/>
        <w:rPr>
          <w:rFonts w:ascii="Garamond" w:hAnsi="Garamond"/>
        </w:rPr>
      </w:pPr>
    </w:p>
    <w:p w14:paraId="6C378CB6" w14:textId="25E9B2D8" w:rsidR="00F712EC" w:rsidRPr="00F712EC" w:rsidRDefault="00F712EC" w:rsidP="00F712EC">
      <w:pPr>
        <w:spacing w:line="360" w:lineRule="auto"/>
        <w:rPr>
          <w:rFonts w:ascii="Garamond" w:hAnsi="Garamond"/>
        </w:rPr>
      </w:pPr>
      <w:r w:rsidRPr="00F712EC">
        <w:rPr>
          <w:rFonts w:ascii="Garamond" w:hAnsi="Garamond"/>
        </w:rPr>
        <w:lastRenderedPageBreak/>
        <w:t>NO</w:t>
      </w:r>
      <w:r w:rsidRPr="00F712EC">
        <w:rPr>
          <w:rFonts w:ascii="Garamond" w:hAnsi="Garamond"/>
          <w:vertAlign w:val="subscript"/>
        </w:rPr>
        <w:t>2</w:t>
      </w:r>
      <w:r w:rsidRPr="00F712EC">
        <w:rPr>
          <w:rFonts w:ascii="Garamond" w:hAnsi="Garamond"/>
        </w:rPr>
        <w:t xml:space="preserve"> and COVID-19 Infection</w:t>
      </w:r>
    </w:p>
    <w:p w14:paraId="2A1E210C" w14:textId="77777777" w:rsidR="00F712EC" w:rsidRPr="00F712EC" w:rsidRDefault="00F712EC" w:rsidP="00F712EC">
      <w:pPr>
        <w:keepNext/>
        <w:spacing w:line="360" w:lineRule="auto"/>
      </w:pPr>
      <w:r w:rsidRPr="00F712EC">
        <w:rPr>
          <w:rFonts w:ascii="Garamond" w:hAnsi="Garamond"/>
          <w:noProof/>
        </w:rPr>
        <w:drawing>
          <wp:inline distT="0" distB="0" distL="0" distR="0" wp14:anchorId="78FEDF6D" wp14:editId="64CE43D1">
            <wp:extent cx="5731510" cy="2905760"/>
            <wp:effectExtent l="12700" t="12700" r="8890" b="15240"/>
            <wp:docPr id="21" name="Picture 1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box and whisker 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2905760"/>
                    </a:xfrm>
                    <a:prstGeom prst="rect">
                      <a:avLst/>
                    </a:prstGeom>
                    <a:ln>
                      <a:solidFill>
                        <a:prstClr val="black"/>
                      </a:solidFill>
                    </a:ln>
                  </pic:spPr>
                </pic:pic>
              </a:graphicData>
            </a:graphic>
          </wp:inline>
        </w:drawing>
      </w:r>
    </w:p>
    <w:p w14:paraId="60E697CF" w14:textId="77777777" w:rsidR="00F712EC" w:rsidRPr="00F712EC" w:rsidRDefault="00F712EC" w:rsidP="00F712EC">
      <w:pPr>
        <w:pStyle w:val="Caption"/>
        <w:jc w:val="left"/>
      </w:pPr>
      <w:r w:rsidRPr="00F712EC">
        <w:t>Figure 10. Forest plot displaying the quality assessment score; effect estimate (RR) per every 1µg/m</w:t>
      </w:r>
      <w:r w:rsidRPr="00F712EC">
        <w:rPr>
          <w:vertAlign w:val="superscript"/>
        </w:rPr>
        <w:t>3</w:t>
      </w:r>
      <w:r w:rsidRPr="00F712EC">
        <w:t xml:space="preserve"> increase in exposure and associated 95% CI; the weight attributed to each study; and results from the random effects model for the association between COVID-19 infection and NO</w:t>
      </w:r>
      <w:r w:rsidRPr="00F712EC">
        <w:rPr>
          <w:vertAlign w:val="subscript"/>
        </w:rPr>
        <w:t>2</w:t>
      </w:r>
      <w:r w:rsidRPr="00F712EC">
        <w:t xml:space="preserve"> exposure.</w:t>
      </w:r>
    </w:p>
    <w:p w14:paraId="095AC0DC" w14:textId="77777777" w:rsidR="00F712EC" w:rsidRPr="00F712EC" w:rsidRDefault="00F712EC" w:rsidP="00F712EC">
      <w:pPr>
        <w:rPr>
          <w:lang w:eastAsia="en-US"/>
        </w:rPr>
      </w:pPr>
    </w:p>
    <w:p w14:paraId="601F50BF" w14:textId="77777777" w:rsidR="00F712EC" w:rsidRPr="00F712EC" w:rsidRDefault="00F712EC" w:rsidP="00F712EC">
      <w:pPr>
        <w:spacing w:line="360" w:lineRule="auto"/>
        <w:rPr>
          <w:rFonts w:ascii="Garamond" w:hAnsi="Garamond"/>
          <w:lang w:eastAsia="en-US"/>
        </w:rPr>
      </w:pPr>
      <w:r w:rsidRPr="00F712EC">
        <w:rPr>
          <w:rFonts w:ascii="Garamond" w:hAnsi="Garamond"/>
          <w:lang w:eastAsia="en-US"/>
        </w:rPr>
        <w:t>PM</w:t>
      </w:r>
      <w:r w:rsidRPr="00F712EC">
        <w:rPr>
          <w:rFonts w:ascii="Garamond" w:hAnsi="Garamond"/>
          <w:vertAlign w:val="subscript"/>
          <w:lang w:eastAsia="en-US"/>
        </w:rPr>
        <w:t>10</w:t>
      </w:r>
      <w:r w:rsidRPr="00F712EC">
        <w:rPr>
          <w:rFonts w:ascii="Garamond" w:hAnsi="Garamond"/>
          <w:lang w:eastAsia="en-US"/>
        </w:rPr>
        <w:t xml:space="preserve"> and COVID-19 Infection</w:t>
      </w:r>
    </w:p>
    <w:p w14:paraId="2C69A147" w14:textId="77777777" w:rsidR="00F712EC" w:rsidRPr="00F712EC" w:rsidRDefault="00F712EC" w:rsidP="00F712EC">
      <w:pPr>
        <w:keepNext/>
        <w:spacing w:line="360" w:lineRule="auto"/>
      </w:pPr>
      <w:r w:rsidRPr="00F712EC">
        <w:rPr>
          <w:rFonts w:ascii="Garamond" w:hAnsi="Garamond"/>
          <w:noProof/>
        </w:rPr>
        <w:drawing>
          <wp:inline distT="0" distB="0" distL="0" distR="0" wp14:anchorId="580CA66E" wp14:editId="7859AD50">
            <wp:extent cx="5731510" cy="2723515"/>
            <wp:effectExtent l="12700" t="12700" r="8890" b="6985"/>
            <wp:docPr id="27" name="Picture 1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box and whisker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2723515"/>
                    </a:xfrm>
                    <a:prstGeom prst="rect">
                      <a:avLst/>
                    </a:prstGeom>
                    <a:ln>
                      <a:solidFill>
                        <a:prstClr val="black"/>
                      </a:solidFill>
                    </a:ln>
                  </pic:spPr>
                </pic:pic>
              </a:graphicData>
            </a:graphic>
          </wp:inline>
        </w:drawing>
      </w:r>
    </w:p>
    <w:p w14:paraId="6B5CFE3A" w14:textId="77777777" w:rsidR="00F712EC" w:rsidRPr="00F712EC" w:rsidRDefault="00F712EC" w:rsidP="00F712EC">
      <w:pPr>
        <w:pStyle w:val="Caption"/>
        <w:jc w:val="left"/>
        <w:rPr>
          <w:rFonts w:ascii="Garamond" w:hAnsi="Garamond"/>
        </w:rPr>
      </w:pPr>
      <w:r w:rsidRPr="00F712EC">
        <w:t>Figure 11. Forest plot displaying the quality assessment score; effect estimate (RR) per every 1µg/m</w:t>
      </w:r>
      <w:r w:rsidRPr="00F712EC">
        <w:rPr>
          <w:vertAlign w:val="superscript"/>
        </w:rPr>
        <w:t>3</w:t>
      </w:r>
      <w:r w:rsidRPr="00F712EC">
        <w:t xml:space="preserve"> increase in exposure and associated 95% CI; the weight attributed to each study; and results from the random effects model for the association between COVID-19 infection and PM</w:t>
      </w:r>
      <w:r w:rsidRPr="00F712EC">
        <w:rPr>
          <w:vertAlign w:val="subscript"/>
        </w:rPr>
        <w:t>10</w:t>
      </w:r>
      <w:r w:rsidRPr="00F712EC">
        <w:t xml:space="preserve"> exposure.</w:t>
      </w:r>
    </w:p>
    <w:p w14:paraId="6991E450" w14:textId="77777777" w:rsidR="00F712EC" w:rsidRPr="00F712EC" w:rsidRDefault="00F712EC" w:rsidP="00F712EC">
      <w:pPr>
        <w:pStyle w:val="EndNoteBibliographyTitle"/>
        <w:jc w:val="left"/>
      </w:pPr>
    </w:p>
    <w:p w14:paraId="2B768C75" w14:textId="77777777" w:rsidR="009A49A8" w:rsidRDefault="009A49A8" w:rsidP="00F712EC">
      <w:pPr>
        <w:pStyle w:val="EndNoteBibliographyTitle"/>
        <w:spacing w:line="360" w:lineRule="auto"/>
        <w:jc w:val="left"/>
        <w:rPr>
          <w:sz w:val="24"/>
          <w:szCs w:val="24"/>
        </w:rPr>
      </w:pPr>
    </w:p>
    <w:p w14:paraId="1116E808" w14:textId="77777777" w:rsidR="009A49A8" w:rsidRDefault="009A49A8" w:rsidP="00F712EC">
      <w:pPr>
        <w:pStyle w:val="EndNoteBibliographyTitle"/>
        <w:spacing w:line="360" w:lineRule="auto"/>
        <w:jc w:val="left"/>
        <w:rPr>
          <w:sz w:val="24"/>
          <w:szCs w:val="24"/>
        </w:rPr>
      </w:pPr>
    </w:p>
    <w:p w14:paraId="6D5C2294" w14:textId="77777777" w:rsidR="009A49A8" w:rsidRDefault="009A49A8" w:rsidP="00F712EC">
      <w:pPr>
        <w:pStyle w:val="EndNoteBibliographyTitle"/>
        <w:spacing w:line="360" w:lineRule="auto"/>
        <w:jc w:val="left"/>
        <w:rPr>
          <w:sz w:val="24"/>
          <w:szCs w:val="24"/>
        </w:rPr>
      </w:pPr>
    </w:p>
    <w:p w14:paraId="6EF2D407" w14:textId="77777777" w:rsidR="009A49A8" w:rsidRDefault="009A49A8" w:rsidP="00F712EC">
      <w:pPr>
        <w:pStyle w:val="EndNoteBibliographyTitle"/>
        <w:spacing w:line="360" w:lineRule="auto"/>
        <w:jc w:val="left"/>
        <w:rPr>
          <w:sz w:val="24"/>
          <w:szCs w:val="24"/>
        </w:rPr>
      </w:pPr>
    </w:p>
    <w:p w14:paraId="60D9230B" w14:textId="77777777" w:rsidR="00EB204C" w:rsidRDefault="00EB204C" w:rsidP="00F712EC">
      <w:pPr>
        <w:pStyle w:val="EndNoteBibliographyTitle"/>
        <w:spacing w:line="360" w:lineRule="auto"/>
        <w:jc w:val="left"/>
        <w:rPr>
          <w:sz w:val="24"/>
          <w:szCs w:val="24"/>
        </w:rPr>
      </w:pPr>
    </w:p>
    <w:p w14:paraId="0F983F25" w14:textId="77777777" w:rsidR="00EB204C" w:rsidRDefault="00EB204C" w:rsidP="00F712EC">
      <w:pPr>
        <w:pStyle w:val="EndNoteBibliographyTitle"/>
        <w:spacing w:line="360" w:lineRule="auto"/>
        <w:jc w:val="left"/>
        <w:rPr>
          <w:sz w:val="24"/>
          <w:szCs w:val="24"/>
        </w:rPr>
      </w:pPr>
    </w:p>
    <w:p w14:paraId="1CF0CAF9" w14:textId="05224AB2" w:rsidR="00F712EC" w:rsidRPr="00F712EC" w:rsidRDefault="00F712EC" w:rsidP="00F712EC">
      <w:pPr>
        <w:pStyle w:val="EndNoteBibliographyTitle"/>
        <w:spacing w:line="360" w:lineRule="auto"/>
        <w:jc w:val="left"/>
        <w:rPr>
          <w:sz w:val="24"/>
          <w:szCs w:val="24"/>
        </w:rPr>
      </w:pPr>
      <w:r w:rsidRPr="00F712EC">
        <w:rPr>
          <w:sz w:val="24"/>
          <w:szCs w:val="24"/>
        </w:rPr>
        <w:lastRenderedPageBreak/>
        <w:t>NO</w:t>
      </w:r>
      <w:r w:rsidRPr="00F712EC">
        <w:rPr>
          <w:sz w:val="24"/>
          <w:szCs w:val="24"/>
          <w:vertAlign w:val="subscript"/>
        </w:rPr>
        <w:t>x</w:t>
      </w:r>
      <w:r w:rsidRPr="00F712EC">
        <w:rPr>
          <w:sz w:val="24"/>
          <w:szCs w:val="24"/>
        </w:rPr>
        <w:t xml:space="preserve"> and COVID-19 Infection</w:t>
      </w:r>
    </w:p>
    <w:p w14:paraId="5CA77A3D" w14:textId="77777777" w:rsidR="00F712EC" w:rsidRPr="00F712EC" w:rsidRDefault="00F712EC" w:rsidP="00F712EC">
      <w:pPr>
        <w:pStyle w:val="EndNoteBibliographyTitle"/>
        <w:keepNext/>
        <w:spacing w:line="360" w:lineRule="auto"/>
        <w:jc w:val="left"/>
      </w:pPr>
      <w:r w:rsidRPr="00F712EC">
        <w:rPr>
          <w:noProof/>
        </w:rPr>
        <w:drawing>
          <wp:inline distT="0" distB="0" distL="0" distR="0" wp14:anchorId="235AD0B9" wp14:editId="6E060A04">
            <wp:extent cx="5731510" cy="2820035"/>
            <wp:effectExtent l="12700" t="12700" r="8890" b="12065"/>
            <wp:docPr id="26" name="Picture 1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box and whisker 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2820035"/>
                    </a:xfrm>
                    <a:prstGeom prst="rect">
                      <a:avLst/>
                    </a:prstGeom>
                    <a:ln>
                      <a:solidFill>
                        <a:prstClr val="black"/>
                      </a:solidFill>
                    </a:ln>
                  </pic:spPr>
                </pic:pic>
              </a:graphicData>
            </a:graphic>
          </wp:inline>
        </w:drawing>
      </w:r>
    </w:p>
    <w:p w14:paraId="20095073" w14:textId="77777777" w:rsidR="00F712EC" w:rsidRPr="00F712EC" w:rsidRDefault="00F712EC" w:rsidP="00F712EC">
      <w:pPr>
        <w:pStyle w:val="Caption"/>
        <w:jc w:val="left"/>
        <w:rPr>
          <w:rFonts w:ascii="Garamond" w:hAnsi="Garamond"/>
        </w:rPr>
      </w:pPr>
      <w:r w:rsidRPr="00F712EC">
        <w:t>Figure 12. Forest plot displaying the quality assessment score; effect estimate (RR) per every 1µg/m</w:t>
      </w:r>
      <w:r w:rsidRPr="00F712EC">
        <w:rPr>
          <w:vertAlign w:val="superscript"/>
        </w:rPr>
        <w:t>3</w:t>
      </w:r>
      <w:r w:rsidRPr="00F712EC">
        <w:t xml:space="preserve"> increase in exposure and associated 95% CI; the weight attributed to each study; and results from the random effects model for the association between COVID-19 infection and NO</w:t>
      </w:r>
      <w:r w:rsidRPr="00F712EC">
        <w:rPr>
          <w:vertAlign w:val="subscript"/>
        </w:rPr>
        <w:t>x</w:t>
      </w:r>
      <w:r w:rsidRPr="00F712EC">
        <w:t xml:space="preserve"> exposure.</w:t>
      </w:r>
    </w:p>
    <w:p w14:paraId="3D4BE46D" w14:textId="77777777" w:rsidR="009A49A8" w:rsidRDefault="009A49A8" w:rsidP="00F712EC">
      <w:pPr>
        <w:pStyle w:val="EndNoteBibliographyTitle"/>
        <w:spacing w:line="360" w:lineRule="auto"/>
        <w:jc w:val="left"/>
        <w:rPr>
          <w:sz w:val="24"/>
          <w:szCs w:val="24"/>
        </w:rPr>
      </w:pPr>
    </w:p>
    <w:p w14:paraId="5038592C" w14:textId="3CE1CB95" w:rsidR="00F712EC" w:rsidRPr="00F712EC" w:rsidRDefault="00F712EC" w:rsidP="00F712EC">
      <w:pPr>
        <w:pStyle w:val="EndNoteBibliographyTitle"/>
        <w:spacing w:line="360" w:lineRule="auto"/>
        <w:jc w:val="left"/>
        <w:rPr>
          <w:sz w:val="24"/>
          <w:szCs w:val="24"/>
        </w:rPr>
      </w:pPr>
      <w:r w:rsidRPr="00F712EC">
        <w:rPr>
          <w:sz w:val="24"/>
          <w:szCs w:val="24"/>
        </w:rPr>
        <w:t>O</w:t>
      </w:r>
      <w:r w:rsidRPr="00F712EC">
        <w:rPr>
          <w:sz w:val="24"/>
          <w:szCs w:val="24"/>
          <w:vertAlign w:val="subscript"/>
        </w:rPr>
        <w:t>3</w:t>
      </w:r>
      <w:r w:rsidRPr="00F712EC">
        <w:rPr>
          <w:sz w:val="24"/>
          <w:szCs w:val="24"/>
        </w:rPr>
        <w:t xml:space="preserve"> and COVID-19 ICU Admission</w:t>
      </w:r>
    </w:p>
    <w:p w14:paraId="1CC1CB06" w14:textId="77777777" w:rsidR="00F712EC" w:rsidRPr="00F712EC" w:rsidRDefault="00F712EC" w:rsidP="00F712EC">
      <w:pPr>
        <w:pStyle w:val="EndNoteBibliographyTitle"/>
        <w:keepNext/>
        <w:spacing w:line="360" w:lineRule="auto"/>
        <w:jc w:val="left"/>
      </w:pPr>
      <w:r w:rsidRPr="00F712EC">
        <w:rPr>
          <w:noProof/>
        </w:rPr>
        <w:drawing>
          <wp:inline distT="0" distB="0" distL="0" distR="0" wp14:anchorId="78BB4039" wp14:editId="429BC5D0">
            <wp:extent cx="5731510" cy="2912745"/>
            <wp:effectExtent l="12700" t="12700" r="8890" b="8255"/>
            <wp:docPr id="28" name="Picture 1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box and whisker ch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2912745"/>
                    </a:xfrm>
                    <a:prstGeom prst="rect">
                      <a:avLst/>
                    </a:prstGeom>
                    <a:ln>
                      <a:solidFill>
                        <a:prstClr val="black"/>
                      </a:solidFill>
                    </a:ln>
                  </pic:spPr>
                </pic:pic>
              </a:graphicData>
            </a:graphic>
          </wp:inline>
        </w:drawing>
      </w:r>
    </w:p>
    <w:p w14:paraId="51965715" w14:textId="77777777" w:rsidR="00F712EC" w:rsidRPr="00F712EC" w:rsidRDefault="00F712EC" w:rsidP="00F712EC">
      <w:pPr>
        <w:pStyle w:val="Caption"/>
        <w:jc w:val="left"/>
        <w:rPr>
          <w:sz w:val="24"/>
          <w:szCs w:val="24"/>
        </w:rPr>
      </w:pPr>
      <w:r w:rsidRPr="00F712EC">
        <w:t>Figure 13. Forest plot displaying the quality assessment score; effect estimate (RR) per every 1µg/m</w:t>
      </w:r>
      <w:r w:rsidRPr="00F712EC">
        <w:rPr>
          <w:vertAlign w:val="superscript"/>
        </w:rPr>
        <w:t>3</w:t>
      </w:r>
      <w:r w:rsidRPr="00F712EC">
        <w:t xml:space="preserve"> increase in exposure and associated 95% CI; the weight attributed to each study; and results from the random effects model for the association between COVID-19 ICU admission and O</w:t>
      </w:r>
      <w:r w:rsidRPr="00F712EC">
        <w:rPr>
          <w:vertAlign w:val="subscript"/>
        </w:rPr>
        <w:t>3</w:t>
      </w:r>
      <w:r w:rsidRPr="00F712EC">
        <w:t xml:space="preserve"> exposure.</w:t>
      </w:r>
    </w:p>
    <w:p w14:paraId="0F97996C" w14:textId="77777777" w:rsidR="00F712EC" w:rsidRPr="00F712EC" w:rsidRDefault="00F712EC" w:rsidP="00F712EC">
      <w:pPr>
        <w:pStyle w:val="EndNoteBibliographyTitle"/>
        <w:jc w:val="left"/>
      </w:pPr>
    </w:p>
    <w:p w14:paraId="2A38AF5C" w14:textId="77777777" w:rsidR="00EB204C" w:rsidRDefault="00EB204C" w:rsidP="00F712EC">
      <w:pPr>
        <w:pStyle w:val="EndNoteBibliographyTitle"/>
        <w:spacing w:line="360" w:lineRule="auto"/>
        <w:jc w:val="left"/>
      </w:pPr>
    </w:p>
    <w:p w14:paraId="74690B06" w14:textId="77777777" w:rsidR="00EB204C" w:rsidRDefault="00EB204C" w:rsidP="00F712EC">
      <w:pPr>
        <w:pStyle w:val="EndNoteBibliographyTitle"/>
        <w:spacing w:line="360" w:lineRule="auto"/>
        <w:jc w:val="left"/>
      </w:pPr>
    </w:p>
    <w:p w14:paraId="262CE636" w14:textId="77777777" w:rsidR="00EB204C" w:rsidRDefault="00EB204C" w:rsidP="00F712EC">
      <w:pPr>
        <w:pStyle w:val="EndNoteBibliographyTitle"/>
        <w:spacing w:line="360" w:lineRule="auto"/>
        <w:jc w:val="left"/>
      </w:pPr>
    </w:p>
    <w:p w14:paraId="45580B25" w14:textId="77777777" w:rsidR="00EB204C" w:rsidRDefault="00EB204C" w:rsidP="00F712EC">
      <w:pPr>
        <w:pStyle w:val="EndNoteBibliographyTitle"/>
        <w:spacing w:line="360" w:lineRule="auto"/>
        <w:jc w:val="left"/>
      </w:pPr>
    </w:p>
    <w:p w14:paraId="50A84AFC" w14:textId="77777777" w:rsidR="00EB204C" w:rsidRDefault="00EB204C" w:rsidP="00F712EC">
      <w:pPr>
        <w:pStyle w:val="EndNoteBibliographyTitle"/>
        <w:spacing w:line="360" w:lineRule="auto"/>
        <w:jc w:val="left"/>
      </w:pPr>
    </w:p>
    <w:p w14:paraId="45E58113" w14:textId="5DB0548B" w:rsidR="00F712EC" w:rsidRPr="00F712EC" w:rsidRDefault="00F712EC" w:rsidP="00F712EC">
      <w:pPr>
        <w:pStyle w:val="EndNoteBibliographyTitle"/>
        <w:spacing w:line="360" w:lineRule="auto"/>
        <w:jc w:val="left"/>
      </w:pPr>
      <w:commentRangeStart w:id="52"/>
      <w:r w:rsidRPr="00F712EC">
        <w:lastRenderedPageBreak/>
        <w:t xml:space="preserve">Table </w:t>
      </w:r>
      <w:r w:rsidR="009A49A8">
        <w:t>3</w:t>
      </w:r>
      <w:r w:rsidRPr="00F712EC">
        <w:t xml:space="preserve"> presents a summary of all the pooled effect estimates by pollutant/outcome combination</w:t>
      </w:r>
      <w:commentRangeEnd w:id="52"/>
      <w:r w:rsidRPr="00F712EC">
        <w:rPr>
          <w:rStyle w:val="CommentReference"/>
          <w:rFonts w:ascii="Times New Roman" w:eastAsia="Times New Roman" w:hAnsi="Times New Roman"/>
          <w:lang w:eastAsia="en-GB"/>
        </w:rPr>
        <w:commentReference w:id="52"/>
      </w:r>
      <w:r w:rsidRPr="00F712EC">
        <w:t>.</w:t>
      </w:r>
    </w:p>
    <w:p w14:paraId="1095A2A0" w14:textId="77777777" w:rsidR="00F712EC" w:rsidRPr="00F712EC" w:rsidRDefault="00F712EC" w:rsidP="00F712EC">
      <w:pPr>
        <w:pStyle w:val="EndNoteBibliographyTitle"/>
        <w:spacing w:line="360" w:lineRule="auto"/>
        <w:jc w:val="left"/>
      </w:pPr>
    </w:p>
    <w:p w14:paraId="578C9D1B" w14:textId="351C4F45" w:rsidR="00F712EC" w:rsidRPr="00F712EC" w:rsidRDefault="00F712EC" w:rsidP="00F712EC">
      <w:pPr>
        <w:pStyle w:val="EndNoteBibliographyTitle"/>
        <w:spacing w:line="360" w:lineRule="auto"/>
        <w:jc w:val="left"/>
      </w:pPr>
      <w:r w:rsidRPr="00F712EC">
        <w:t>The forest plot in Figure 3 is based on the results from the meta-analysis that pooled RRs from five different studies investigating the association between PM</w:t>
      </w:r>
      <w:r w:rsidRPr="00F712EC">
        <w:rPr>
          <w:vertAlign w:val="subscript"/>
        </w:rPr>
        <w:t>2.5</w:t>
      </w:r>
      <w:r w:rsidRPr="00F712EC">
        <w:t xml:space="preserve"> and COVID-19 hospitalisation. Results depict a </w:t>
      </w:r>
      <w:commentRangeStart w:id="53"/>
      <w:commentRangeEnd w:id="53"/>
      <w:r w:rsidRPr="00F712EC">
        <w:rPr>
          <w:rStyle w:val="CommentReference"/>
          <w:rFonts w:ascii="Times New Roman" w:eastAsia="Times New Roman" w:hAnsi="Times New Roman"/>
          <w:lang w:eastAsia="en-GB"/>
        </w:rPr>
        <w:commentReference w:id="53"/>
      </w:r>
      <w:r w:rsidRPr="00F712EC">
        <w:t>positive association between PM</w:t>
      </w:r>
      <w:r w:rsidRPr="00F712EC">
        <w:rPr>
          <w:vertAlign w:val="subscript"/>
        </w:rPr>
        <w:t>2.5</w:t>
      </w:r>
      <w:r w:rsidRPr="00F712EC">
        <w:t xml:space="preserve"> exposure and COVID-19 hospitalisation, with a pooled RR of 1.07 (95% CI: 1.00; 1.15).</w:t>
      </w:r>
      <w:r w:rsidRPr="00F712EC">
        <w:rPr>
          <w:rFonts w:cs="AppleSystemUIFont"/>
          <w:sz w:val="26"/>
          <w:szCs w:val="26"/>
        </w:rPr>
        <w:t xml:space="preserve"> </w:t>
      </w:r>
      <w:r w:rsidRPr="00F712EC">
        <w:rPr>
          <w:rFonts w:cs="AppleSystemUIFont"/>
        </w:rPr>
        <w:t>τ</w:t>
      </w:r>
      <w:r w:rsidRPr="00F712EC">
        <w:rPr>
          <w:rFonts w:cs="AppleSystemUIFont"/>
          <w:vertAlign w:val="superscript"/>
        </w:rPr>
        <w:t>2</w:t>
      </w:r>
      <w:r w:rsidRPr="00F712EC">
        <w:t xml:space="preserve"> = 0.0014 (p-value &lt; 0.01), indicating the variance in the true effect sizes between studies is slightly greater than zero. </w:t>
      </w:r>
      <w:r w:rsidR="006E377C">
        <w:t>Five studies were included in this analysis, four of which observe a statistically significant relationship, but a considerable amount of heterogeneity was identified between studies</w:t>
      </w:r>
      <w:r w:rsidR="000E48BB">
        <w:t xml:space="preserve"> (</w:t>
      </w:r>
      <w:r w:rsidR="000E48BB" w:rsidRPr="00F712EC">
        <w:t>I</w:t>
      </w:r>
      <w:r w:rsidR="000E48BB" w:rsidRPr="00F712EC">
        <w:rPr>
          <w:vertAlign w:val="superscript"/>
        </w:rPr>
        <w:t>2</w:t>
      </w:r>
      <w:r w:rsidR="000E48BB">
        <w:rPr>
          <w:vertAlign w:val="superscript"/>
        </w:rPr>
        <w:t xml:space="preserve"> </w:t>
      </w:r>
      <w:r w:rsidR="000E48BB">
        <w:t>= 85%)</w:t>
      </w:r>
      <w:r w:rsidR="006E377C">
        <w:t xml:space="preserve">. 95% CIs were notably wide for three studies (Sheridan et al. 2022, Mendy et al. 2021, and Z. Chen et al. 2022), and these studies were subsequently assigned the lightest weights. </w:t>
      </w:r>
      <w:r w:rsidRPr="00F712EC">
        <w:t xml:space="preserve">The calculated prediction interval </w:t>
      </w:r>
      <w:r w:rsidR="006F7A48">
        <w:t xml:space="preserve">(PI) </w:t>
      </w:r>
      <w:r w:rsidRPr="00F712EC">
        <w:t xml:space="preserve">provides the following range: (0.94; 1.23). </w:t>
      </w:r>
    </w:p>
    <w:p w14:paraId="4873EB80" w14:textId="77777777" w:rsidR="00F712EC" w:rsidRPr="00F712EC" w:rsidRDefault="00F712EC" w:rsidP="00F712EC">
      <w:pPr>
        <w:pStyle w:val="EndNoteBibliographyTitle"/>
        <w:spacing w:line="360" w:lineRule="auto"/>
        <w:jc w:val="left"/>
      </w:pPr>
    </w:p>
    <w:p w14:paraId="221E6D69" w14:textId="26B91B13" w:rsidR="00F712EC" w:rsidRPr="00F712EC" w:rsidRDefault="00F712EC" w:rsidP="00F712EC">
      <w:pPr>
        <w:pStyle w:val="EndNoteBibliographyTitle"/>
        <w:spacing w:line="360" w:lineRule="auto"/>
        <w:jc w:val="left"/>
      </w:pPr>
      <w:r w:rsidRPr="00F712EC">
        <w:t>The only other positive association found for PM</w:t>
      </w:r>
      <w:r w:rsidRPr="00F712EC">
        <w:rPr>
          <w:vertAlign w:val="subscript"/>
        </w:rPr>
        <w:t>2.5</w:t>
      </w:r>
      <w:r w:rsidRPr="00F712EC">
        <w:t xml:space="preserve"> was between PM</w:t>
      </w:r>
      <w:r w:rsidRPr="00F712EC">
        <w:rPr>
          <w:vertAlign w:val="subscript"/>
        </w:rPr>
        <w:t>2.5</w:t>
      </w:r>
      <w:r w:rsidRPr="00F712EC">
        <w:t xml:space="preserve"> exposure and COVID-19 infection (Figure 6). The random-effects model calculated a pooled RR of 1.05 (95% CI: 1.02; 1.07) per</w:t>
      </w:r>
      <w:r w:rsidR="00D3194C">
        <w:t xml:space="preserve"> every</w:t>
      </w:r>
      <w:r w:rsidRPr="00F712EC">
        <w:t xml:space="preserve"> 1 µg/m</w:t>
      </w:r>
      <w:r w:rsidRPr="00F712EC">
        <w:rPr>
          <w:vertAlign w:val="superscript"/>
        </w:rPr>
        <w:t>3</w:t>
      </w:r>
      <w:r w:rsidRPr="00F712EC">
        <w:t xml:space="preserve"> increase</w:t>
      </w:r>
      <w:r w:rsidR="00D3194C">
        <w:t xml:space="preserve"> in exposure</w:t>
      </w:r>
      <w:r w:rsidRPr="00F712EC">
        <w:t>. The I</w:t>
      </w:r>
      <w:r w:rsidRPr="00F712EC">
        <w:rPr>
          <w:vertAlign w:val="superscript"/>
        </w:rPr>
        <w:t xml:space="preserve">2 </w:t>
      </w:r>
      <w:r w:rsidRPr="00F712EC">
        <w:t xml:space="preserve">score equals 17%, indicating a low amount of heterogeneity between studies. The </w:t>
      </w:r>
      <w:r w:rsidRPr="00F712EC">
        <w:rPr>
          <w:rFonts w:cs="AppleSystemUIFont"/>
        </w:rPr>
        <w:t>τ</w:t>
      </w:r>
      <w:r w:rsidRPr="00F712EC">
        <w:rPr>
          <w:rFonts w:cs="AppleSystemUIFont"/>
          <w:vertAlign w:val="superscript"/>
        </w:rPr>
        <w:t xml:space="preserve">2 </w:t>
      </w:r>
      <w:r w:rsidRPr="00F712EC">
        <w:t xml:space="preserve">&lt; 0.0001 (p-value = 0.31). Calculated </w:t>
      </w:r>
      <w:r w:rsidR="006F7A48">
        <w:t xml:space="preserve">PI </w:t>
      </w:r>
      <w:r w:rsidRPr="00F712EC">
        <w:t xml:space="preserve">was between (1.01; 1.09). </w:t>
      </w:r>
    </w:p>
    <w:p w14:paraId="04581BCE" w14:textId="77777777" w:rsidR="00F712EC" w:rsidRPr="00F712EC" w:rsidRDefault="00F712EC" w:rsidP="00F712EC">
      <w:pPr>
        <w:pStyle w:val="EndNoteBibliographyTitle"/>
        <w:spacing w:line="360" w:lineRule="auto"/>
        <w:jc w:val="left"/>
      </w:pPr>
    </w:p>
    <w:p w14:paraId="432F6C54" w14:textId="4841ED51" w:rsidR="00F712EC" w:rsidRPr="00F712EC" w:rsidRDefault="00F712EC" w:rsidP="00F712EC">
      <w:pPr>
        <w:pStyle w:val="EndNoteBibliographyTitle"/>
        <w:spacing w:line="360" w:lineRule="auto"/>
        <w:jc w:val="left"/>
        <w:rPr>
          <w:rFonts w:cs="AppleSystemUIFont"/>
        </w:rPr>
      </w:pPr>
      <w:r w:rsidRPr="00F712EC">
        <w:t>The random-effects models found no statistically significant association between PM</w:t>
      </w:r>
      <w:r w:rsidRPr="00F712EC">
        <w:rPr>
          <w:vertAlign w:val="subscript"/>
        </w:rPr>
        <w:t>2.5</w:t>
      </w:r>
      <w:r w:rsidRPr="00F712EC">
        <w:t xml:space="preserve"> exposure and COVID-19 mortality (Figure 4) or between PM</w:t>
      </w:r>
      <w:r w:rsidRPr="00F712EC">
        <w:rPr>
          <w:vertAlign w:val="subscript"/>
        </w:rPr>
        <w:t>2.5</w:t>
      </w:r>
      <w:r w:rsidRPr="00F712EC">
        <w:t xml:space="preserve"> exposure and COVID-19 ICU admission (Figure 5), presenting pooled RRs of 1.04 (95% CI: 0.97; 1.13) and 1.14 (95% CI: 0.99; 1.30), respectively. The I</w:t>
      </w:r>
      <w:r w:rsidRPr="00F712EC">
        <w:rPr>
          <w:vertAlign w:val="superscript"/>
        </w:rPr>
        <w:t xml:space="preserve">2 </w:t>
      </w:r>
      <w:r w:rsidRPr="00F712EC">
        <w:t>for PM</w:t>
      </w:r>
      <w:r w:rsidRPr="00F712EC">
        <w:rPr>
          <w:vertAlign w:val="subscript"/>
        </w:rPr>
        <w:t>2.5</w:t>
      </w:r>
      <w:r w:rsidRPr="00F712EC">
        <w:t xml:space="preserve"> exposure and COVID-19 mortality = 47%, suggesting a moderate level of heterogeneity between studies, with a </w:t>
      </w:r>
      <w:r w:rsidRPr="00F712EC">
        <w:rPr>
          <w:rFonts w:cs="AppleSystemUIFont"/>
        </w:rPr>
        <w:t>τ</w:t>
      </w:r>
      <w:r w:rsidRPr="00F712EC">
        <w:rPr>
          <w:rFonts w:cs="AppleSystemUIFont"/>
          <w:vertAlign w:val="superscript"/>
        </w:rPr>
        <w:t xml:space="preserve">2 </w:t>
      </w:r>
      <w:r w:rsidRPr="00F712EC">
        <w:rPr>
          <w:rFonts w:cs="AppleSystemUIFont"/>
        </w:rPr>
        <w:t xml:space="preserve">= 0.0011 (p = 0.13), and a </w:t>
      </w:r>
      <w:r w:rsidR="006F7A48">
        <w:rPr>
          <w:rFonts w:cs="AppleSystemUIFont"/>
        </w:rPr>
        <w:t xml:space="preserve">PI of </w:t>
      </w:r>
      <w:r w:rsidRPr="00F712EC">
        <w:rPr>
          <w:rFonts w:cs="AppleSystemUIFont"/>
        </w:rPr>
        <w:t>(0.87; 1.25). PM</w:t>
      </w:r>
      <w:r w:rsidRPr="00F712EC">
        <w:rPr>
          <w:rFonts w:cs="AppleSystemUIFont"/>
          <w:vertAlign w:val="subscript"/>
        </w:rPr>
        <w:t>2.5</w:t>
      </w:r>
      <w:r w:rsidRPr="00F712EC">
        <w:rPr>
          <w:rFonts w:cs="AppleSystemUIFont"/>
        </w:rPr>
        <w:t xml:space="preserve"> exposure and COVID-19 ICU admission had an</w:t>
      </w:r>
      <w:r w:rsidRPr="00F712EC">
        <w:t xml:space="preserve"> I</w:t>
      </w:r>
      <w:r w:rsidRPr="00F712EC">
        <w:rPr>
          <w:vertAlign w:val="superscript"/>
        </w:rPr>
        <w:t xml:space="preserve">2 </w:t>
      </w:r>
      <w:r w:rsidRPr="00F712EC">
        <w:t xml:space="preserve">value of 62%, suggesting moderate heterogeneity between studies, with a </w:t>
      </w:r>
      <w:r w:rsidRPr="00F712EC">
        <w:rPr>
          <w:rFonts w:cs="AppleSystemUIFont"/>
        </w:rPr>
        <w:t>τ</w:t>
      </w:r>
      <w:r w:rsidRPr="00F712EC">
        <w:rPr>
          <w:rFonts w:cs="AppleSystemUIFont"/>
          <w:vertAlign w:val="superscript"/>
        </w:rPr>
        <w:t xml:space="preserve">2 </w:t>
      </w:r>
      <w:r w:rsidRPr="00F712EC">
        <w:rPr>
          <w:rFonts w:cs="AppleSystemUIFont"/>
        </w:rPr>
        <w:t xml:space="preserve">= 0.0046 (p-value = 0.05) and a </w:t>
      </w:r>
      <w:r w:rsidR="006F7A48">
        <w:rPr>
          <w:rFonts w:cs="AppleSystemUIFont"/>
        </w:rPr>
        <w:t xml:space="preserve">PI </w:t>
      </w:r>
      <w:r w:rsidRPr="00F712EC">
        <w:rPr>
          <w:rFonts w:cs="AppleSystemUIFont"/>
        </w:rPr>
        <w:t xml:space="preserve">of (0.80; 1.62). </w:t>
      </w:r>
    </w:p>
    <w:p w14:paraId="0D5B98BA" w14:textId="77777777" w:rsidR="00F712EC" w:rsidRPr="00F712EC" w:rsidRDefault="00F712EC" w:rsidP="00F712EC">
      <w:pPr>
        <w:pStyle w:val="EndNoteBibliographyTitle"/>
        <w:spacing w:line="360" w:lineRule="auto"/>
        <w:jc w:val="left"/>
        <w:rPr>
          <w:rFonts w:cs="AppleSystemUIFont"/>
        </w:rPr>
      </w:pPr>
    </w:p>
    <w:p w14:paraId="0DFED29E" w14:textId="678F8246" w:rsidR="00F712EC" w:rsidRPr="00F712EC" w:rsidRDefault="00F712EC" w:rsidP="00F712EC">
      <w:pPr>
        <w:pStyle w:val="EndNoteBibliographyTitle"/>
        <w:spacing w:line="360" w:lineRule="auto"/>
        <w:jc w:val="left"/>
        <w:rPr>
          <w:rFonts w:cs="AppleSystemUIFont"/>
        </w:rPr>
      </w:pPr>
      <w:r w:rsidRPr="00F712EC">
        <w:rPr>
          <w:rFonts w:cs="AppleSystemUIFont"/>
        </w:rPr>
        <w:t>COVID-19 hospitalisation was the only</w:t>
      </w:r>
      <w:r w:rsidR="001A161D">
        <w:rPr>
          <w:rFonts w:cs="AppleSystemUIFont"/>
        </w:rPr>
        <w:t xml:space="preserve"> outcome with a</w:t>
      </w:r>
      <w:r w:rsidRPr="00F712EC">
        <w:rPr>
          <w:rFonts w:cs="AppleSystemUIFont"/>
        </w:rPr>
        <w:t xml:space="preserve"> statistically significant pooled RR associated with NO</w:t>
      </w:r>
      <w:r w:rsidRPr="00F712EC">
        <w:rPr>
          <w:rFonts w:cs="AppleSystemUIFont"/>
          <w:vertAlign w:val="subscript"/>
        </w:rPr>
        <w:t>2</w:t>
      </w:r>
      <w:r w:rsidRPr="00F712EC">
        <w:rPr>
          <w:rFonts w:cs="AppleSystemUIFont"/>
        </w:rPr>
        <w:t xml:space="preserve"> exposure (RR = 1.01, 95% CI: 1.00; 1.02). This </w:t>
      </w:r>
      <w:r w:rsidR="006126E3">
        <w:rPr>
          <w:rFonts w:cs="AppleSystemUIFont"/>
        </w:rPr>
        <w:t>random effects</w:t>
      </w:r>
      <w:r w:rsidR="00213183">
        <w:rPr>
          <w:rFonts w:cs="AppleSystemUIFont"/>
        </w:rPr>
        <w:t xml:space="preserve"> model </w:t>
      </w:r>
      <w:r w:rsidRPr="00F712EC">
        <w:rPr>
          <w:rFonts w:cs="AppleSystemUIFont"/>
        </w:rPr>
        <w:t xml:space="preserve">only included a total of three studies, and produced an </w:t>
      </w:r>
      <w:r w:rsidRPr="00F712EC">
        <w:t>I</w:t>
      </w:r>
      <w:r w:rsidRPr="00F712EC">
        <w:rPr>
          <w:vertAlign w:val="superscript"/>
        </w:rPr>
        <w:t xml:space="preserve">2 </w:t>
      </w:r>
      <w:r w:rsidRPr="00F712EC">
        <w:t xml:space="preserve">of 0%, indicating a lack of heterogeneity among the included studies. Similarly, </w:t>
      </w:r>
      <w:r w:rsidRPr="00F712EC">
        <w:rPr>
          <w:rFonts w:cs="AppleSystemUIFont"/>
        </w:rPr>
        <w:t>τ</w:t>
      </w:r>
      <w:r w:rsidRPr="00F712EC">
        <w:rPr>
          <w:rFonts w:cs="AppleSystemUIFont"/>
          <w:vertAlign w:val="superscript"/>
        </w:rPr>
        <w:t xml:space="preserve">2 </w:t>
      </w:r>
      <w:r w:rsidRPr="00F712EC">
        <w:rPr>
          <w:rFonts w:cs="AppleSystemUIFont"/>
        </w:rPr>
        <w:t xml:space="preserve">= 0, (p-value = 0.76). The associated </w:t>
      </w:r>
      <w:r w:rsidR="006F7A48">
        <w:rPr>
          <w:rFonts w:cs="AppleSystemUIFont"/>
        </w:rPr>
        <w:t xml:space="preserve">PI </w:t>
      </w:r>
      <w:r w:rsidRPr="00F712EC">
        <w:rPr>
          <w:rFonts w:cs="AppleSystemUIFont"/>
        </w:rPr>
        <w:t xml:space="preserve">was between (0.96; 1.07). </w:t>
      </w:r>
    </w:p>
    <w:p w14:paraId="03E2AFF9" w14:textId="77777777" w:rsidR="00F712EC" w:rsidRPr="00F712EC" w:rsidRDefault="00F712EC" w:rsidP="00F712EC">
      <w:pPr>
        <w:pStyle w:val="EndNoteBibliographyTitle"/>
        <w:spacing w:line="360" w:lineRule="auto"/>
        <w:jc w:val="left"/>
        <w:rPr>
          <w:rFonts w:cs="AppleSystemUIFont"/>
        </w:rPr>
      </w:pPr>
    </w:p>
    <w:p w14:paraId="2A859C41" w14:textId="329EFEF2" w:rsidR="00F712EC" w:rsidRPr="00F712EC" w:rsidRDefault="00F712EC" w:rsidP="00F712EC">
      <w:pPr>
        <w:pStyle w:val="EndNoteBibliographyTitle"/>
        <w:spacing w:line="360" w:lineRule="auto"/>
        <w:jc w:val="left"/>
        <w:rPr>
          <w:rFonts w:cs="AppleSystemUIFont"/>
        </w:rPr>
      </w:pPr>
      <w:r w:rsidRPr="00F712EC">
        <w:rPr>
          <w:rFonts w:cs="AppleSystemUIFont"/>
        </w:rPr>
        <w:t>NO</w:t>
      </w:r>
      <w:r w:rsidRPr="00F712EC">
        <w:rPr>
          <w:rFonts w:cs="AppleSystemUIFont"/>
          <w:vertAlign w:val="subscript"/>
        </w:rPr>
        <w:t>2</w:t>
      </w:r>
      <w:r w:rsidRPr="00F712EC">
        <w:rPr>
          <w:rFonts w:cs="AppleSystemUIFont"/>
        </w:rPr>
        <w:t xml:space="preserve"> exposure was not associated with COVID-19 mortality (RR = 1.00, 95% CI: 0.99, 1.01), COVID-19 ICU admission (RR = 1.02, 95% CI: 0.99; 1.04), or COVID-19 infection (RR = 1.01, 95% CI: 0.98; 1.04). The corresponding </w:t>
      </w:r>
      <w:r w:rsidRPr="00F712EC">
        <w:t>I</w:t>
      </w:r>
      <w:r w:rsidRPr="00F712EC">
        <w:rPr>
          <w:vertAlign w:val="superscript"/>
        </w:rPr>
        <w:t xml:space="preserve">2 </w:t>
      </w:r>
      <w:r w:rsidRPr="00F712EC">
        <w:t xml:space="preserve">values were 21%, 74%, and 90% respectively, indicating low to significant amounts of heterogeneity present between all included studies. </w:t>
      </w:r>
      <w:r w:rsidRPr="00F712EC">
        <w:rPr>
          <w:rFonts w:cs="AppleSystemUIFont"/>
        </w:rPr>
        <w:t>τ</w:t>
      </w:r>
      <w:r w:rsidRPr="00F712EC">
        <w:rPr>
          <w:rFonts w:cs="AppleSystemUIFont"/>
          <w:vertAlign w:val="superscript"/>
        </w:rPr>
        <w:t xml:space="preserve">2 </w:t>
      </w:r>
      <w:r w:rsidRPr="00F712EC">
        <w:rPr>
          <w:rFonts w:cs="AppleSystemUIFont"/>
        </w:rPr>
        <w:t xml:space="preserve">values equalled &lt;0.0001 (p-value = 0.28), 0.0002 (p-value &lt; 0.01), and 0.0003 (p-value &lt; 0.01), respectively. Finally, associated </w:t>
      </w:r>
      <w:r w:rsidR="006F7A48">
        <w:rPr>
          <w:rFonts w:cs="AppleSystemUIFont"/>
        </w:rPr>
        <w:t xml:space="preserve">PIs </w:t>
      </w:r>
      <w:r w:rsidRPr="00F712EC">
        <w:rPr>
          <w:rFonts w:cs="AppleSystemUIFont"/>
        </w:rPr>
        <w:t xml:space="preserve">were: COVID-19 mortality (0.98; 1.02); COVID-19 ICU admission (0.94; 1.09); and COVID-19 infection (0.93; 1.10). </w:t>
      </w:r>
    </w:p>
    <w:p w14:paraId="62C83750" w14:textId="77777777" w:rsidR="00F712EC" w:rsidRPr="00F712EC" w:rsidRDefault="00F712EC" w:rsidP="00F712EC">
      <w:pPr>
        <w:pStyle w:val="EndNoteBibliographyTitle"/>
        <w:spacing w:line="360" w:lineRule="auto"/>
        <w:jc w:val="left"/>
        <w:rPr>
          <w:rFonts w:cs="AppleSystemUIFont"/>
        </w:rPr>
      </w:pPr>
    </w:p>
    <w:p w14:paraId="23208EDB" w14:textId="53A4F82F" w:rsidR="00E0615B" w:rsidRPr="00697D7B" w:rsidRDefault="00E0615B" w:rsidP="00E0615B">
      <w:pPr>
        <w:pStyle w:val="EndNoteBibliographyTitle"/>
        <w:spacing w:line="360" w:lineRule="auto"/>
        <w:jc w:val="left"/>
      </w:pPr>
      <w:r w:rsidRPr="00697D7B">
        <w:lastRenderedPageBreak/>
        <w:t>Among the results from their cohorts, several studies identified statistically significant associations involving PM</w:t>
      </w:r>
      <w:r w:rsidRPr="00697D7B">
        <w:rPr>
          <w:vertAlign w:val="subscript"/>
        </w:rPr>
        <w:t>10</w:t>
      </w:r>
      <w:r w:rsidRPr="00697D7B">
        <w:t>, NO</w:t>
      </w:r>
      <w:r w:rsidRPr="00697D7B">
        <w:rPr>
          <w:vertAlign w:val="subscript"/>
        </w:rPr>
        <w:t>x</w:t>
      </w:r>
      <w:r w:rsidRPr="00697D7B">
        <w:t>, or O</w:t>
      </w:r>
      <w:r w:rsidRPr="00697D7B">
        <w:rPr>
          <w:vertAlign w:val="subscript"/>
        </w:rPr>
        <w:t>3</w:t>
      </w:r>
      <w:r w:rsidRPr="00697D7B">
        <w:t>. Trav</w:t>
      </w:r>
      <w:r w:rsidR="00836C01">
        <w:t>a</w:t>
      </w:r>
      <w:r w:rsidRPr="00697D7B">
        <w:t>glio et al. 2021 found a positive association between a 1µg/m</w:t>
      </w:r>
      <w:r w:rsidRPr="00697D7B">
        <w:rPr>
          <w:vertAlign w:val="superscript"/>
        </w:rPr>
        <w:t xml:space="preserve">3 </w:t>
      </w:r>
      <w:r w:rsidRPr="00697D7B">
        <w:t>increase in NO</w:t>
      </w:r>
      <w:r w:rsidRPr="00697D7B">
        <w:rPr>
          <w:vertAlign w:val="subscript"/>
        </w:rPr>
        <w:t>x</w:t>
      </w:r>
      <w:r w:rsidRPr="00697D7B">
        <w:t xml:space="preserve"> and COVID-19 infection, while Z. Chen et al. 2021 found a positive association between a 1µg/m</w:t>
      </w:r>
      <w:r w:rsidRPr="00697D7B">
        <w:rPr>
          <w:vertAlign w:val="superscript"/>
        </w:rPr>
        <w:t>3</w:t>
      </w:r>
      <w:r w:rsidRPr="00697D7B">
        <w:t xml:space="preserve"> increase in non-freeway NRAP (NO</w:t>
      </w:r>
      <w:r w:rsidRPr="00697D7B">
        <w:rPr>
          <w:vertAlign w:val="subscript"/>
        </w:rPr>
        <w:t>x</w:t>
      </w:r>
      <w:r w:rsidRPr="00697D7B">
        <w:t>) and COVID-19 ICU admission and COVID-19 mortality (Table 1). C. Chen et al. 2022 was the only study to find a positive association between a 1µg/m</w:t>
      </w:r>
      <w:r w:rsidRPr="00697D7B">
        <w:rPr>
          <w:vertAlign w:val="superscript"/>
        </w:rPr>
        <w:t xml:space="preserve">3 </w:t>
      </w:r>
      <w:r w:rsidRPr="00697D7B">
        <w:t>increase in O</w:t>
      </w:r>
      <w:r w:rsidRPr="00697D7B">
        <w:rPr>
          <w:vertAlign w:val="subscript"/>
        </w:rPr>
        <w:t>3</w:t>
      </w:r>
      <w:r w:rsidRPr="00697D7B">
        <w:t xml:space="preserve"> exposure and any COVID-19 health outcome (Table 1). Travaglio et al. 2021 and Veronesi et al. 2022 both found positive associations between a 1µg/m</w:t>
      </w:r>
      <w:r w:rsidRPr="00697D7B">
        <w:rPr>
          <w:vertAlign w:val="superscript"/>
        </w:rPr>
        <w:t>3</w:t>
      </w:r>
      <w:r w:rsidRPr="00697D7B">
        <w:t xml:space="preserve"> increase in PM</w:t>
      </w:r>
      <w:r w:rsidRPr="00697D7B">
        <w:rPr>
          <w:vertAlign w:val="subscript"/>
        </w:rPr>
        <w:t>10</w:t>
      </w:r>
      <w:r w:rsidRPr="00697D7B">
        <w:t xml:space="preserve"> and COVID-19 infection, while </w:t>
      </w:r>
      <w:r w:rsidR="006A1CF8" w:rsidRPr="006A1CF8">
        <w:t>Marquès</w:t>
      </w:r>
      <w:r w:rsidR="006A1CF8" w:rsidRPr="00697D7B">
        <w:t xml:space="preserve"> </w:t>
      </w:r>
      <w:r w:rsidRPr="00697D7B">
        <w:t>et al. 2022 found a positive association between a 1µg/m</w:t>
      </w:r>
      <w:r w:rsidRPr="00697D7B">
        <w:rPr>
          <w:vertAlign w:val="superscript"/>
        </w:rPr>
        <w:t>3</w:t>
      </w:r>
      <w:r w:rsidRPr="00697D7B">
        <w:t xml:space="preserve"> increase in PM</w:t>
      </w:r>
      <w:r w:rsidRPr="00697D7B">
        <w:rPr>
          <w:vertAlign w:val="subscript"/>
        </w:rPr>
        <w:t>10</w:t>
      </w:r>
      <w:r w:rsidRPr="00697D7B">
        <w:t xml:space="preserve"> and COVID-19 mortality (Table 1).</w:t>
      </w:r>
      <w:r>
        <w:t xml:space="preserve"> </w:t>
      </w:r>
      <w:r w:rsidRPr="00697D7B">
        <w:t>None of the random-effects models found statistically significant associations between PM</w:t>
      </w:r>
      <w:r w:rsidRPr="00697D7B">
        <w:rPr>
          <w:vertAlign w:val="subscript"/>
        </w:rPr>
        <w:t>10</w:t>
      </w:r>
      <w:r w:rsidRPr="00697D7B">
        <w:t>, NO</w:t>
      </w:r>
      <w:r w:rsidRPr="00697D7B">
        <w:rPr>
          <w:vertAlign w:val="subscript"/>
        </w:rPr>
        <w:t>x</w:t>
      </w:r>
      <w:r w:rsidRPr="00697D7B">
        <w:t>, or O</w:t>
      </w:r>
      <w:r w:rsidRPr="00697D7B">
        <w:rPr>
          <w:vertAlign w:val="subscript"/>
        </w:rPr>
        <w:t>3</w:t>
      </w:r>
      <w:r w:rsidRPr="00697D7B">
        <w:t xml:space="preserve"> exposure and any of the COVID-19 health outcomes. Only three pollutant/outcome </w:t>
      </w:r>
      <w:r w:rsidR="00F97A0D">
        <w:t>pairings</w:t>
      </w:r>
      <w:r w:rsidRPr="00697D7B">
        <w:t xml:space="preserve">, one outcome per pollutant, included enough studies to meta-analyse. </w:t>
      </w:r>
    </w:p>
    <w:p w14:paraId="162D7EC2" w14:textId="15C353F3" w:rsidR="00E83BDB" w:rsidRPr="003B24AD" w:rsidRDefault="00E0615B" w:rsidP="003B24AD">
      <w:pPr>
        <w:pStyle w:val="EndNoteBibliographyTitle"/>
        <w:spacing w:line="360" w:lineRule="auto"/>
        <w:jc w:val="left"/>
        <w:rPr>
          <w:rFonts w:cs="AppleSystemUIFont"/>
        </w:rPr>
      </w:pPr>
      <w:r w:rsidRPr="00697D7B">
        <w:rPr>
          <w:rFonts w:cs="AppleSystemUIFont"/>
        </w:rPr>
        <w:t xml:space="preserve">Therefore, the only pollutant/outcome </w:t>
      </w:r>
      <w:r w:rsidR="00FA54DA">
        <w:rPr>
          <w:rFonts w:cs="AppleSystemUIFont"/>
        </w:rPr>
        <w:t>pairings</w:t>
      </w:r>
      <w:r w:rsidRPr="00697D7B">
        <w:rPr>
          <w:rFonts w:cs="AppleSystemUIFont"/>
        </w:rPr>
        <w:t xml:space="preserve"> that provided enough data to meta-analyse were PM</w:t>
      </w:r>
      <w:r w:rsidRPr="00697D7B">
        <w:rPr>
          <w:rFonts w:cs="AppleSystemUIFont"/>
          <w:vertAlign w:val="subscript"/>
        </w:rPr>
        <w:t>10</w:t>
      </w:r>
      <w:r w:rsidRPr="00697D7B">
        <w:rPr>
          <w:rFonts w:cs="AppleSystemUIFont"/>
        </w:rPr>
        <w:t xml:space="preserve"> and COVID-19 infection; NO</w:t>
      </w:r>
      <w:r w:rsidRPr="00697D7B">
        <w:rPr>
          <w:rFonts w:cs="AppleSystemUIFont"/>
          <w:vertAlign w:val="subscript"/>
        </w:rPr>
        <w:t>x</w:t>
      </w:r>
      <w:r w:rsidRPr="00697D7B">
        <w:rPr>
          <w:rFonts w:cs="AppleSystemUIFont"/>
        </w:rPr>
        <w:t xml:space="preserve"> and COVID-19 infection; and O</w:t>
      </w:r>
      <w:r w:rsidRPr="00697D7B">
        <w:rPr>
          <w:rFonts w:cs="AppleSystemUIFont"/>
          <w:vertAlign w:val="subscript"/>
        </w:rPr>
        <w:t>3</w:t>
      </w:r>
      <w:r w:rsidRPr="00697D7B">
        <w:rPr>
          <w:rFonts w:cs="AppleSystemUIFont"/>
        </w:rPr>
        <w:t xml:space="preserve"> and COVID-19 ICU admission, none of which proved statistically significant. The random-effects model of PM</w:t>
      </w:r>
      <w:r w:rsidRPr="00697D7B">
        <w:rPr>
          <w:rFonts w:cs="AppleSystemUIFont"/>
          <w:vertAlign w:val="subscript"/>
        </w:rPr>
        <w:t>10</w:t>
      </w:r>
      <w:r w:rsidRPr="00697D7B">
        <w:rPr>
          <w:rFonts w:cs="AppleSystemUIFont"/>
        </w:rPr>
        <w:t xml:space="preserve"> exposure and COVID-19 infection produced a pooled RR = 1.02 (95% CI: 0.97, 1.09), with an </w:t>
      </w:r>
      <w:r w:rsidRPr="00697D7B">
        <w:t>I</w:t>
      </w:r>
      <w:r w:rsidRPr="00697D7B">
        <w:rPr>
          <w:vertAlign w:val="superscript"/>
        </w:rPr>
        <w:t xml:space="preserve">2 </w:t>
      </w:r>
      <w:r w:rsidRPr="00697D7B">
        <w:t xml:space="preserve">value of 65%, a </w:t>
      </w:r>
      <w:r w:rsidRPr="00697D7B">
        <w:rPr>
          <w:rFonts w:cs="AppleSystemUIFont"/>
        </w:rPr>
        <w:t>τ</w:t>
      </w:r>
      <w:r w:rsidRPr="00697D7B">
        <w:rPr>
          <w:rFonts w:cs="AppleSystemUIFont"/>
          <w:vertAlign w:val="superscript"/>
        </w:rPr>
        <w:t xml:space="preserve">2 </w:t>
      </w:r>
      <w:r w:rsidRPr="00697D7B">
        <w:rPr>
          <w:rFonts w:cs="AppleSystemUIFont"/>
        </w:rPr>
        <w:t>value of 0.0003 (p-value = 0.06), and a prediction interval of (0.79; 1.32). The random-effects model of NO</w:t>
      </w:r>
      <w:r w:rsidRPr="00697D7B">
        <w:rPr>
          <w:rFonts w:cs="AppleSystemUIFont"/>
          <w:vertAlign w:val="subscript"/>
        </w:rPr>
        <w:t>x</w:t>
      </w:r>
      <w:r w:rsidRPr="00697D7B">
        <w:rPr>
          <w:rFonts w:cs="AppleSystemUIFont"/>
        </w:rPr>
        <w:t xml:space="preserve"> and COVID-19 infection produced a pooled RR = 1.01 (95% CI: 0.99, 1.03), with an </w:t>
      </w:r>
      <w:r w:rsidRPr="00697D7B">
        <w:t>I</w:t>
      </w:r>
      <w:r w:rsidRPr="00697D7B">
        <w:rPr>
          <w:vertAlign w:val="superscript"/>
        </w:rPr>
        <w:t xml:space="preserve">2 </w:t>
      </w:r>
      <w:r w:rsidRPr="00697D7B">
        <w:t xml:space="preserve">value of 30%, a </w:t>
      </w:r>
      <w:r w:rsidRPr="00697D7B">
        <w:rPr>
          <w:rFonts w:cs="AppleSystemUIFont"/>
        </w:rPr>
        <w:t>τ</w:t>
      </w:r>
      <w:r w:rsidRPr="00697D7B">
        <w:rPr>
          <w:rFonts w:cs="AppleSystemUIFont"/>
          <w:vertAlign w:val="superscript"/>
        </w:rPr>
        <w:t xml:space="preserve">2 </w:t>
      </w:r>
      <w:r w:rsidRPr="00697D7B">
        <w:rPr>
          <w:rFonts w:cs="AppleSystemUIFont"/>
        </w:rPr>
        <w:t>value &lt; 0.0001 (p-value = 0.24), and a prediction interval of (0.93; 1.09). Finally, O</w:t>
      </w:r>
      <w:r w:rsidRPr="00697D7B">
        <w:rPr>
          <w:rFonts w:cs="AppleSystemUIFont"/>
          <w:vertAlign w:val="subscript"/>
        </w:rPr>
        <w:t>3</w:t>
      </w:r>
      <w:r w:rsidRPr="00697D7B">
        <w:rPr>
          <w:rFonts w:cs="AppleSystemUIFont"/>
        </w:rPr>
        <w:t xml:space="preserve"> exposure and COVID-19 ICU admission produced a pooled RR = 1.01 (95% CI: 0.94, 1.08), with an </w:t>
      </w:r>
      <w:r w:rsidRPr="00697D7B">
        <w:t>I</w:t>
      </w:r>
      <w:r w:rsidRPr="00697D7B">
        <w:rPr>
          <w:vertAlign w:val="superscript"/>
        </w:rPr>
        <w:t xml:space="preserve">2 </w:t>
      </w:r>
      <w:r w:rsidRPr="00697D7B">
        <w:t xml:space="preserve">value of 85%, a </w:t>
      </w:r>
      <w:r w:rsidRPr="00697D7B">
        <w:rPr>
          <w:rFonts w:cs="AppleSystemUIFont"/>
        </w:rPr>
        <w:t>τ</w:t>
      </w:r>
      <w:r w:rsidRPr="00697D7B">
        <w:rPr>
          <w:rFonts w:cs="AppleSystemUIFont"/>
          <w:vertAlign w:val="superscript"/>
        </w:rPr>
        <w:t xml:space="preserve">2 </w:t>
      </w:r>
      <w:r w:rsidRPr="00697D7B">
        <w:rPr>
          <w:rFonts w:cs="AppleSystemUIFont"/>
        </w:rPr>
        <w:t>value = 0.0004 (p &lt; 0.01), and a prediction interval of (0.74; 1.38).</w:t>
      </w:r>
    </w:p>
    <w:p w14:paraId="2EEF5A97" w14:textId="77777777" w:rsidR="00E83BDB" w:rsidRDefault="00E83BDB" w:rsidP="00F712EC">
      <w:pPr>
        <w:pStyle w:val="Caption"/>
        <w:keepNext/>
      </w:pPr>
    </w:p>
    <w:p w14:paraId="6D16E1E8" w14:textId="77777777" w:rsidR="00E83BDB" w:rsidRDefault="00E83BDB" w:rsidP="00F712EC">
      <w:pPr>
        <w:pStyle w:val="Caption"/>
        <w:keepNext/>
      </w:pPr>
    </w:p>
    <w:p w14:paraId="7BD64D1A" w14:textId="77777777" w:rsidR="00E83BDB" w:rsidRDefault="00E83BDB" w:rsidP="00F712EC">
      <w:pPr>
        <w:pStyle w:val="Caption"/>
        <w:keepNext/>
      </w:pPr>
    </w:p>
    <w:p w14:paraId="56D57E76" w14:textId="77777777" w:rsidR="00E83BDB" w:rsidRDefault="00E83BDB" w:rsidP="00F712EC">
      <w:pPr>
        <w:pStyle w:val="Caption"/>
        <w:keepNext/>
      </w:pPr>
    </w:p>
    <w:p w14:paraId="4E9EBEB0" w14:textId="77777777" w:rsidR="00E83BDB" w:rsidRDefault="00E83BDB" w:rsidP="00F712EC">
      <w:pPr>
        <w:pStyle w:val="Caption"/>
        <w:keepNext/>
      </w:pPr>
    </w:p>
    <w:p w14:paraId="7AA6DD01" w14:textId="77777777" w:rsidR="00E83BDB" w:rsidRDefault="00E83BDB" w:rsidP="00F712EC">
      <w:pPr>
        <w:pStyle w:val="Caption"/>
        <w:keepNext/>
      </w:pPr>
    </w:p>
    <w:p w14:paraId="42191240" w14:textId="77777777" w:rsidR="00E83BDB" w:rsidRDefault="00E83BDB" w:rsidP="00F712EC">
      <w:pPr>
        <w:pStyle w:val="Caption"/>
        <w:keepNext/>
      </w:pPr>
    </w:p>
    <w:p w14:paraId="1C8EF7AF" w14:textId="77777777" w:rsidR="00E83BDB" w:rsidRDefault="00E83BDB" w:rsidP="00F712EC">
      <w:pPr>
        <w:pStyle w:val="Caption"/>
        <w:keepNext/>
      </w:pPr>
    </w:p>
    <w:p w14:paraId="05E6D3C1" w14:textId="77777777" w:rsidR="00E83BDB" w:rsidRDefault="00E83BDB" w:rsidP="00F712EC">
      <w:pPr>
        <w:pStyle w:val="Caption"/>
        <w:keepNext/>
      </w:pPr>
    </w:p>
    <w:p w14:paraId="7A67465D" w14:textId="77777777" w:rsidR="00E83BDB" w:rsidRDefault="00E83BDB" w:rsidP="00F712EC">
      <w:pPr>
        <w:pStyle w:val="Caption"/>
        <w:keepNext/>
      </w:pPr>
    </w:p>
    <w:p w14:paraId="125ED04C" w14:textId="77777777" w:rsidR="00E83BDB" w:rsidRDefault="00E83BDB" w:rsidP="00E83BDB">
      <w:pPr>
        <w:rPr>
          <w:lang w:eastAsia="en-US"/>
        </w:rPr>
      </w:pPr>
    </w:p>
    <w:p w14:paraId="54180F4D" w14:textId="77777777" w:rsidR="00F733EF" w:rsidRDefault="00F733EF" w:rsidP="00F712EC">
      <w:pPr>
        <w:pStyle w:val="Caption"/>
        <w:keepNext/>
      </w:pPr>
    </w:p>
    <w:p w14:paraId="3B3E3DF1" w14:textId="77777777" w:rsidR="00F733EF" w:rsidRPr="00F733EF" w:rsidRDefault="00F733EF" w:rsidP="00F733EF">
      <w:pPr>
        <w:rPr>
          <w:lang w:eastAsia="en-US"/>
        </w:rPr>
      </w:pPr>
    </w:p>
    <w:p w14:paraId="573CE292" w14:textId="77777777" w:rsidR="009B3766" w:rsidRDefault="009B3766" w:rsidP="00F712EC">
      <w:pPr>
        <w:pStyle w:val="Caption"/>
        <w:keepNext/>
      </w:pPr>
    </w:p>
    <w:p w14:paraId="3665E23D" w14:textId="77777777" w:rsidR="009B3766" w:rsidRPr="009B3766" w:rsidRDefault="009B3766" w:rsidP="009B3766">
      <w:pPr>
        <w:rPr>
          <w:lang w:eastAsia="en-US"/>
        </w:rPr>
      </w:pPr>
    </w:p>
    <w:p w14:paraId="79A8F9CA" w14:textId="46D0E70E" w:rsidR="00F712EC" w:rsidRPr="00F712EC" w:rsidRDefault="00F712EC" w:rsidP="00F712EC">
      <w:pPr>
        <w:pStyle w:val="Caption"/>
        <w:keepNext/>
      </w:pPr>
      <w:r w:rsidRPr="00F712EC">
        <w:lastRenderedPageBreak/>
        <w:t xml:space="preserve">Table </w:t>
      </w:r>
      <w:r w:rsidR="00BD4C81">
        <w:t>3</w:t>
      </w:r>
      <w:r w:rsidRPr="00F712EC">
        <w:t>. Table displaying the pooled RRs and 95% CIs from the meta-analysis by pollutant/outcome combination per every 1µg/m</w:t>
      </w:r>
      <w:r w:rsidRPr="00F712EC">
        <w:rPr>
          <w:vertAlign w:val="superscript"/>
        </w:rPr>
        <w:t>3</w:t>
      </w:r>
      <w:r w:rsidRPr="00F712EC">
        <w:t xml:space="preserve"> increase in exposure to the pollutant of interest</w:t>
      </w:r>
    </w:p>
    <w:tbl>
      <w:tblPr>
        <w:tblStyle w:val="GridTable1Light-Accent5"/>
        <w:tblW w:w="9810" w:type="dxa"/>
        <w:tblInd w:w="-545" w:type="dxa"/>
        <w:tblLook w:val="04A0" w:firstRow="1" w:lastRow="0" w:firstColumn="1" w:lastColumn="0" w:noHBand="0" w:noVBand="1"/>
      </w:tblPr>
      <w:tblGrid>
        <w:gridCol w:w="4168"/>
        <w:gridCol w:w="2015"/>
        <w:gridCol w:w="1689"/>
        <w:gridCol w:w="1938"/>
      </w:tblGrid>
      <w:tr w:rsidR="00971C2F" w:rsidRPr="00F712EC" w14:paraId="72472520" w14:textId="16300A4F" w:rsidTr="007B4409">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168" w:type="dxa"/>
          </w:tcPr>
          <w:p w14:paraId="6283C24D" w14:textId="77777777" w:rsidR="00971C2F" w:rsidRPr="00F712EC" w:rsidRDefault="00971C2F" w:rsidP="00EE10E4">
            <w:pPr>
              <w:pStyle w:val="EndNoteBibliographyTitle"/>
              <w:spacing w:line="360" w:lineRule="auto"/>
              <w:jc w:val="left"/>
              <w:rPr>
                <w:rFonts w:cs="AppleSystemUIFont"/>
              </w:rPr>
            </w:pPr>
            <w:r w:rsidRPr="00F712EC">
              <w:rPr>
                <w:rFonts w:cs="AppleSystemUIFont"/>
              </w:rPr>
              <w:t>Analysis</w:t>
            </w:r>
          </w:p>
        </w:tc>
        <w:tc>
          <w:tcPr>
            <w:tcW w:w="2015" w:type="dxa"/>
          </w:tcPr>
          <w:p w14:paraId="73C1F0FE" w14:textId="77777777" w:rsidR="00971C2F" w:rsidRPr="00F712EC" w:rsidRDefault="00971C2F" w:rsidP="00EE10E4">
            <w:pPr>
              <w:pStyle w:val="EndNoteBibliographyTitle"/>
              <w:spacing w:line="240" w:lineRule="auto"/>
              <w:jc w:val="left"/>
              <w:cnfStyle w:val="100000000000" w:firstRow="1" w:lastRow="0" w:firstColumn="0" w:lastColumn="0" w:oddVBand="0" w:evenVBand="0" w:oddHBand="0" w:evenHBand="0" w:firstRowFirstColumn="0" w:firstRowLastColumn="0" w:lastRowFirstColumn="0" w:lastRowLastColumn="0"/>
              <w:rPr>
                <w:rFonts w:cs="AppleSystemUIFont"/>
              </w:rPr>
            </w:pPr>
            <w:r w:rsidRPr="00F712EC">
              <w:rPr>
                <w:rFonts w:cs="AppleSystemUIFont"/>
              </w:rPr>
              <w:t>Pooled Relative Risks per 1µg/m</w:t>
            </w:r>
            <w:r w:rsidRPr="00F712EC">
              <w:rPr>
                <w:rFonts w:cs="AppleSystemUIFont"/>
                <w:vertAlign w:val="superscript"/>
              </w:rPr>
              <w:t>3</w:t>
            </w:r>
            <w:r w:rsidRPr="00F712EC">
              <w:rPr>
                <w:rFonts w:cs="AppleSystemUIFont"/>
              </w:rPr>
              <w:t xml:space="preserve"> (95% Confidence Intervals)</w:t>
            </w:r>
          </w:p>
        </w:tc>
        <w:tc>
          <w:tcPr>
            <w:tcW w:w="1689" w:type="dxa"/>
          </w:tcPr>
          <w:p w14:paraId="1A071763" w14:textId="6D6BF760" w:rsidR="00971C2F" w:rsidRPr="00F712EC" w:rsidRDefault="00971C2F" w:rsidP="00EE10E4">
            <w:pPr>
              <w:pStyle w:val="EndNoteBibliographyTitle"/>
              <w:spacing w:line="240" w:lineRule="auto"/>
              <w:jc w:val="left"/>
              <w:cnfStyle w:val="100000000000" w:firstRow="1" w:lastRow="0" w:firstColumn="0" w:lastColumn="0" w:oddVBand="0" w:evenVBand="0" w:oddHBand="0" w:evenHBand="0" w:firstRowFirstColumn="0" w:firstRowLastColumn="0" w:lastRowFirstColumn="0" w:lastRowLastColumn="0"/>
              <w:rPr>
                <w:rFonts w:cs="AppleSystemUIFont"/>
              </w:rPr>
            </w:pPr>
            <w:r>
              <w:rPr>
                <w:rFonts w:cs="AppleSystemUIFont"/>
              </w:rPr>
              <w:t>No. of Studies Included in Random-Effects Model</w:t>
            </w:r>
          </w:p>
        </w:tc>
        <w:tc>
          <w:tcPr>
            <w:tcW w:w="1938" w:type="dxa"/>
          </w:tcPr>
          <w:p w14:paraId="4C083E4F" w14:textId="675BB040" w:rsidR="00971C2F" w:rsidRPr="00361A66" w:rsidRDefault="00361A66" w:rsidP="00EE10E4">
            <w:pPr>
              <w:pStyle w:val="EndNoteBibliographyTitle"/>
              <w:spacing w:line="240" w:lineRule="auto"/>
              <w:jc w:val="left"/>
              <w:cnfStyle w:val="100000000000" w:firstRow="1" w:lastRow="0" w:firstColumn="0" w:lastColumn="0" w:oddVBand="0" w:evenVBand="0" w:oddHBand="0" w:evenHBand="0" w:firstRowFirstColumn="0" w:firstRowLastColumn="0" w:lastRowFirstColumn="0" w:lastRowLastColumn="0"/>
              <w:rPr>
                <w:rFonts w:cs="AppleSystemUIFont"/>
              </w:rPr>
            </w:pPr>
            <w:r>
              <w:rPr>
                <w:rFonts w:cs="AppleSystemUIFont"/>
              </w:rPr>
              <w:t>Heterogeneity (I</w:t>
            </w:r>
            <w:r>
              <w:rPr>
                <w:rFonts w:cs="AppleSystemUIFont"/>
                <w:vertAlign w:val="superscript"/>
              </w:rPr>
              <w:t>2</w:t>
            </w:r>
            <w:r>
              <w:rPr>
                <w:rFonts w:cs="AppleSystemUIFont"/>
              </w:rPr>
              <w:t>)</w:t>
            </w:r>
          </w:p>
        </w:tc>
      </w:tr>
      <w:tr w:rsidR="00971C2F" w:rsidRPr="00F712EC" w14:paraId="414027A0" w14:textId="5814119F" w:rsidTr="007B4409">
        <w:trPr>
          <w:trHeight w:val="400"/>
        </w:trPr>
        <w:tc>
          <w:tcPr>
            <w:cnfStyle w:val="001000000000" w:firstRow="0" w:lastRow="0" w:firstColumn="1" w:lastColumn="0" w:oddVBand="0" w:evenVBand="0" w:oddHBand="0" w:evenHBand="0" w:firstRowFirstColumn="0" w:firstRowLastColumn="0" w:lastRowFirstColumn="0" w:lastRowLastColumn="0"/>
            <w:tcW w:w="4168" w:type="dxa"/>
          </w:tcPr>
          <w:p w14:paraId="2E682959" w14:textId="77777777" w:rsidR="00971C2F" w:rsidRPr="00F712EC" w:rsidRDefault="00971C2F" w:rsidP="00EE10E4">
            <w:pPr>
              <w:pStyle w:val="EndNoteBibliographyTitle"/>
              <w:spacing w:line="240" w:lineRule="auto"/>
              <w:jc w:val="left"/>
              <w:rPr>
                <w:rFonts w:cs="AppleSystemUIFont"/>
              </w:rPr>
            </w:pPr>
            <w:r w:rsidRPr="00F712EC">
              <w:rPr>
                <w:rFonts w:cs="AppleSystemUIFont"/>
              </w:rPr>
              <w:t>PM</w:t>
            </w:r>
            <w:r w:rsidRPr="00F712EC">
              <w:rPr>
                <w:rFonts w:cs="AppleSystemUIFont"/>
                <w:vertAlign w:val="subscript"/>
              </w:rPr>
              <w:t>2.5</w:t>
            </w:r>
            <w:r w:rsidRPr="00F712EC">
              <w:rPr>
                <w:rFonts w:cs="AppleSystemUIFont"/>
              </w:rPr>
              <w:t xml:space="preserve"> and COVID-19 Hospitalisation</w:t>
            </w:r>
          </w:p>
        </w:tc>
        <w:tc>
          <w:tcPr>
            <w:tcW w:w="2015" w:type="dxa"/>
          </w:tcPr>
          <w:p w14:paraId="6D070462" w14:textId="77777777" w:rsidR="00971C2F" w:rsidRPr="00F712EC" w:rsidRDefault="00971C2F" w:rsidP="00EE10E4">
            <w:pPr>
              <w:pStyle w:val="EndNoteBibliographyTitle"/>
              <w:spacing w:line="360" w:lineRule="auto"/>
              <w:jc w:val="left"/>
              <w:cnfStyle w:val="000000000000" w:firstRow="0" w:lastRow="0" w:firstColumn="0" w:lastColumn="0" w:oddVBand="0" w:evenVBand="0" w:oddHBand="0" w:evenHBand="0" w:firstRowFirstColumn="0" w:firstRowLastColumn="0" w:lastRowFirstColumn="0" w:lastRowLastColumn="0"/>
              <w:rPr>
                <w:rFonts w:cs="AppleSystemUIFont"/>
              </w:rPr>
            </w:pPr>
            <w:r w:rsidRPr="00F712EC">
              <w:rPr>
                <w:rFonts w:cs="AppleSystemUIFont"/>
              </w:rPr>
              <w:t>1.07 (1.00, 1.15)</w:t>
            </w:r>
          </w:p>
        </w:tc>
        <w:tc>
          <w:tcPr>
            <w:tcW w:w="1689" w:type="dxa"/>
          </w:tcPr>
          <w:p w14:paraId="20673B86" w14:textId="6D2485D1" w:rsidR="00971C2F" w:rsidRPr="00F712EC" w:rsidRDefault="00A46157" w:rsidP="00EE10E4">
            <w:pPr>
              <w:pStyle w:val="EndNoteBibliographyTitle"/>
              <w:spacing w:line="360" w:lineRule="auto"/>
              <w:jc w:val="left"/>
              <w:cnfStyle w:val="000000000000" w:firstRow="0" w:lastRow="0" w:firstColumn="0" w:lastColumn="0" w:oddVBand="0" w:evenVBand="0" w:oddHBand="0" w:evenHBand="0" w:firstRowFirstColumn="0" w:firstRowLastColumn="0" w:lastRowFirstColumn="0" w:lastRowLastColumn="0"/>
              <w:rPr>
                <w:rFonts w:cs="AppleSystemUIFont"/>
              </w:rPr>
            </w:pPr>
            <w:r>
              <w:rPr>
                <w:rFonts w:cs="AppleSystemUIFont"/>
              </w:rPr>
              <w:t>5</w:t>
            </w:r>
          </w:p>
        </w:tc>
        <w:tc>
          <w:tcPr>
            <w:tcW w:w="1938" w:type="dxa"/>
          </w:tcPr>
          <w:p w14:paraId="14F4F19B" w14:textId="37AA7ECB" w:rsidR="00971C2F" w:rsidRPr="00F712EC" w:rsidRDefault="00A46157" w:rsidP="00EE10E4">
            <w:pPr>
              <w:pStyle w:val="EndNoteBibliographyTitle"/>
              <w:spacing w:line="360" w:lineRule="auto"/>
              <w:jc w:val="left"/>
              <w:cnfStyle w:val="000000000000" w:firstRow="0" w:lastRow="0" w:firstColumn="0" w:lastColumn="0" w:oddVBand="0" w:evenVBand="0" w:oddHBand="0" w:evenHBand="0" w:firstRowFirstColumn="0" w:firstRowLastColumn="0" w:lastRowFirstColumn="0" w:lastRowLastColumn="0"/>
              <w:rPr>
                <w:rFonts w:cs="AppleSystemUIFont"/>
              </w:rPr>
            </w:pPr>
            <w:r>
              <w:rPr>
                <w:rFonts w:cs="AppleSystemUIFont"/>
              </w:rPr>
              <w:t>85%</w:t>
            </w:r>
          </w:p>
        </w:tc>
      </w:tr>
      <w:tr w:rsidR="00971C2F" w:rsidRPr="00F712EC" w14:paraId="67F1ACBE" w14:textId="632FFEDB" w:rsidTr="007B4409">
        <w:trPr>
          <w:trHeight w:val="390"/>
        </w:trPr>
        <w:tc>
          <w:tcPr>
            <w:cnfStyle w:val="001000000000" w:firstRow="0" w:lastRow="0" w:firstColumn="1" w:lastColumn="0" w:oddVBand="0" w:evenVBand="0" w:oddHBand="0" w:evenHBand="0" w:firstRowFirstColumn="0" w:firstRowLastColumn="0" w:lastRowFirstColumn="0" w:lastRowLastColumn="0"/>
            <w:tcW w:w="4168" w:type="dxa"/>
          </w:tcPr>
          <w:p w14:paraId="553D0110" w14:textId="77777777" w:rsidR="00971C2F" w:rsidRPr="00F712EC" w:rsidRDefault="00971C2F" w:rsidP="00EE10E4">
            <w:pPr>
              <w:pStyle w:val="EndNoteBibliographyTitle"/>
              <w:spacing w:line="240" w:lineRule="auto"/>
              <w:jc w:val="left"/>
              <w:rPr>
                <w:rFonts w:cs="AppleSystemUIFont"/>
              </w:rPr>
            </w:pPr>
            <w:r w:rsidRPr="00F712EC">
              <w:rPr>
                <w:rFonts w:cs="AppleSystemUIFont"/>
              </w:rPr>
              <w:t>PM</w:t>
            </w:r>
            <w:r w:rsidRPr="00F712EC">
              <w:rPr>
                <w:rFonts w:cs="AppleSystemUIFont"/>
                <w:vertAlign w:val="subscript"/>
              </w:rPr>
              <w:t>2.5</w:t>
            </w:r>
            <w:r w:rsidRPr="00F712EC">
              <w:rPr>
                <w:rFonts w:cs="AppleSystemUIFont"/>
              </w:rPr>
              <w:t xml:space="preserve"> and COVID-19 Mortality</w:t>
            </w:r>
          </w:p>
        </w:tc>
        <w:tc>
          <w:tcPr>
            <w:tcW w:w="2015" w:type="dxa"/>
          </w:tcPr>
          <w:p w14:paraId="205E97C9" w14:textId="77777777" w:rsidR="00971C2F" w:rsidRPr="00F712EC" w:rsidRDefault="00971C2F" w:rsidP="00EE10E4">
            <w:pPr>
              <w:pStyle w:val="EndNoteBibliographyTitle"/>
              <w:spacing w:line="360" w:lineRule="auto"/>
              <w:jc w:val="left"/>
              <w:cnfStyle w:val="000000000000" w:firstRow="0" w:lastRow="0" w:firstColumn="0" w:lastColumn="0" w:oddVBand="0" w:evenVBand="0" w:oddHBand="0" w:evenHBand="0" w:firstRowFirstColumn="0" w:firstRowLastColumn="0" w:lastRowFirstColumn="0" w:lastRowLastColumn="0"/>
              <w:rPr>
                <w:rFonts w:cs="AppleSystemUIFont"/>
              </w:rPr>
            </w:pPr>
            <w:r w:rsidRPr="00F712EC">
              <w:rPr>
                <w:rFonts w:cs="AppleSystemUIFont"/>
              </w:rPr>
              <w:t>1.04 (0.97, 1.13)</w:t>
            </w:r>
          </w:p>
        </w:tc>
        <w:tc>
          <w:tcPr>
            <w:tcW w:w="1689" w:type="dxa"/>
          </w:tcPr>
          <w:p w14:paraId="66A701AF" w14:textId="748F4D79" w:rsidR="00971C2F" w:rsidRPr="00F712EC" w:rsidRDefault="00A46157" w:rsidP="00EE10E4">
            <w:pPr>
              <w:pStyle w:val="EndNoteBibliographyTitle"/>
              <w:spacing w:line="360" w:lineRule="auto"/>
              <w:jc w:val="left"/>
              <w:cnfStyle w:val="000000000000" w:firstRow="0" w:lastRow="0" w:firstColumn="0" w:lastColumn="0" w:oddVBand="0" w:evenVBand="0" w:oddHBand="0" w:evenHBand="0" w:firstRowFirstColumn="0" w:firstRowLastColumn="0" w:lastRowFirstColumn="0" w:lastRowLastColumn="0"/>
              <w:rPr>
                <w:rFonts w:cs="AppleSystemUIFont"/>
              </w:rPr>
            </w:pPr>
            <w:r>
              <w:rPr>
                <w:rFonts w:cs="AppleSystemUIFont"/>
              </w:rPr>
              <w:t>4</w:t>
            </w:r>
          </w:p>
        </w:tc>
        <w:tc>
          <w:tcPr>
            <w:tcW w:w="1938" w:type="dxa"/>
          </w:tcPr>
          <w:p w14:paraId="435102B5" w14:textId="22CF0E36" w:rsidR="00971C2F" w:rsidRPr="00F712EC" w:rsidRDefault="00A46157" w:rsidP="00EE10E4">
            <w:pPr>
              <w:pStyle w:val="EndNoteBibliographyTitle"/>
              <w:spacing w:line="360" w:lineRule="auto"/>
              <w:jc w:val="left"/>
              <w:cnfStyle w:val="000000000000" w:firstRow="0" w:lastRow="0" w:firstColumn="0" w:lastColumn="0" w:oddVBand="0" w:evenVBand="0" w:oddHBand="0" w:evenHBand="0" w:firstRowFirstColumn="0" w:firstRowLastColumn="0" w:lastRowFirstColumn="0" w:lastRowLastColumn="0"/>
              <w:rPr>
                <w:rFonts w:cs="AppleSystemUIFont"/>
              </w:rPr>
            </w:pPr>
            <w:r>
              <w:rPr>
                <w:rFonts w:cs="AppleSystemUIFont"/>
              </w:rPr>
              <w:t>47%</w:t>
            </w:r>
          </w:p>
        </w:tc>
      </w:tr>
      <w:tr w:rsidR="00971C2F" w:rsidRPr="00F712EC" w14:paraId="0022B50F" w14:textId="1C48016F" w:rsidTr="007B4409">
        <w:trPr>
          <w:trHeight w:val="390"/>
        </w:trPr>
        <w:tc>
          <w:tcPr>
            <w:cnfStyle w:val="001000000000" w:firstRow="0" w:lastRow="0" w:firstColumn="1" w:lastColumn="0" w:oddVBand="0" w:evenVBand="0" w:oddHBand="0" w:evenHBand="0" w:firstRowFirstColumn="0" w:firstRowLastColumn="0" w:lastRowFirstColumn="0" w:lastRowLastColumn="0"/>
            <w:tcW w:w="4168" w:type="dxa"/>
          </w:tcPr>
          <w:p w14:paraId="3D7CF41A" w14:textId="77777777" w:rsidR="00971C2F" w:rsidRPr="00F712EC" w:rsidRDefault="00971C2F" w:rsidP="00EE10E4">
            <w:pPr>
              <w:pStyle w:val="EndNoteBibliographyTitle"/>
              <w:spacing w:line="240" w:lineRule="auto"/>
              <w:jc w:val="left"/>
              <w:rPr>
                <w:rFonts w:cs="AppleSystemUIFont"/>
              </w:rPr>
            </w:pPr>
            <w:r w:rsidRPr="00F712EC">
              <w:rPr>
                <w:rFonts w:cs="AppleSystemUIFont"/>
              </w:rPr>
              <w:t>PM</w:t>
            </w:r>
            <w:r w:rsidRPr="00F712EC">
              <w:rPr>
                <w:rFonts w:cs="AppleSystemUIFont"/>
                <w:vertAlign w:val="subscript"/>
              </w:rPr>
              <w:t>2.5</w:t>
            </w:r>
            <w:r w:rsidRPr="00F712EC">
              <w:rPr>
                <w:rFonts w:cs="AppleSystemUIFont"/>
              </w:rPr>
              <w:t xml:space="preserve"> and COVID-19 ICU Admission</w:t>
            </w:r>
          </w:p>
        </w:tc>
        <w:tc>
          <w:tcPr>
            <w:tcW w:w="2015" w:type="dxa"/>
          </w:tcPr>
          <w:p w14:paraId="7DAD65AE" w14:textId="77777777" w:rsidR="00971C2F" w:rsidRPr="00F712EC" w:rsidRDefault="00971C2F" w:rsidP="00EE10E4">
            <w:pPr>
              <w:pStyle w:val="EndNoteBibliographyTitle"/>
              <w:spacing w:line="360" w:lineRule="auto"/>
              <w:jc w:val="left"/>
              <w:cnfStyle w:val="000000000000" w:firstRow="0" w:lastRow="0" w:firstColumn="0" w:lastColumn="0" w:oddVBand="0" w:evenVBand="0" w:oddHBand="0" w:evenHBand="0" w:firstRowFirstColumn="0" w:firstRowLastColumn="0" w:lastRowFirstColumn="0" w:lastRowLastColumn="0"/>
              <w:rPr>
                <w:rFonts w:cs="AppleSystemUIFont"/>
              </w:rPr>
            </w:pPr>
            <w:r w:rsidRPr="00F712EC">
              <w:rPr>
                <w:rFonts w:cs="AppleSystemUIFont"/>
              </w:rPr>
              <w:t>1.14 (0.99, 1.30)</w:t>
            </w:r>
          </w:p>
        </w:tc>
        <w:tc>
          <w:tcPr>
            <w:tcW w:w="1689" w:type="dxa"/>
          </w:tcPr>
          <w:p w14:paraId="0C1EED8C" w14:textId="7C60E6A2" w:rsidR="00971C2F" w:rsidRPr="00F712EC" w:rsidRDefault="00A46157" w:rsidP="00EE10E4">
            <w:pPr>
              <w:pStyle w:val="EndNoteBibliographyTitle"/>
              <w:spacing w:line="360" w:lineRule="auto"/>
              <w:jc w:val="left"/>
              <w:cnfStyle w:val="000000000000" w:firstRow="0" w:lastRow="0" w:firstColumn="0" w:lastColumn="0" w:oddVBand="0" w:evenVBand="0" w:oddHBand="0" w:evenHBand="0" w:firstRowFirstColumn="0" w:firstRowLastColumn="0" w:lastRowFirstColumn="0" w:lastRowLastColumn="0"/>
              <w:rPr>
                <w:rFonts w:cs="AppleSystemUIFont"/>
              </w:rPr>
            </w:pPr>
            <w:r>
              <w:rPr>
                <w:rFonts w:cs="AppleSystemUIFont"/>
              </w:rPr>
              <w:t>4</w:t>
            </w:r>
          </w:p>
        </w:tc>
        <w:tc>
          <w:tcPr>
            <w:tcW w:w="1938" w:type="dxa"/>
          </w:tcPr>
          <w:p w14:paraId="116BC336" w14:textId="09E108B0" w:rsidR="00971C2F" w:rsidRPr="00F712EC" w:rsidRDefault="00A46157" w:rsidP="00EE10E4">
            <w:pPr>
              <w:pStyle w:val="EndNoteBibliographyTitle"/>
              <w:spacing w:line="360" w:lineRule="auto"/>
              <w:jc w:val="left"/>
              <w:cnfStyle w:val="000000000000" w:firstRow="0" w:lastRow="0" w:firstColumn="0" w:lastColumn="0" w:oddVBand="0" w:evenVBand="0" w:oddHBand="0" w:evenHBand="0" w:firstRowFirstColumn="0" w:firstRowLastColumn="0" w:lastRowFirstColumn="0" w:lastRowLastColumn="0"/>
              <w:rPr>
                <w:rFonts w:cs="AppleSystemUIFont"/>
              </w:rPr>
            </w:pPr>
            <w:r>
              <w:rPr>
                <w:rFonts w:cs="AppleSystemUIFont"/>
              </w:rPr>
              <w:t>62%</w:t>
            </w:r>
          </w:p>
        </w:tc>
      </w:tr>
      <w:tr w:rsidR="00971C2F" w:rsidRPr="00F712EC" w14:paraId="141C8A46" w14:textId="1E377E03" w:rsidTr="007B4409">
        <w:trPr>
          <w:trHeight w:val="400"/>
        </w:trPr>
        <w:tc>
          <w:tcPr>
            <w:cnfStyle w:val="001000000000" w:firstRow="0" w:lastRow="0" w:firstColumn="1" w:lastColumn="0" w:oddVBand="0" w:evenVBand="0" w:oddHBand="0" w:evenHBand="0" w:firstRowFirstColumn="0" w:firstRowLastColumn="0" w:lastRowFirstColumn="0" w:lastRowLastColumn="0"/>
            <w:tcW w:w="4168" w:type="dxa"/>
          </w:tcPr>
          <w:p w14:paraId="4E88A2D7" w14:textId="77777777" w:rsidR="00971C2F" w:rsidRPr="00F712EC" w:rsidRDefault="00971C2F" w:rsidP="00EE10E4">
            <w:pPr>
              <w:pStyle w:val="EndNoteBibliographyTitle"/>
              <w:spacing w:line="240" w:lineRule="auto"/>
              <w:jc w:val="left"/>
              <w:rPr>
                <w:rFonts w:cs="AppleSystemUIFont"/>
              </w:rPr>
            </w:pPr>
            <w:r w:rsidRPr="00F712EC">
              <w:rPr>
                <w:rFonts w:cs="AppleSystemUIFont"/>
              </w:rPr>
              <w:t>PM</w:t>
            </w:r>
            <w:r w:rsidRPr="00F712EC">
              <w:rPr>
                <w:rFonts w:cs="AppleSystemUIFont"/>
                <w:vertAlign w:val="subscript"/>
              </w:rPr>
              <w:t>2.5</w:t>
            </w:r>
            <w:r w:rsidRPr="00F712EC">
              <w:rPr>
                <w:rFonts w:cs="AppleSystemUIFont"/>
              </w:rPr>
              <w:t xml:space="preserve"> and COVID-19 Infection</w:t>
            </w:r>
          </w:p>
        </w:tc>
        <w:tc>
          <w:tcPr>
            <w:tcW w:w="2015" w:type="dxa"/>
          </w:tcPr>
          <w:p w14:paraId="6ADBFA41" w14:textId="77777777" w:rsidR="00971C2F" w:rsidRPr="00F712EC" w:rsidRDefault="00971C2F" w:rsidP="00EE10E4">
            <w:pPr>
              <w:pStyle w:val="EndNoteBibliographyTitle"/>
              <w:spacing w:line="360" w:lineRule="auto"/>
              <w:jc w:val="left"/>
              <w:cnfStyle w:val="000000000000" w:firstRow="0" w:lastRow="0" w:firstColumn="0" w:lastColumn="0" w:oddVBand="0" w:evenVBand="0" w:oddHBand="0" w:evenHBand="0" w:firstRowFirstColumn="0" w:firstRowLastColumn="0" w:lastRowFirstColumn="0" w:lastRowLastColumn="0"/>
              <w:rPr>
                <w:rFonts w:cs="AppleSystemUIFont"/>
              </w:rPr>
            </w:pPr>
            <w:r w:rsidRPr="00F712EC">
              <w:rPr>
                <w:rFonts w:cs="AppleSystemUIFont"/>
              </w:rPr>
              <w:t>1.05 (1.02, 1.07)</w:t>
            </w:r>
          </w:p>
        </w:tc>
        <w:tc>
          <w:tcPr>
            <w:tcW w:w="1689" w:type="dxa"/>
          </w:tcPr>
          <w:p w14:paraId="7F4BE2E0" w14:textId="1917018F" w:rsidR="00971C2F" w:rsidRPr="00F712EC" w:rsidRDefault="00A46157" w:rsidP="00EE10E4">
            <w:pPr>
              <w:pStyle w:val="EndNoteBibliographyTitle"/>
              <w:spacing w:line="360" w:lineRule="auto"/>
              <w:jc w:val="left"/>
              <w:cnfStyle w:val="000000000000" w:firstRow="0" w:lastRow="0" w:firstColumn="0" w:lastColumn="0" w:oddVBand="0" w:evenVBand="0" w:oddHBand="0" w:evenHBand="0" w:firstRowFirstColumn="0" w:firstRowLastColumn="0" w:lastRowFirstColumn="0" w:lastRowLastColumn="0"/>
              <w:rPr>
                <w:rFonts w:cs="AppleSystemUIFont"/>
              </w:rPr>
            </w:pPr>
            <w:r>
              <w:rPr>
                <w:rFonts w:cs="AppleSystemUIFont"/>
              </w:rPr>
              <w:t>4</w:t>
            </w:r>
          </w:p>
        </w:tc>
        <w:tc>
          <w:tcPr>
            <w:tcW w:w="1938" w:type="dxa"/>
          </w:tcPr>
          <w:p w14:paraId="51EA00DF" w14:textId="06DAA54D" w:rsidR="00971C2F" w:rsidRPr="00F712EC" w:rsidRDefault="00A46157" w:rsidP="00EE10E4">
            <w:pPr>
              <w:pStyle w:val="EndNoteBibliographyTitle"/>
              <w:spacing w:line="360" w:lineRule="auto"/>
              <w:jc w:val="left"/>
              <w:cnfStyle w:val="000000000000" w:firstRow="0" w:lastRow="0" w:firstColumn="0" w:lastColumn="0" w:oddVBand="0" w:evenVBand="0" w:oddHBand="0" w:evenHBand="0" w:firstRowFirstColumn="0" w:firstRowLastColumn="0" w:lastRowFirstColumn="0" w:lastRowLastColumn="0"/>
              <w:rPr>
                <w:rFonts w:cs="AppleSystemUIFont"/>
              </w:rPr>
            </w:pPr>
            <w:r>
              <w:rPr>
                <w:rFonts w:cs="AppleSystemUIFont"/>
              </w:rPr>
              <w:t>17%</w:t>
            </w:r>
          </w:p>
        </w:tc>
      </w:tr>
      <w:tr w:rsidR="00971C2F" w:rsidRPr="00F712EC" w14:paraId="5A918D91" w14:textId="75DC0961" w:rsidTr="007B4409">
        <w:trPr>
          <w:trHeight w:val="390"/>
        </w:trPr>
        <w:tc>
          <w:tcPr>
            <w:cnfStyle w:val="001000000000" w:firstRow="0" w:lastRow="0" w:firstColumn="1" w:lastColumn="0" w:oddVBand="0" w:evenVBand="0" w:oddHBand="0" w:evenHBand="0" w:firstRowFirstColumn="0" w:firstRowLastColumn="0" w:lastRowFirstColumn="0" w:lastRowLastColumn="0"/>
            <w:tcW w:w="4168" w:type="dxa"/>
          </w:tcPr>
          <w:p w14:paraId="25F1603F" w14:textId="77777777" w:rsidR="00971C2F" w:rsidRPr="00F712EC" w:rsidRDefault="00971C2F" w:rsidP="00EE10E4">
            <w:pPr>
              <w:pStyle w:val="EndNoteBibliographyTitle"/>
              <w:spacing w:line="240" w:lineRule="auto"/>
              <w:jc w:val="left"/>
              <w:rPr>
                <w:rFonts w:cs="AppleSystemUIFont"/>
              </w:rPr>
            </w:pPr>
            <w:r w:rsidRPr="00F712EC">
              <w:rPr>
                <w:rFonts w:cs="AppleSystemUIFont"/>
              </w:rPr>
              <w:t>NO</w:t>
            </w:r>
            <w:r w:rsidRPr="00F712EC">
              <w:rPr>
                <w:rFonts w:cs="AppleSystemUIFont"/>
                <w:vertAlign w:val="subscript"/>
              </w:rPr>
              <w:t>2</w:t>
            </w:r>
            <w:r w:rsidRPr="00F712EC">
              <w:rPr>
                <w:rFonts w:cs="AppleSystemUIFont"/>
              </w:rPr>
              <w:t xml:space="preserve"> and COVID-19 Hospitalisation</w:t>
            </w:r>
          </w:p>
        </w:tc>
        <w:tc>
          <w:tcPr>
            <w:tcW w:w="2015" w:type="dxa"/>
          </w:tcPr>
          <w:p w14:paraId="380608EF" w14:textId="77777777" w:rsidR="00971C2F" w:rsidRPr="00F712EC" w:rsidRDefault="00971C2F" w:rsidP="00EE10E4">
            <w:pPr>
              <w:pStyle w:val="EndNoteBibliographyTitle"/>
              <w:spacing w:line="360" w:lineRule="auto"/>
              <w:jc w:val="left"/>
              <w:cnfStyle w:val="000000000000" w:firstRow="0" w:lastRow="0" w:firstColumn="0" w:lastColumn="0" w:oddVBand="0" w:evenVBand="0" w:oddHBand="0" w:evenHBand="0" w:firstRowFirstColumn="0" w:firstRowLastColumn="0" w:lastRowFirstColumn="0" w:lastRowLastColumn="0"/>
              <w:rPr>
                <w:rFonts w:cs="AppleSystemUIFont"/>
              </w:rPr>
            </w:pPr>
            <w:r w:rsidRPr="00F712EC">
              <w:rPr>
                <w:rFonts w:cs="AppleSystemUIFont"/>
              </w:rPr>
              <w:t>1.01 (1.00, 1.02)</w:t>
            </w:r>
          </w:p>
        </w:tc>
        <w:tc>
          <w:tcPr>
            <w:tcW w:w="1689" w:type="dxa"/>
          </w:tcPr>
          <w:p w14:paraId="5E96F38A" w14:textId="0D0432A6" w:rsidR="00971C2F" w:rsidRPr="00F712EC" w:rsidRDefault="00A46157" w:rsidP="00EE10E4">
            <w:pPr>
              <w:pStyle w:val="EndNoteBibliographyTitle"/>
              <w:spacing w:line="360" w:lineRule="auto"/>
              <w:jc w:val="left"/>
              <w:cnfStyle w:val="000000000000" w:firstRow="0" w:lastRow="0" w:firstColumn="0" w:lastColumn="0" w:oddVBand="0" w:evenVBand="0" w:oddHBand="0" w:evenHBand="0" w:firstRowFirstColumn="0" w:firstRowLastColumn="0" w:lastRowFirstColumn="0" w:lastRowLastColumn="0"/>
              <w:rPr>
                <w:rFonts w:cs="AppleSystemUIFont"/>
              </w:rPr>
            </w:pPr>
            <w:r>
              <w:rPr>
                <w:rFonts w:cs="AppleSystemUIFont"/>
              </w:rPr>
              <w:t>3</w:t>
            </w:r>
          </w:p>
        </w:tc>
        <w:tc>
          <w:tcPr>
            <w:tcW w:w="1938" w:type="dxa"/>
          </w:tcPr>
          <w:p w14:paraId="1560C527" w14:textId="2A9C160C" w:rsidR="00971C2F" w:rsidRPr="00F712EC" w:rsidRDefault="00A46157" w:rsidP="00EE10E4">
            <w:pPr>
              <w:pStyle w:val="EndNoteBibliographyTitle"/>
              <w:spacing w:line="360" w:lineRule="auto"/>
              <w:jc w:val="left"/>
              <w:cnfStyle w:val="000000000000" w:firstRow="0" w:lastRow="0" w:firstColumn="0" w:lastColumn="0" w:oddVBand="0" w:evenVBand="0" w:oddHBand="0" w:evenHBand="0" w:firstRowFirstColumn="0" w:firstRowLastColumn="0" w:lastRowFirstColumn="0" w:lastRowLastColumn="0"/>
              <w:rPr>
                <w:rFonts w:cs="AppleSystemUIFont"/>
              </w:rPr>
            </w:pPr>
            <w:r>
              <w:rPr>
                <w:rFonts w:cs="AppleSystemUIFont"/>
              </w:rPr>
              <w:t>0%</w:t>
            </w:r>
          </w:p>
        </w:tc>
      </w:tr>
      <w:tr w:rsidR="00971C2F" w:rsidRPr="00F712EC" w14:paraId="4F729B22" w14:textId="2ACC1C8E" w:rsidTr="007B4409">
        <w:trPr>
          <w:trHeight w:val="390"/>
        </w:trPr>
        <w:tc>
          <w:tcPr>
            <w:cnfStyle w:val="001000000000" w:firstRow="0" w:lastRow="0" w:firstColumn="1" w:lastColumn="0" w:oddVBand="0" w:evenVBand="0" w:oddHBand="0" w:evenHBand="0" w:firstRowFirstColumn="0" w:firstRowLastColumn="0" w:lastRowFirstColumn="0" w:lastRowLastColumn="0"/>
            <w:tcW w:w="4168" w:type="dxa"/>
          </w:tcPr>
          <w:p w14:paraId="1CF0DE3A" w14:textId="77777777" w:rsidR="00971C2F" w:rsidRPr="00F712EC" w:rsidRDefault="00971C2F" w:rsidP="00EE10E4">
            <w:pPr>
              <w:pStyle w:val="EndNoteBibliographyTitle"/>
              <w:spacing w:line="240" w:lineRule="auto"/>
              <w:jc w:val="left"/>
              <w:rPr>
                <w:rFonts w:cs="AppleSystemUIFont"/>
              </w:rPr>
            </w:pPr>
            <w:r w:rsidRPr="00F712EC">
              <w:rPr>
                <w:rFonts w:cs="AppleSystemUIFont"/>
              </w:rPr>
              <w:t>NO</w:t>
            </w:r>
            <w:r w:rsidRPr="00F712EC">
              <w:rPr>
                <w:rFonts w:cs="AppleSystemUIFont"/>
                <w:vertAlign w:val="subscript"/>
              </w:rPr>
              <w:t>2</w:t>
            </w:r>
            <w:r w:rsidRPr="00F712EC">
              <w:rPr>
                <w:rFonts w:cs="AppleSystemUIFont"/>
              </w:rPr>
              <w:t xml:space="preserve"> and COVID-19 Mortality</w:t>
            </w:r>
          </w:p>
        </w:tc>
        <w:tc>
          <w:tcPr>
            <w:tcW w:w="2015" w:type="dxa"/>
          </w:tcPr>
          <w:p w14:paraId="5F8A15C9" w14:textId="77777777" w:rsidR="00971C2F" w:rsidRPr="00F712EC" w:rsidRDefault="00971C2F" w:rsidP="00EE10E4">
            <w:pPr>
              <w:pStyle w:val="EndNoteBibliographyTitle"/>
              <w:spacing w:line="360" w:lineRule="auto"/>
              <w:jc w:val="left"/>
              <w:cnfStyle w:val="000000000000" w:firstRow="0" w:lastRow="0" w:firstColumn="0" w:lastColumn="0" w:oddVBand="0" w:evenVBand="0" w:oddHBand="0" w:evenHBand="0" w:firstRowFirstColumn="0" w:firstRowLastColumn="0" w:lastRowFirstColumn="0" w:lastRowLastColumn="0"/>
              <w:rPr>
                <w:rFonts w:cs="AppleSystemUIFont"/>
              </w:rPr>
            </w:pPr>
            <w:r w:rsidRPr="00F712EC">
              <w:rPr>
                <w:rFonts w:cs="AppleSystemUIFont"/>
              </w:rPr>
              <w:t>1.00 (0.99, 1.01)</w:t>
            </w:r>
          </w:p>
        </w:tc>
        <w:tc>
          <w:tcPr>
            <w:tcW w:w="1689" w:type="dxa"/>
          </w:tcPr>
          <w:p w14:paraId="1BBC84D3" w14:textId="41068747" w:rsidR="00971C2F" w:rsidRPr="00F712EC" w:rsidRDefault="00A46157" w:rsidP="00EE10E4">
            <w:pPr>
              <w:pStyle w:val="EndNoteBibliographyTitle"/>
              <w:spacing w:line="360" w:lineRule="auto"/>
              <w:jc w:val="left"/>
              <w:cnfStyle w:val="000000000000" w:firstRow="0" w:lastRow="0" w:firstColumn="0" w:lastColumn="0" w:oddVBand="0" w:evenVBand="0" w:oddHBand="0" w:evenHBand="0" w:firstRowFirstColumn="0" w:firstRowLastColumn="0" w:lastRowFirstColumn="0" w:lastRowLastColumn="0"/>
              <w:rPr>
                <w:rFonts w:cs="AppleSystemUIFont"/>
              </w:rPr>
            </w:pPr>
            <w:r>
              <w:rPr>
                <w:rFonts w:cs="AppleSystemUIFont"/>
              </w:rPr>
              <w:t>5</w:t>
            </w:r>
          </w:p>
        </w:tc>
        <w:tc>
          <w:tcPr>
            <w:tcW w:w="1938" w:type="dxa"/>
          </w:tcPr>
          <w:p w14:paraId="73704E65" w14:textId="0C8E5A55" w:rsidR="00971C2F" w:rsidRPr="00F712EC" w:rsidRDefault="00A46157" w:rsidP="00EE10E4">
            <w:pPr>
              <w:pStyle w:val="EndNoteBibliographyTitle"/>
              <w:spacing w:line="360" w:lineRule="auto"/>
              <w:jc w:val="left"/>
              <w:cnfStyle w:val="000000000000" w:firstRow="0" w:lastRow="0" w:firstColumn="0" w:lastColumn="0" w:oddVBand="0" w:evenVBand="0" w:oddHBand="0" w:evenHBand="0" w:firstRowFirstColumn="0" w:firstRowLastColumn="0" w:lastRowFirstColumn="0" w:lastRowLastColumn="0"/>
              <w:rPr>
                <w:rFonts w:cs="AppleSystemUIFont"/>
              </w:rPr>
            </w:pPr>
            <w:r>
              <w:rPr>
                <w:rFonts w:cs="AppleSystemUIFont"/>
              </w:rPr>
              <w:t>21%</w:t>
            </w:r>
          </w:p>
        </w:tc>
      </w:tr>
      <w:tr w:rsidR="00971C2F" w:rsidRPr="00F712EC" w14:paraId="4403707E" w14:textId="6B95D93C" w:rsidTr="007B4409">
        <w:trPr>
          <w:trHeight w:val="400"/>
        </w:trPr>
        <w:tc>
          <w:tcPr>
            <w:cnfStyle w:val="001000000000" w:firstRow="0" w:lastRow="0" w:firstColumn="1" w:lastColumn="0" w:oddVBand="0" w:evenVBand="0" w:oddHBand="0" w:evenHBand="0" w:firstRowFirstColumn="0" w:firstRowLastColumn="0" w:lastRowFirstColumn="0" w:lastRowLastColumn="0"/>
            <w:tcW w:w="4168" w:type="dxa"/>
          </w:tcPr>
          <w:p w14:paraId="7AB63C64" w14:textId="77777777" w:rsidR="00971C2F" w:rsidRPr="00F712EC" w:rsidRDefault="00971C2F" w:rsidP="00EE10E4">
            <w:pPr>
              <w:pStyle w:val="EndNoteBibliographyTitle"/>
              <w:spacing w:line="240" w:lineRule="auto"/>
              <w:jc w:val="left"/>
              <w:rPr>
                <w:rFonts w:cs="AppleSystemUIFont"/>
              </w:rPr>
            </w:pPr>
            <w:r w:rsidRPr="00F712EC">
              <w:rPr>
                <w:rFonts w:cs="AppleSystemUIFont"/>
              </w:rPr>
              <w:t>NO</w:t>
            </w:r>
            <w:r w:rsidRPr="00F712EC">
              <w:rPr>
                <w:rFonts w:cs="AppleSystemUIFont"/>
                <w:vertAlign w:val="subscript"/>
              </w:rPr>
              <w:t>2</w:t>
            </w:r>
            <w:r w:rsidRPr="00F712EC">
              <w:rPr>
                <w:rFonts w:cs="AppleSystemUIFont"/>
              </w:rPr>
              <w:t xml:space="preserve"> and COVID-19 ICU Admission</w:t>
            </w:r>
          </w:p>
        </w:tc>
        <w:tc>
          <w:tcPr>
            <w:tcW w:w="2015" w:type="dxa"/>
          </w:tcPr>
          <w:p w14:paraId="3C37CEC0" w14:textId="77777777" w:rsidR="00971C2F" w:rsidRPr="00F712EC" w:rsidRDefault="00971C2F" w:rsidP="00EE10E4">
            <w:pPr>
              <w:pStyle w:val="EndNoteBibliographyTitle"/>
              <w:spacing w:line="360" w:lineRule="auto"/>
              <w:jc w:val="left"/>
              <w:cnfStyle w:val="000000000000" w:firstRow="0" w:lastRow="0" w:firstColumn="0" w:lastColumn="0" w:oddVBand="0" w:evenVBand="0" w:oddHBand="0" w:evenHBand="0" w:firstRowFirstColumn="0" w:firstRowLastColumn="0" w:lastRowFirstColumn="0" w:lastRowLastColumn="0"/>
              <w:rPr>
                <w:rFonts w:cs="AppleSystemUIFont"/>
              </w:rPr>
            </w:pPr>
            <w:r w:rsidRPr="00F712EC">
              <w:rPr>
                <w:rFonts w:cs="AppleSystemUIFont"/>
              </w:rPr>
              <w:t>1.02 (0.99, 1.04)</w:t>
            </w:r>
          </w:p>
        </w:tc>
        <w:tc>
          <w:tcPr>
            <w:tcW w:w="1689" w:type="dxa"/>
          </w:tcPr>
          <w:p w14:paraId="5D5C6326" w14:textId="4C2C24E7" w:rsidR="00971C2F" w:rsidRPr="00F712EC" w:rsidRDefault="00A46157" w:rsidP="00EE10E4">
            <w:pPr>
              <w:pStyle w:val="EndNoteBibliographyTitle"/>
              <w:spacing w:line="360" w:lineRule="auto"/>
              <w:jc w:val="left"/>
              <w:cnfStyle w:val="000000000000" w:firstRow="0" w:lastRow="0" w:firstColumn="0" w:lastColumn="0" w:oddVBand="0" w:evenVBand="0" w:oddHBand="0" w:evenHBand="0" w:firstRowFirstColumn="0" w:firstRowLastColumn="0" w:lastRowFirstColumn="0" w:lastRowLastColumn="0"/>
              <w:rPr>
                <w:rFonts w:cs="AppleSystemUIFont"/>
              </w:rPr>
            </w:pPr>
            <w:r>
              <w:rPr>
                <w:rFonts w:cs="AppleSystemUIFont"/>
              </w:rPr>
              <w:t>4</w:t>
            </w:r>
          </w:p>
        </w:tc>
        <w:tc>
          <w:tcPr>
            <w:tcW w:w="1938" w:type="dxa"/>
          </w:tcPr>
          <w:p w14:paraId="6EBBB95F" w14:textId="5304A645" w:rsidR="00971C2F" w:rsidRPr="00F712EC" w:rsidRDefault="00A46157" w:rsidP="00EE10E4">
            <w:pPr>
              <w:pStyle w:val="EndNoteBibliographyTitle"/>
              <w:spacing w:line="360" w:lineRule="auto"/>
              <w:jc w:val="left"/>
              <w:cnfStyle w:val="000000000000" w:firstRow="0" w:lastRow="0" w:firstColumn="0" w:lastColumn="0" w:oddVBand="0" w:evenVBand="0" w:oddHBand="0" w:evenHBand="0" w:firstRowFirstColumn="0" w:firstRowLastColumn="0" w:lastRowFirstColumn="0" w:lastRowLastColumn="0"/>
              <w:rPr>
                <w:rFonts w:cs="AppleSystemUIFont"/>
              </w:rPr>
            </w:pPr>
            <w:r>
              <w:rPr>
                <w:rFonts w:cs="AppleSystemUIFont"/>
              </w:rPr>
              <w:t>74%</w:t>
            </w:r>
          </w:p>
        </w:tc>
      </w:tr>
      <w:tr w:rsidR="00971C2F" w:rsidRPr="00F712EC" w14:paraId="7D4C31C2" w14:textId="2C067F04" w:rsidTr="007B4409">
        <w:trPr>
          <w:trHeight w:val="400"/>
        </w:trPr>
        <w:tc>
          <w:tcPr>
            <w:cnfStyle w:val="001000000000" w:firstRow="0" w:lastRow="0" w:firstColumn="1" w:lastColumn="0" w:oddVBand="0" w:evenVBand="0" w:oddHBand="0" w:evenHBand="0" w:firstRowFirstColumn="0" w:firstRowLastColumn="0" w:lastRowFirstColumn="0" w:lastRowLastColumn="0"/>
            <w:tcW w:w="4168" w:type="dxa"/>
          </w:tcPr>
          <w:p w14:paraId="52FF7C52" w14:textId="77777777" w:rsidR="00971C2F" w:rsidRPr="00F712EC" w:rsidRDefault="00971C2F" w:rsidP="00EE10E4">
            <w:pPr>
              <w:pStyle w:val="EndNoteBibliographyTitle"/>
              <w:spacing w:line="240" w:lineRule="auto"/>
              <w:jc w:val="left"/>
              <w:rPr>
                <w:rFonts w:cs="AppleSystemUIFont"/>
              </w:rPr>
            </w:pPr>
            <w:r w:rsidRPr="00F712EC">
              <w:rPr>
                <w:rFonts w:cs="AppleSystemUIFont"/>
              </w:rPr>
              <w:t>NO</w:t>
            </w:r>
            <w:r w:rsidRPr="00F712EC">
              <w:rPr>
                <w:rFonts w:cs="AppleSystemUIFont"/>
                <w:vertAlign w:val="subscript"/>
              </w:rPr>
              <w:t>2</w:t>
            </w:r>
            <w:r w:rsidRPr="00F712EC">
              <w:rPr>
                <w:rFonts w:cs="AppleSystemUIFont"/>
              </w:rPr>
              <w:t xml:space="preserve"> and COVID-19 Infection</w:t>
            </w:r>
          </w:p>
        </w:tc>
        <w:tc>
          <w:tcPr>
            <w:tcW w:w="2015" w:type="dxa"/>
          </w:tcPr>
          <w:p w14:paraId="2E513ADE" w14:textId="77777777" w:rsidR="00971C2F" w:rsidRPr="00F712EC" w:rsidRDefault="00971C2F" w:rsidP="00EE10E4">
            <w:pPr>
              <w:pStyle w:val="EndNoteBibliographyTitle"/>
              <w:spacing w:line="360" w:lineRule="auto"/>
              <w:jc w:val="left"/>
              <w:cnfStyle w:val="000000000000" w:firstRow="0" w:lastRow="0" w:firstColumn="0" w:lastColumn="0" w:oddVBand="0" w:evenVBand="0" w:oddHBand="0" w:evenHBand="0" w:firstRowFirstColumn="0" w:firstRowLastColumn="0" w:lastRowFirstColumn="0" w:lastRowLastColumn="0"/>
              <w:rPr>
                <w:rFonts w:cs="AppleSystemUIFont"/>
              </w:rPr>
            </w:pPr>
            <w:r w:rsidRPr="00F712EC">
              <w:rPr>
                <w:rFonts w:cs="AppleSystemUIFont"/>
              </w:rPr>
              <w:t>1.01 (0.98, 1.04)</w:t>
            </w:r>
          </w:p>
        </w:tc>
        <w:tc>
          <w:tcPr>
            <w:tcW w:w="1689" w:type="dxa"/>
          </w:tcPr>
          <w:p w14:paraId="724CCFAD" w14:textId="746B9289" w:rsidR="00971C2F" w:rsidRPr="00F712EC" w:rsidRDefault="00A46157" w:rsidP="00EE10E4">
            <w:pPr>
              <w:pStyle w:val="EndNoteBibliographyTitle"/>
              <w:spacing w:line="360" w:lineRule="auto"/>
              <w:jc w:val="left"/>
              <w:cnfStyle w:val="000000000000" w:firstRow="0" w:lastRow="0" w:firstColumn="0" w:lastColumn="0" w:oddVBand="0" w:evenVBand="0" w:oddHBand="0" w:evenHBand="0" w:firstRowFirstColumn="0" w:firstRowLastColumn="0" w:lastRowFirstColumn="0" w:lastRowLastColumn="0"/>
              <w:rPr>
                <w:rFonts w:cs="AppleSystemUIFont"/>
              </w:rPr>
            </w:pPr>
            <w:r>
              <w:rPr>
                <w:rFonts w:cs="AppleSystemUIFont"/>
              </w:rPr>
              <w:t>4</w:t>
            </w:r>
          </w:p>
        </w:tc>
        <w:tc>
          <w:tcPr>
            <w:tcW w:w="1938" w:type="dxa"/>
          </w:tcPr>
          <w:p w14:paraId="10439399" w14:textId="70BE0B41" w:rsidR="00971C2F" w:rsidRPr="00F712EC" w:rsidRDefault="00A46157" w:rsidP="00EE10E4">
            <w:pPr>
              <w:pStyle w:val="EndNoteBibliographyTitle"/>
              <w:spacing w:line="360" w:lineRule="auto"/>
              <w:jc w:val="left"/>
              <w:cnfStyle w:val="000000000000" w:firstRow="0" w:lastRow="0" w:firstColumn="0" w:lastColumn="0" w:oddVBand="0" w:evenVBand="0" w:oddHBand="0" w:evenHBand="0" w:firstRowFirstColumn="0" w:firstRowLastColumn="0" w:lastRowFirstColumn="0" w:lastRowLastColumn="0"/>
              <w:rPr>
                <w:rFonts w:cs="AppleSystemUIFont"/>
              </w:rPr>
            </w:pPr>
            <w:r>
              <w:rPr>
                <w:rFonts w:cs="AppleSystemUIFont"/>
              </w:rPr>
              <w:t>90%</w:t>
            </w:r>
          </w:p>
        </w:tc>
      </w:tr>
      <w:tr w:rsidR="00971C2F" w:rsidRPr="00F712EC" w14:paraId="59A7096F" w14:textId="61FF7BC3" w:rsidTr="007B4409">
        <w:trPr>
          <w:trHeight w:val="400"/>
        </w:trPr>
        <w:tc>
          <w:tcPr>
            <w:cnfStyle w:val="001000000000" w:firstRow="0" w:lastRow="0" w:firstColumn="1" w:lastColumn="0" w:oddVBand="0" w:evenVBand="0" w:oddHBand="0" w:evenHBand="0" w:firstRowFirstColumn="0" w:firstRowLastColumn="0" w:lastRowFirstColumn="0" w:lastRowLastColumn="0"/>
            <w:tcW w:w="4168" w:type="dxa"/>
          </w:tcPr>
          <w:p w14:paraId="6F1DDAE2" w14:textId="77777777" w:rsidR="00971C2F" w:rsidRPr="00F712EC" w:rsidRDefault="00971C2F" w:rsidP="00EE10E4">
            <w:pPr>
              <w:pStyle w:val="EndNoteBibliographyTitle"/>
              <w:spacing w:line="240" w:lineRule="auto"/>
              <w:jc w:val="left"/>
              <w:rPr>
                <w:rFonts w:cs="AppleSystemUIFont"/>
              </w:rPr>
            </w:pPr>
            <w:r w:rsidRPr="00F712EC">
              <w:rPr>
                <w:rFonts w:cs="AppleSystemUIFont"/>
              </w:rPr>
              <w:t>PM</w:t>
            </w:r>
            <w:r w:rsidRPr="00F712EC">
              <w:rPr>
                <w:rFonts w:cs="AppleSystemUIFont"/>
                <w:vertAlign w:val="subscript"/>
              </w:rPr>
              <w:t>10</w:t>
            </w:r>
            <w:r w:rsidRPr="00F712EC">
              <w:rPr>
                <w:rFonts w:cs="AppleSystemUIFont"/>
              </w:rPr>
              <w:t xml:space="preserve"> and COVID-19 Infection</w:t>
            </w:r>
          </w:p>
        </w:tc>
        <w:tc>
          <w:tcPr>
            <w:tcW w:w="2015" w:type="dxa"/>
          </w:tcPr>
          <w:p w14:paraId="6762F03C" w14:textId="77777777" w:rsidR="00971C2F" w:rsidRPr="00F712EC" w:rsidRDefault="00971C2F" w:rsidP="00EE10E4">
            <w:pPr>
              <w:pStyle w:val="EndNoteBibliographyTitle"/>
              <w:spacing w:line="360" w:lineRule="auto"/>
              <w:jc w:val="left"/>
              <w:cnfStyle w:val="000000000000" w:firstRow="0" w:lastRow="0" w:firstColumn="0" w:lastColumn="0" w:oddVBand="0" w:evenVBand="0" w:oddHBand="0" w:evenHBand="0" w:firstRowFirstColumn="0" w:firstRowLastColumn="0" w:lastRowFirstColumn="0" w:lastRowLastColumn="0"/>
              <w:rPr>
                <w:rFonts w:cs="AppleSystemUIFont"/>
              </w:rPr>
            </w:pPr>
            <w:r w:rsidRPr="00F712EC">
              <w:rPr>
                <w:rFonts w:cs="AppleSystemUIFont"/>
              </w:rPr>
              <w:t>1.02 (0.97, 1.09)</w:t>
            </w:r>
          </w:p>
        </w:tc>
        <w:tc>
          <w:tcPr>
            <w:tcW w:w="1689" w:type="dxa"/>
          </w:tcPr>
          <w:p w14:paraId="73F19FFE" w14:textId="3EE9AA41" w:rsidR="00971C2F" w:rsidRPr="00F712EC" w:rsidRDefault="00A46157" w:rsidP="00EE10E4">
            <w:pPr>
              <w:pStyle w:val="EndNoteBibliographyTitle"/>
              <w:spacing w:line="360" w:lineRule="auto"/>
              <w:jc w:val="left"/>
              <w:cnfStyle w:val="000000000000" w:firstRow="0" w:lastRow="0" w:firstColumn="0" w:lastColumn="0" w:oddVBand="0" w:evenVBand="0" w:oddHBand="0" w:evenHBand="0" w:firstRowFirstColumn="0" w:firstRowLastColumn="0" w:lastRowFirstColumn="0" w:lastRowLastColumn="0"/>
              <w:rPr>
                <w:rFonts w:cs="AppleSystemUIFont"/>
              </w:rPr>
            </w:pPr>
            <w:r>
              <w:rPr>
                <w:rFonts w:cs="AppleSystemUIFont"/>
              </w:rPr>
              <w:t>3</w:t>
            </w:r>
          </w:p>
        </w:tc>
        <w:tc>
          <w:tcPr>
            <w:tcW w:w="1938" w:type="dxa"/>
          </w:tcPr>
          <w:p w14:paraId="213BE5A6" w14:textId="0B5E41F6" w:rsidR="00971C2F" w:rsidRPr="00F712EC" w:rsidRDefault="00A46157" w:rsidP="00EE10E4">
            <w:pPr>
              <w:pStyle w:val="EndNoteBibliographyTitle"/>
              <w:spacing w:line="360" w:lineRule="auto"/>
              <w:jc w:val="left"/>
              <w:cnfStyle w:val="000000000000" w:firstRow="0" w:lastRow="0" w:firstColumn="0" w:lastColumn="0" w:oddVBand="0" w:evenVBand="0" w:oddHBand="0" w:evenHBand="0" w:firstRowFirstColumn="0" w:firstRowLastColumn="0" w:lastRowFirstColumn="0" w:lastRowLastColumn="0"/>
              <w:rPr>
                <w:rFonts w:cs="AppleSystemUIFont"/>
              </w:rPr>
            </w:pPr>
            <w:r>
              <w:rPr>
                <w:rFonts w:cs="AppleSystemUIFont"/>
              </w:rPr>
              <w:t>65%</w:t>
            </w:r>
          </w:p>
        </w:tc>
      </w:tr>
      <w:tr w:rsidR="00971C2F" w:rsidRPr="00F712EC" w14:paraId="52E83EB9" w14:textId="25285554" w:rsidTr="007B4409">
        <w:trPr>
          <w:trHeight w:val="400"/>
        </w:trPr>
        <w:tc>
          <w:tcPr>
            <w:cnfStyle w:val="001000000000" w:firstRow="0" w:lastRow="0" w:firstColumn="1" w:lastColumn="0" w:oddVBand="0" w:evenVBand="0" w:oddHBand="0" w:evenHBand="0" w:firstRowFirstColumn="0" w:firstRowLastColumn="0" w:lastRowFirstColumn="0" w:lastRowLastColumn="0"/>
            <w:tcW w:w="4168" w:type="dxa"/>
          </w:tcPr>
          <w:p w14:paraId="7821C6C8" w14:textId="77777777" w:rsidR="00971C2F" w:rsidRPr="00F712EC" w:rsidRDefault="00971C2F" w:rsidP="00EE10E4">
            <w:pPr>
              <w:pStyle w:val="EndNoteBibliographyTitle"/>
              <w:spacing w:line="240" w:lineRule="auto"/>
              <w:jc w:val="left"/>
              <w:rPr>
                <w:rFonts w:cs="AppleSystemUIFont"/>
              </w:rPr>
            </w:pPr>
            <w:r w:rsidRPr="00F712EC">
              <w:rPr>
                <w:rFonts w:cs="AppleSystemUIFont"/>
              </w:rPr>
              <w:t>NO</w:t>
            </w:r>
            <w:r w:rsidRPr="00F712EC">
              <w:rPr>
                <w:rFonts w:cs="AppleSystemUIFont"/>
                <w:vertAlign w:val="subscript"/>
              </w:rPr>
              <w:t>x</w:t>
            </w:r>
            <w:r w:rsidRPr="00F712EC">
              <w:rPr>
                <w:rFonts w:cs="AppleSystemUIFont"/>
              </w:rPr>
              <w:t xml:space="preserve"> and COVID-19 Infection</w:t>
            </w:r>
          </w:p>
        </w:tc>
        <w:tc>
          <w:tcPr>
            <w:tcW w:w="2015" w:type="dxa"/>
          </w:tcPr>
          <w:p w14:paraId="42D3D03B" w14:textId="77777777" w:rsidR="00971C2F" w:rsidRPr="00F712EC" w:rsidRDefault="00971C2F" w:rsidP="00EE10E4">
            <w:pPr>
              <w:pStyle w:val="EndNoteBibliographyTitle"/>
              <w:spacing w:line="360" w:lineRule="auto"/>
              <w:jc w:val="left"/>
              <w:cnfStyle w:val="000000000000" w:firstRow="0" w:lastRow="0" w:firstColumn="0" w:lastColumn="0" w:oddVBand="0" w:evenVBand="0" w:oddHBand="0" w:evenHBand="0" w:firstRowFirstColumn="0" w:firstRowLastColumn="0" w:lastRowFirstColumn="0" w:lastRowLastColumn="0"/>
              <w:rPr>
                <w:rFonts w:cs="AppleSystemUIFont"/>
              </w:rPr>
            </w:pPr>
            <w:r w:rsidRPr="00F712EC">
              <w:rPr>
                <w:rFonts w:cs="AppleSystemUIFont"/>
              </w:rPr>
              <w:t>1.01 (0.99, 1.03)</w:t>
            </w:r>
          </w:p>
        </w:tc>
        <w:tc>
          <w:tcPr>
            <w:tcW w:w="1689" w:type="dxa"/>
          </w:tcPr>
          <w:p w14:paraId="15E3307D" w14:textId="3A1538C8" w:rsidR="00971C2F" w:rsidRPr="00F712EC" w:rsidRDefault="00A46157" w:rsidP="00EE10E4">
            <w:pPr>
              <w:pStyle w:val="EndNoteBibliographyTitle"/>
              <w:spacing w:line="360" w:lineRule="auto"/>
              <w:jc w:val="left"/>
              <w:cnfStyle w:val="000000000000" w:firstRow="0" w:lastRow="0" w:firstColumn="0" w:lastColumn="0" w:oddVBand="0" w:evenVBand="0" w:oddHBand="0" w:evenHBand="0" w:firstRowFirstColumn="0" w:firstRowLastColumn="0" w:lastRowFirstColumn="0" w:lastRowLastColumn="0"/>
              <w:rPr>
                <w:rFonts w:cs="AppleSystemUIFont"/>
              </w:rPr>
            </w:pPr>
            <w:r>
              <w:rPr>
                <w:rFonts w:cs="AppleSystemUIFont"/>
              </w:rPr>
              <w:t>3</w:t>
            </w:r>
          </w:p>
        </w:tc>
        <w:tc>
          <w:tcPr>
            <w:tcW w:w="1938" w:type="dxa"/>
          </w:tcPr>
          <w:p w14:paraId="175E40E0" w14:textId="4EF59E6C" w:rsidR="00971C2F" w:rsidRPr="00F712EC" w:rsidRDefault="00A46157" w:rsidP="00EE10E4">
            <w:pPr>
              <w:pStyle w:val="EndNoteBibliographyTitle"/>
              <w:spacing w:line="360" w:lineRule="auto"/>
              <w:jc w:val="left"/>
              <w:cnfStyle w:val="000000000000" w:firstRow="0" w:lastRow="0" w:firstColumn="0" w:lastColumn="0" w:oddVBand="0" w:evenVBand="0" w:oddHBand="0" w:evenHBand="0" w:firstRowFirstColumn="0" w:firstRowLastColumn="0" w:lastRowFirstColumn="0" w:lastRowLastColumn="0"/>
              <w:rPr>
                <w:rFonts w:cs="AppleSystemUIFont"/>
              </w:rPr>
            </w:pPr>
            <w:r>
              <w:rPr>
                <w:rFonts w:cs="AppleSystemUIFont"/>
              </w:rPr>
              <w:t>30%</w:t>
            </w:r>
          </w:p>
        </w:tc>
      </w:tr>
      <w:tr w:rsidR="00971C2F" w:rsidRPr="00F712EC" w14:paraId="0C448B14" w14:textId="76FFFDC4" w:rsidTr="007B4409">
        <w:trPr>
          <w:trHeight w:val="400"/>
        </w:trPr>
        <w:tc>
          <w:tcPr>
            <w:cnfStyle w:val="001000000000" w:firstRow="0" w:lastRow="0" w:firstColumn="1" w:lastColumn="0" w:oddVBand="0" w:evenVBand="0" w:oddHBand="0" w:evenHBand="0" w:firstRowFirstColumn="0" w:firstRowLastColumn="0" w:lastRowFirstColumn="0" w:lastRowLastColumn="0"/>
            <w:tcW w:w="4168" w:type="dxa"/>
          </w:tcPr>
          <w:p w14:paraId="32BB3080" w14:textId="77777777" w:rsidR="00971C2F" w:rsidRPr="00F712EC" w:rsidRDefault="00971C2F" w:rsidP="00EE10E4">
            <w:pPr>
              <w:pStyle w:val="EndNoteBibliographyTitle"/>
              <w:spacing w:line="240" w:lineRule="auto"/>
              <w:jc w:val="left"/>
              <w:rPr>
                <w:rFonts w:cs="AppleSystemUIFont"/>
              </w:rPr>
            </w:pPr>
            <w:r w:rsidRPr="00F712EC">
              <w:rPr>
                <w:rFonts w:cs="AppleSystemUIFont"/>
              </w:rPr>
              <w:t>O</w:t>
            </w:r>
            <w:r w:rsidRPr="00F712EC">
              <w:rPr>
                <w:rFonts w:cs="AppleSystemUIFont"/>
                <w:vertAlign w:val="subscript"/>
              </w:rPr>
              <w:t>3</w:t>
            </w:r>
            <w:r w:rsidRPr="00F712EC">
              <w:rPr>
                <w:rFonts w:cs="AppleSystemUIFont"/>
              </w:rPr>
              <w:t xml:space="preserve"> and COVID-19 Infection</w:t>
            </w:r>
          </w:p>
        </w:tc>
        <w:tc>
          <w:tcPr>
            <w:tcW w:w="2015" w:type="dxa"/>
          </w:tcPr>
          <w:p w14:paraId="52406A8D" w14:textId="77777777" w:rsidR="00971C2F" w:rsidRPr="00F712EC" w:rsidRDefault="00971C2F" w:rsidP="00EE10E4">
            <w:pPr>
              <w:pStyle w:val="EndNoteBibliographyTitle"/>
              <w:spacing w:line="360" w:lineRule="auto"/>
              <w:jc w:val="left"/>
              <w:cnfStyle w:val="000000000000" w:firstRow="0" w:lastRow="0" w:firstColumn="0" w:lastColumn="0" w:oddVBand="0" w:evenVBand="0" w:oddHBand="0" w:evenHBand="0" w:firstRowFirstColumn="0" w:firstRowLastColumn="0" w:lastRowFirstColumn="0" w:lastRowLastColumn="0"/>
              <w:rPr>
                <w:rFonts w:cs="AppleSystemUIFont"/>
              </w:rPr>
            </w:pPr>
            <w:r w:rsidRPr="00F712EC">
              <w:rPr>
                <w:rFonts w:cs="AppleSystemUIFont"/>
              </w:rPr>
              <w:t>1.01 (0.94, 1.08)</w:t>
            </w:r>
          </w:p>
        </w:tc>
        <w:tc>
          <w:tcPr>
            <w:tcW w:w="1689" w:type="dxa"/>
          </w:tcPr>
          <w:p w14:paraId="32138C1A" w14:textId="7516367F" w:rsidR="00971C2F" w:rsidRPr="00F712EC" w:rsidRDefault="00361A66" w:rsidP="00EE10E4">
            <w:pPr>
              <w:pStyle w:val="EndNoteBibliographyTitle"/>
              <w:spacing w:line="360" w:lineRule="auto"/>
              <w:jc w:val="left"/>
              <w:cnfStyle w:val="000000000000" w:firstRow="0" w:lastRow="0" w:firstColumn="0" w:lastColumn="0" w:oddVBand="0" w:evenVBand="0" w:oddHBand="0" w:evenHBand="0" w:firstRowFirstColumn="0" w:firstRowLastColumn="0" w:lastRowFirstColumn="0" w:lastRowLastColumn="0"/>
              <w:rPr>
                <w:rFonts w:cs="AppleSystemUIFont"/>
              </w:rPr>
            </w:pPr>
            <w:r>
              <w:rPr>
                <w:rFonts w:cs="AppleSystemUIFont"/>
              </w:rPr>
              <w:t>3</w:t>
            </w:r>
          </w:p>
        </w:tc>
        <w:tc>
          <w:tcPr>
            <w:tcW w:w="1938" w:type="dxa"/>
          </w:tcPr>
          <w:p w14:paraId="55B741D0" w14:textId="51F0B4E5" w:rsidR="00971C2F" w:rsidRPr="00F712EC" w:rsidRDefault="00361A66" w:rsidP="00EE10E4">
            <w:pPr>
              <w:pStyle w:val="EndNoteBibliographyTitle"/>
              <w:spacing w:line="360" w:lineRule="auto"/>
              <w:jc w:val="left"/>
              <w:cnfStyle w:val="000000000000" w:firstRow="0" w:lastRow="0" w:firstColumn="0" w:lastColumn="0" w:oddVBand="0" w:evenVBand="0" w:oddHBand="0" w:evenHBand="0" w:firstRowFirstColumn="0" w:firstRowLastColumn="0" w:lastRowFirstColumn="0" w:lastRowLastColumn="0"/>
              <w:rPr>
                <w:rFonts w:cs="AppleSystemUIFont"/>
              </w:rPr>
            </w:pPr>
            <w:r>
              <w:rPr>
                <w:rFonts w:cs="AppleSystemUIFont"/>
              </w:rPr>
              <w:t>85%</w:t>
            </w:r>
          </w:p>
        </w:tc>
      </w:tr>
    </w:tbl>
    <w:p w14:paraId="7C7070D8" w14:textId="77777777" w:rsidR="009A49A8" w:rsidRDefault="009A49A8" w:rsidP="00F712EC">
      <w:pPr>
        <w:pStyle w:val="EndNoteBibliographyTitle"/>
        <w:spacing w:line="360" w:lineRule="auto"/>
        <w:jc w:val="left"/>
        <w:rPr>
          <w:rFonts w:cs="AppleSystemUIFont"/>
        </w:rPr>
      </w:pPr>
    </w:p>
    <w:p w14:paraId="46B65187" w14:textId="77777777" w:rsidR="00E83BDB" w:rsidRDefault="00E83BDB" w:rsidP="00F712EC">
      <w:pPr>
        <w:pStyle w:val="EndNoteBibliographyTitle"/>
        <w:spacing w:line="360" w:lineRule="auto"/>
        <w:jc w:val="left"/>
        <w:rPr>
          <w:rFonts w:cs="AppleSystemUIFont"/>
        </w:rPr>
      </w:pPr>
    </w:p>
    <w:p w14:paraId="6ECCB95F" w14:textId="77777777" w:rsidR="00E83BDB" w:rsidRDefault="00E83BDB" w:rsidP="00F712EC">
      <w:pPr>
        <w:pStyle w:val="EndNoteBibliographyTitle"/>
        <w:spacing w:line="360" w:lineRule="auto"/>
        <w:jc w:val="left"/>
        <w:rPr>
          <w:rFonts w:cs="AppleSystemUIFont"/>
        </w:rPr>
      </w:pPr>
    </w:p>
    <w:p w14:paraId="288F5381" w14:textId="77777777" w:rsidR="00E83BDB" w:rsidRDefault="00E83BDB" w:rsidP="00F712EC">
      <w:pPr>
        <w:pStyle w:val="EndNoteBibliographyTitle"/>
        <w:spacing w:line="360" w:lineRule="auto"/>
        <w:jc w:val="left"/>
        <w:rPr>
          <w:rFonts w:cs="AppleSystemUIFont"/>
        </w:rPr>
      </w:pPr>
    </w:p>
    <w:p w14:paraId="52BDC916" w14:textId="77777777" w:rsidR="00E83BDB" w:rsidRDefault="00E83BDB" w:rsidP="00F712EC">
      <w:pPr>
        <w:pStyle w:val="EndNoteBibliographyTitle"/>
        <w:spacing w:line="360" w:lineRule="auto"/>
        <w:jc w:val="left"/>
        <w:rPr>
          <w:rFonts w:cs="AppleSystemUIFont"/>
        </w:rPr>
      </w:pPr>
    </w:p>
    <w:p w14:paraId="63E9BCC7" w14:textId="77777777" w:rsidR="00E83BDB" w:rsidRDefault="00E83BDB" w:rsidP="00F712EC">
      <w:pPr>
        <w:pStyle w:val="EndNoteBibliographyTitle"/>
        <w:spacing w:line="360" w:lineRule="auto"/>
        <w:jc w:val="left"/>
        <w:rPr>
          <w:rFonts w:cs="AppleSystemUIFont"/>
        </w:rPr>
      </w:pPr>
    </w:p>
    <w:p w14:paraId="186A7F7F" w14:textId="77777777" w:rsidR="00E83BDB" w:rsidRDefault="00E83BDB" w:rsidP="00F712EC">
      <w:pPr>
        <w:pStyle w:val="EndNoteBibliographyTitle"/>
        <w:spacing w:line="360" w:lineRule="auto"/>
        <w:jc w:val="left"/>
        <w:rPr>
          <w:rFonts w:cs="AppleSystemUIFont"/>
        </w:rPr>
      </w:pPr>
    </w:p>
    <w:p w14:paraId="39914A67" w14:textId="77777777" w:rsidR="00E83BDB" w:rsidRDefault="00E83BDB" w:rsidP="00F712EC">
      <w:pPr>
        <w:pStyle w:val="EndNoteBibliographyTitle"/>
        <w:spacing w:line="360" w:lineRule="auto"/>
        <w:jc w:val="left"/>
        <w:rPr>
          <w:rFonts w:cs="AppleSystemUIFont"/>
        </w:rPr>
      </w:pPr>
    </w:p>
    <w:p w14:paraId="549D6C80" w14:textId="77777777" w:rsidR="00E83BDB" w:rsidRDefault="00E83BDB" w:rsidP="00F712EC">
      <w:pPr>
        <w:pStyle w:val="EndNoteBibliographyTitle"/>
        <w:spacing w:line="360" w:lineRule="auto"/>
        <w:jc w:val="left"/>
        <w:rPr>
          <w:rFonts w:cs="AppleSystemUIFont"/>
        </w:rPr>
      </w:pPr>
    </w:p>
    <w:p w14:paraId="748760A9" w14:textId="77777777" w:rsidR="00E83BDB" w:rsidRDefault="00E83BDB" w:rsidP="00F712EC">
      <w:pPr>
        <w:pStyle w:val="EndNoteBibliographyTitle"/>
        <w:spacing w:line="360" w:lineRule="auto"/>
        <w:jc w:val="left"/>
        <w:rPr>
          <w:rFonts w:cs="AppleSystemUIFont"/>
        </w:rPr>
      </w:pPr>
    </w:p>
    <w:p w14:paraId="37AEF05D" w14:textId="77777777" w:rsidR="00E83BDB" w:rsidRDefault="00E83BDB" w:rsidP="00F712EC">
      <w:pPr>
        <w:pStyle w:val="EndNoteBibliographyTitle"/>
        <w:spacing w:line="360" w:lineRule="auto"/>
        <w:jc w:val="left"/>
        <w:rPr>
          <w:rFonts w:cs="AppleSystemUIFont"/>
        </w:rPr>
      </w:pPr>
    </w:p>
    <w:p w14:paraId="5B1579C1" w14:textId="77777777" w:rsidR="00E83BDB" w:rsidRDefault="00E83BDB" w:rsidP="00F712EC">
      <w:pPr>
        <w:pStyle w:val="EndNoteBibliographyTitle"/>
        <w:spacing w:line="360" w:lineRule="auto"/>
        <w:jc w:val="left"/>
        <w:rPr>
          <w:rFonts w:cs="AppleSystemUIFont"/>
        </w:rPr>
      </w:pPr>
    </w:p>
    <w:p w14:paraId="55F1A497" w14:textId="77777777" w:rsidR="00E83BDB" w:rsidRDefault="00E83BDB" w:rsidP="00F712EC">
      <w:pPr>
        <w:pStyle w:val="EndNoteBibliographyTitle"/>
        <w:spacing w:line="360" w:lineRule="auto"/>
        <w:jc w:val="left"/>
        <w:rPr>
          <w:rFonts w:cs="AppleSystemUIFont"/>
        </w:rPr>
      </w:pPr>
    </w:p>
    <w:p w14:paraId="79F71D2F" w14:textId="77777777" w:rsidR="00E83BDB" w:rsidRDefault="00E83BDB" w:rsidP="00F712EC">
      <w:pPr>
        <w:pStyle w:val="EndNoteBibliographyTitle"/>
        <w:spacing w:line="360" w:lineRule="auto"/>
        <w:jc w:val="left"/>
        <w:rPr>
          <w:rFonts w:cs="AppleSystemUIFont"/>
        </w:rPr>
      </w:pPr>
    </w:p>
    <w:p w14:paraId="400EA95F" w14:textId="77777777" w:rsidR="00E83BDB" w:rsidRDefault="00E83BDB" w:rsidP="00F712EC">
      <w:pPr>
        <w:pStyle w:val="EndNoteBibliographyTitle"/>
        <w:spacing w:line="360" w:lineRule="auto"/>
        <w:jc w:val="left"/>
        <w:rPr>
          <w:rFonts w:cs="AppleSystemUIFont"/>
        </w:rPr>
      </w:pPr>
    </w:p>
    <w:p w14:paraId="2FA5100C" w14:textId="77777777" w:rsidR="00E83BDB" w:rsidRDefault="00E83BDB" w:rsidP="00F712EC">
      <w:pPr>
        <w:pStyle w:val="EndNoteBibliographyTitle"/>
        <w:spacing w:line="360" w:lineRule="auto"/>
        <w:jc w:val="left"/>
        <w:rPr>
          <w:rFonts w:cs="AppleSystemUIFont"/>
        </w:rPr>
      </w:pPr>
    </w:p>
    <w:p w14:paraId="5104393E" w14:textId="77777777" w:rsidR="00E83BDB" w:rsidRDefault="00E83BDB" w:rsidP="00F712EC">
      <w:pPr>
        <w:pStyle w:val="EndNoteBibliographyTitle"/>
        <w:spacing w:line="360" w:lineRule="auto"/>
        <w:jc w:val="left"/>
        <w:rPr>
          <w:rFonts w:cs="AppleSystemUIFont"/>
        </w:rPr>
      </w:pPr>
    </w:p>
    <w:p w14:paraId="7DE92AAF" w14:textId="77777777" w:rsidR="00E83BDB" w:rsidRDefault="00E83BDB" w:rsidP="00F712EC">
      <w:pPr>
        <w:pStyle w:val="EndNoteBibliographyTitle"/>
        <w:spacing w:line="360" w:lineRule="auto"/>
        <w:jc w:val="left"/>
        <w:rPr>
          <w:rFonts w:cs="AppleSystemUIFont"/>
        </w:rPr>
      </w:pPr>
    </w:p>
    <w:p w14:paraId="222DA4DF" w14:textId="77777777" w:rsidR="00E83BDB" w:rsidRDefault="00E83BDB" w:rsidP="00F712EC">
      <w:pPr>
        <w:pStyle w:val="EndNoteBibliographyTitle"/>
        <w:spacing w:line="360" w:lineRule="auto"/>
        <w:jc w:val="left"/>
        <w:rPr>
          <w:rFonts w:cs="AppleSystemUIFont"/>
        </w:rPr>
      </w:pPr>
    </w:p>
    <w:p w14:paraId="38DC2476" w14:textId="77777777" w:rsidR="00E83BDB" w:rsidRDefault="00E83BDB" w:rsidP="00F712EC">
      <w:pPr>
        <w:pStyle w:val="EndNoteBibliographyTitle"/>
        <w:spacing w:line="360" w:lineRule="auto"/>
        <w:jc w:val="left"/>
        <w:rPr>
          <w:rFonts w:cs="AppleSystemUIFont"/>
        </w:rPr>
      </w:pPr>
    </w:p>
    <w:p w14:paraId="16ADC6DA" w14:textId="4AB2704B" w:rsidR="008F3C75" w:rsidRPr="006A1CF8" w:rsidRDefault="00F712EC" w:rsidP="00241AF4">
      <w:pPr>
        <w:pStyle w:val="Style2"/>
      </w:pPr>
      <w:bookmarkStart w:id="54" w:name="_Toc111906094"/>
      <w:r w:rsidRPr="00F712EC">
        <w:lastRenderedPageBreak/>
        <w:t>3.8 Results from Sensitivity Analyses</w:t>
      </w:r>
      <w:bookmarkEnd w:id="54"/>
    </w:p>
    <w:p w14:paraId="340D2AC3" w14:textId="14D05085" w:rsidR="00F712EC" w:rsidRPr="00F712EC" w:rsidRDefault="00F712EC" w:rsidP="00F712EC">
      <w:pPr>
        <w:pStyle w:val="EndNoteBibliographyTitle"/>
        <w:spacing w:line="360" w:lineRule="auto"/>
        <w:jc w:val="left"/>
        <w:rPr>
          <w:rFonts w:cs="AppleSystemUIFont"/>
        </w:rPr>
      </w:pPr>
      <w:r w:rsidRPr="00F712EC">
        <w:rPr>
          <w:rFonts w:cs="AppleSystemUIFont"/>
        </w:rPr>
        <w:t>PM</w:t>
      </w:r>
      <w:r w:rsidRPr="00F712EC">
        <w:rPr>
          <w:rFonts w:cs="AppleSystemUIFont"/>
          <w:vertAlign w:val="subscript"/>
        </w:rPr>
        <w:t>2.5</w:t>
      </w:r>
      <w:r w:rsidRPr="00F712EC">
        <w:rPr>
          <w:rFonts w:cs="AppleSystemUIFont"/>
        </w:rPr>
        <w:t xml:space="preserve"> Exposure and COVID-19 Hospitalisation in North America</w:t>
      </w:r>
    </w:p>
    <w:p w14:paraId="782E5C52" w14:textId="77777777" w:rsidR="00F712EC" w:rsidRPr="00F712EC" w:rsidRDefault="00F712EC" w:rsidP="00F712EC">
      <w:pPr>
        <w:pStyle w:val="EndNoteBibliographyTitle"/>
        <w:keepNext/>
        <w:spacing w:line="360" w:lineRule="auto"/>
        <w:jc w:val="left"/>
      </w:pPr>
      <w:r w:rsidRPr="00F712EC">
        <w:rPr>
          <w:noProof/>
        </w:rPr>
        <w:drawing>
          <wp:inline distT="0" distB="0" distL="0" distR="0" wp14:anchorId="6D00A72F" wp14:editId="4D1AA21F">
            <wp:extent cx="5731510" cy="2633345"/>
            <wp:effectExtent l="12700" t="12700" r="8890" b="8255"/>
            <wp:docPr id="29" name="Picture 1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box and whisker ch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2633345"/>
                    </a:xfrm>
                    <a:prstGeom prst="rect">
                      <a:avLst/>
                    </a:prstGeom>
                    <a:ln>
                      <a:solidFill>
                        <a:prstClr val="black"/>
                      </a:solidFill>
                    </a:ln>
                  </pic:spPr>
                </pic:pic>
              </a:graphicData>
            </a:graphic>
          </wp:inline>
        </w:drawing>
      </w:r>
    </w:p>
    <w:p w14:paraId="25989BB2" w14:textId="77777777" w:rsidR="00F712EC" w:rsidRPr="00F712EC" w:rsidRDefault="00F712EC" w:rsidP="00F712EC">
      <w:pPr>
        <w:pStyle w:val="Caption"/>
        <w:jc w:val="left"/>
        <w:rPr>
          <w:rFonts w:cs="AppleSystemUIFont"/>
        </w:rPr>
      </w:pPr>
      <w:r w:rsidRPr="00F712EC">
        <w:t>Figure 14. Forest plot displaying the results from the sensitivity analysis examining the relationship between PM</w:t>
      </w:r>
      <w:r w:rsidRPr="00F712EC">
        <w:rPr>
          <w:vertAlign w:val="subscript"/>
        </w:rPr>
        <w:t>2.5</w:t>
      </w:r>
      <w:r w:rsidRPr="00F712EC">
        <w:t xml:space="preserve"> exposure and COVID-19 hospitalisation in studies published in North America. Plot includes quality assessment score; effect estimate (RR) per every 1µg/m</w:t>
      </w:r>
      <w:r w:rsidRPr="00F712EC">
        <w:rPr>
          <w:vertAlign w:val="superscript"/>
        </w:rPr>
        <w:t>3</w:t>
      </w:r>
      <w:r w:rsidRPr="00F712EC">
        <w:t xml:space="preserve"> increase in exposure and associated 95% CI; the weight attributed to each study; and results from the random effects model.</w:t>
      </w:r>
    </w:p>
    <w:p w14:paraId="6A99B056" w14:textId="77777777" w:rsidR="00F712EC" w:rsidRPr="00F712EC" w:rsidRDefault="00F712EC" w:rsidP="00F712EC">
      <w:pPr>
        <w:pStyle w:val="EndNoteBibliographyTitle"/>
        <w:spacing w:line="360" w:lineRule="auto"/>
        <w:jc w:val="left"/>
        <w:rPr>
          <w:rFonts w:cs="AppleSystemUIFont"/>
        </w:rPr>
      </w:pPr>
    </w:p>
    <w:p w14:paraId="430F4264" w14:textId="45F412A6" w:rsidR="00F712EC" w:rsidRPr="00F712EC" w:rsidRDefault="00F712EC" w:rsidP="00F712EC">
      <w:pPr>
        <w:pStyle w:val="EndNoteBibliographyTitle"/>
        <w:spacing w:line="360" w:lineRule="auto"/>
        <w:jc w:val="left"/>
      </w:pPr>
      <w:r w:rsidRPr="00F712EC">
        <w:t>PM</w:t>
      </w:r>
      <w:r w:rsidRPr="00F712EC">
        <w:rPr>
          <w:vertAlign w:val="subscript"/>
        </w:rPr>
        <w:t>2.5</w:t>
      </w:r>
      <w:r w:rsidRPr="00F712EC">
        <w:t xml:space="preserve"> Exposure and COVID-19 Hospitalisation Excluding Quality Assessment Scores &lt; “Good”</w:t>
      </w:r>
    </w:p>
    <w:p w14:paraId="3B72CA8C" w14:textId="77777777" w:rsidR="00F712EC" w:rsidRPr="00F712EC" w:rsidRDefault="00F712EC" w:rsidP="00F712EC">
      <w:pPr>
        <w:pStyle w:val="EndNoteBibliographyTitle"/>
        <w:keepNext/>
        <w:spacing w:line="360" w:lineRule="auto"/>
        <w:jc w:val="left"/>
      </w:pPr>
      <w:r w:rsidRPr="00F712EC">
        <w:rPr>
          <w:noProof/>
        </w:rPr>
        <w:drawing>
          <wp:inline distT="0" distB="0" distL="0" distR="0" wp14:anchorId="11CA5668" wp14:editId="1A6190C7">
            <wp:extent cx="5731510" cy="2789555"/>
            <wp:effectExtent l="12700" t="12700" r="8890" b="17145"/>
            <wp:docPr id="30" name="Picture 1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ox and whisker ch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2789555"/>
                    </a:xfrm>
                    <a:prstGeom prst="rect">
                      <a:avLst/>
                    </a:prstGeom>
                    <a:ln>
                      <a:solidFill>
                        <a:prstClr val="black"/>
                      </a:solidFill>
                    </a:ln>
                  </pic:spPr>
                </pic:pic>
              </a:graphicData>
            </a:graphic>
          </wp:inline>
        </w:drawing>
      </w:r>
    </w:p>
    <w:p w14:paraId="3DD13CFE" w14:textId="77777777" w:rsidR="00F712EC" w:rsidRPr="00F712EC" w:rsidRDefault="00F712EC" w:rsidP="00F712EC">
      <w:pPr>
        <w:pStyle w:val="Caption"/>
        <w:jc w:val="left"/>
      </w:pPr>
      <w:r w:rsidRPr="00F712EC">
        <w:t>Figure 15. Forest plot displaying the results from the sensitivity analysis examining the relationship between PM</w:t>
      </w:r>
      <w:r w:rsidRPr="00F712EC">
        <w:rPr>
          <w:vertAlign w:val="subscript"/>
        </w:rPr>
        <w:t>2.5</w:t>
      </w:r>
      <w:r w:rsidRPr="00F712EC">
        <w:t xml:space="preserve"> exposure and COVID-19 hospitalisation in studies classified as “Good” by the quality assessment instrument. Plot includes quality assessment score; effect estimate (RR) per every 1µg/m</w:t>
      </w:r>
      <w:r w:rsidRPr="00F712EC">
        <w:rPr>
          <w:vertAlign w:val="superscript"/>
        </w:rPr>
        <w:t>3</w:t>
      </w:r>
      <w:r w:rsidRPr="00F712EC">
        <w:t xml:space="preserve"> increase in exposure and associated 95% CI; the weight attributed to each study; and results from the random effects model.</w:t>
      </w:r>
    </w:p>
    <w:p w14:paraId="1F1DB7D7" w14:textId="77777777" w:rsidR="00F712EC" w:rsidRPr="00F712EC" w:rsidRDefault="00F712EC" w:rsidP="00F712EC">
      <w:pPr>
        <w:spacing w:line="360" w:lineRule="auto"/>
        <w:rPr>
          <w:rFonts w:ascii="Garamond" w:hAnsi="Garamond"/>
          <w:szCs w:val="22"/>
          <w:lang w:eastAsia="en-US"/>
        </w:rPr>
      </w:pPr>
    </w:p>
    <w:p w14:paraId="6CC0FC40" w14:textId="77777777" w:rsidR="002C1AD6" w:rsidRDefault="002C1AD6" w:rsidP="00F712EC">
      <w:pPr>
        <w:spacing w:line="360" w:lineRule="auto"/>
        <w:rPr>
          <w:rFonts w:ascii="Garamond" w:hAnsi="Garamond"/>
          <w:szCs w:val="22"/>
          <w:lang w:eastAsia="en-US"/>
        </w:rPr>
      </w:pPr>
    </w:p>
    <w:p w14:paraId="5A3DEE57" w14:textId="77777777" w:rsidR="00361A66" w:rsidRDefault="00361A66" w:rsidP="00F712EC">
      <w:pPr>
        <w:spacing w:line="360" w:lineRule="auto"/>
        <w:rPr>
          <w:rFonts w:ascii="Garamond" w:hAnsi="Garamond"/>
          <w:szCs w:val="22"/>
          <w:lang w:eastAsia="en-US"/>
        </w:rPr>
      </w:pPr>
    </w:p>
    <w:p w14:paraId="7C12457C" w14:textId="77777777" w:rsidR="006A1CF8" w:rsidRDefault="006A1CF8" w:rsidP="00F712EC">
      <w:pPr>
        <w:spacing w:line="360" w:lineRule="auto"/>
        <w:rPr>
          <w:rFonts w:ascii="Garamond" w:hAnsi="Garamond"/>
          <w:szCs w:val="22"/>
          <w:lang w:eastAsia="en-US"/>
        </w:rPr>
      </w:pPr>
    </w:p>
    <w:p w14:paraId="7CB7D9E0" w14:textId="77777777" w:rsidR="007B4409" w:rsidRDefault="007B4409" w:rsidP="00F712EC">
      <w:pPr>
        <w:spacing w:line="360" w:lineRule="auto"/>
        <w:rPr>
          <w:rFonts w:ascii="Garamond" w:hAnsi="Garamond"/>
          <w:szCs w:val="22"/>
          <w:lang w:eastAsia="en-US"/>
        </w:rPr>
      </w:pPr>
    </w:p>
    <w:p w14:paraId="5222653B" w14:textId="1C36C888" w:rsidR="00F712EC" w:rsidRDefault="00F712EC" w:rsidP="00F712EC">
      <w:pPr>
        <w:spacing w:line="360" w:lineRule="auto"/>
        <w:rPr>
          <w:rFonts w:ascii="Garamond" w:hAnsi="Garamond"/>
          <w:szCs w:val="22"/>
          <w:lang w:eastAsia="en-US"/>
        </w:rPr>
      </w:pPr>
      <w:r w:rsidRPr="00F712EC">
        <w:rPr>
          <w:rFonts w:ascii="Garamond" w:hAnsi="Garamond"/>
          <w:szCs w:val="22"/>
          <w:lang w:eastAsia="en-US"/>
        </w:rPr>
        <w:lastRenderedPageBreak/>
        <w:t>NO</w:t>
      </w:r>
      <w:r w:rsidRPr="00F712EC">
        <w:rPr>
          <w:rFonts w:ascii="Garamond" w:hAnsi="Garamond"/>
          <w:szCs w:val="22"/>
          <w:vertAlign w:val="subscript"/>
          <w:lang w:eastAsia="en-US"/>
        </w:rPr>
        <w:t>2</w:t>
      </w:r>
      <w:r w:rsidRPr="00F712EC">
        <w:rPr>
          <w:rFonts w:ascii="Garamond" w:hAnsi="Garamond"/>
          <w:szCs w:val="22"/>
          <w:lang w:eastAsia="en-US"/>
        </w:rPr>
        <w:t xml:space="preserve"> Exposure and COVID-19 Mortality in North America</w:t>
      </w:r>
    </w:p>
    <w:p w14:paraId="0C927622" w14:textId="32CF3500" w:rsidR="00F712EC" w:rsidRPr="00876648" w:rsidRDefault="00876648" w:rsidP="00876648">
      <w:pPr>
        <w:spacing w:line="360" w:lineRule="auto"/>
        <w:rPr>
          <w:rFonts w:ascii="Garamond" w:hAnsi="Garamond"/>
          <w:szCs w:val="22"/>
          <w:lang w:eastAsia="en-US"/>
        </w:rPr>
      </w:pPr>
      <w:r w:rsidRPr="00F712EC">
        <w:rPr>
          <w:rFonts w:ascii="Garamond" w:hAnsi="Garamond"/>
          <w:noProof/>
        </w:rPr>
        <w:drawing>
          <wp:inline distT="0" distB="0" distL="0" distR="0" wp14:anchorId="35B96ABA" wp14:editId="18D94D01">
            <wp:extent cx="5731510" cy="2830830"/>
            <wp:effectExtent l="12700" t="12700" r="8890" b="13970"/>
            <wp:docPr id="3" name="Picture 1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box and whisker 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2830830"/>
                    </a:xfrm>
                    <a:prstGeom prst="rect">
                      <a:avLst/>
                    </a:prstGeom>
                    <a:ln>
                      <a:solidFill>
                        <a:prstClr val="black"/>
                      </a:solidFill>
                    </a:ln>
                  </pic:spPr>
                </pic:pic>
              </a:graphicData>
            </a:graphic>
          </wp:inline>
        </w:drawing>
      </w:r>
    </w:p>
    <w:p w14:paraId="69CAA6D4" w14:textId="77777777" w:rsidR="00F712EC" w:rsidRPr="00F712EC" w:rsidRDefault="00F712EC" w:rsidP="00F712EC">
      <w:pPr>
        <w:pStyle w:val="Caption"/>
        <w:jc w:val="left"/>
      </w:pPr>
      <w:r w:rsidRPr="00F712EC">
        <w:t>Figure 16. Forest plot displaying the results from the sensitivity analysis examining the relationship between NO</w:t>
      </w:r>
      <w:r w:rsidRPr="00F712EC">
        <w:rPr>
          <w:vertAlign w:val="subscript"/>
        </w:rPr>
        <w:t>2</w:t>
      </w:r>
      <w:r w:rsidRPr="00F712EC">
        <w:t xml:space="preserve"> exposure and COVID-19 mortality in North America. Plot includes quality assessment score; effect estimate (RR) per every 1µg/m</w:t>
      </w:r>
      <w:r w:rsidRPr="00F712EC">
        <w:rPr>
          <w:vertAlign w:val="superscript"/>
        </w:rPr>
        <w:t>3</w:t>
      </w:r>
      <w:r w:rsidRPr="00F712EC">
        <w:t xml:space="preserve"> increase in exposure and associated 95% CI; the weight attributed to each study; and results from the random effects model.</w:t>
      </w:r>
    </w:p>
    <w:p w14:paraId="1E6F00DD" w14:textId="77777777" w:rsidR="00F712EC" w:rsidRPr="00F712EC" w:rsidRDefault="00F712EC" w:rsidP="00F712EC">
      <w:pPr>
        <w:rPr>
          <w:lang w:eastAsia="en-US"/>
        </w:rPr>
      </w:pPr>
    </w:p>
    <w:p w14:paraId="358582E0" w14:textId="0DB17939" w:rsidR="00F712EC" w:rsidRDefault="00F712EC" w:rsidP="00F712EC">
      <w:pPr>
        <w:spacing w:line="360" w:lineRule="auto"/>
        <w:rPr>
          <w:rFonts w:ascii="Garamond" w:hAnsi="Garamond"/>
          <w:szCs w:val="22"/>
        </w:rPr>
      </w:pPr>
      <w:r w:rsidRPr="00F712EC">
        <w:rPr>
          <w:rFonts w:ascii="Garamond" w:hAnsi="Garamond"/>
          <w:szCs w:val="22"/>
          <w:lang w:eastAsia="en-US"/>
        </w:rPr>
        <w:t>NO</w:t>
      </w:r>
      <w:r w:rsidRPr="00F712EC">
        <w:rPr>
          <w:rFonts w:ascii="Garamond" w:hAnsi="Garamond"/>
          <w:szCs w:val="22"/>
          <w:vertAlign w:val="subscript"/>
          <w:lang w:eastAsia="en-US"/>
        </w:rPr>
        <w:t>2</w:t>
      </w:r>
      <w:r w:rsidRPr="00F712EC">
        <w:rPr>
          <w:rFonts w:ascii="Garamond" w:hAnsi="Garamond"/>
          <w:szCs w:val="22"/>
          <w:lang w:eastAsia="en-US"/>
        </w:rPr>
        <w:t xml:space="preserve"> Exposure and COVID-19 Mortality </w:t>
      </w:r>
      <w:r w:rsidRPr="00F712EC">
        <w:rPr>
          <w:rFonts w:ascii="Garamond" w:hAnsi="Garamond"/>
          <w:szCs w:val="22"/>
        </w:rPr>
        <w:t>Excluding Quality Assessment Scores &lt; “Good”</w:t>
      </w:r>
    </w:p>
    <w:p w14:paraId="5DFA8AD6" w14:textId="7C9FB563" w:rsidR="00F712EC" w:rsidRPr="00876648" w:rsidRDefault="00876648" w:rsidP="00876648">
      <w:pPr>
        <w:spacing w:line="360" w:lineRule="auto"/>
        <w:rPr>
          <w:rFonts w:ascii="Garamond" w:hAnsi="Garamond"/>
          <w:szCs w:val="22"/>
        </w:rPr>
      </w:pPr>
      <w:r w:rsidRPr="00F712EC">
        <w:rPr>
          <w:rFonts w:ascii="Garamond" w:hAnsi="Garamond"/>
          <w:noProof/>
        </w:rPr>
        <w:drawing>
          <wp:inline distT="0" distB="0" distL="0" distR="0" wp14:anchorId="325768C1" wp14:editId="53D88723">
            <wp:extent cx="5731510" cy="2466975"/>
            <wp:effectExtent l="12700" t="12700" r="8890" b="9525"/>
            <wp:docPr id="2" name="Picture 17"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box and whisker ch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2466975"/>
                    </a:xfrm>
                    <a:prstGeom prst="rect">
                      <a:avLst/>
                    </a:prstGeom>
                    <a:ln>
                      <a:solidFill>
                        <a:prstClr val="black"/>
                      </a:solidFill>
                    </a:ln>
                  </pic:spPr>
                </pic:pic>
              </a:graphicData>
            </a:graphic>
          </wp:inline>
        </w:drawing>
      </w:r>
    </w:p>
    <w:p w14:paraId="6FAD2E2C" w14:textId="77777777" w:rsidR="00F712EC" w:rsidRPr="00F712EC" w:rsidRDefault="00F712EC" w:rsidP="00F712EC">
      <w:pPr>
        <w:pStyle w:val="Caption"/>
        <w:jc w:val="left"/>
      </w:pPr>
      <w:r w:rsidRPr="00F712EC">
        <w:t>Figure 17. Forest plot displaying the results from the sensitivity analysis examining the relationship between NO</w:t>
      </w:r>
      <w:r w:rsidRPr="00F712EC">
        <w:rPr>
          <w:vertAlign w:val="subscript"/>
        </w:rPr>
        <w:t>2</w:t>
      </w:r>
      <w:r w:rsidRPr="00F712EC">
        <w:t xml:space="preserve"> exposure and COVID-19 mortality in studies classified as “Good” by the quality assessment instrument. Plot includes quality assessment score; effect estimate (RR) per every 1µg/m</w:t>
      </w:r>
      <w:r w:rsidRPr="00F712EC">
        <w:rPr>
          <w:vertAlign w:val="superscript"/>
        </w:rPr>
        <w:t>3</w:t>
      </w:r>
      <w:r w:rsidRPr="00F712EC">
        <w:t xml:space="preserve"> increase in exposure and associated 95% CI; the weight attributed to each study; and results from the random effects model</w:t>
      </w:r>
    </w:p>
    <w:p w14:paraId="61D1468B" w14:textId="77777777" w:rsidR="00F712EC" w:rsidRPr="00F712EC" w:rsidRDefault="00F712EC" w:rsidP="00F712EC">
      <w:pPr>
        <w:pStyle w:val="EndNoteBibliographyTitle"/>
        <w:spacing w:line="360" w:lineRule="auto"/>
        <w:jc w:val="left"/>
      </w:pPr>
    </w:p>
    <w:p w14:paraId="348C2660" w14:textId="04FB3FD8" w:rsidR="00F712EC" w:rsidRPr="00F712EC" w:rsidRDefault="00F712EC" w:rsidP="00F712EC">
      <w:pPr>
        <w:pStyle w:val="EndNoteBibliographyTitle"/>
        <w:spacing w:line="360" w:lineRule="auto"/>
        <w:jc w:val="left"/>
      </w:pPr>
      <w:r w:rsidRPr="00F712EC">
        <w:t xml:space="preserve">Additional sensitivity analyses can be found in Appendix </w:t>
      </w:r>
      <w:r w:rsidR="008E4012">
        <w:t>7</w:t>
      </w:r>
      <w:r w:rsidRPr="00F712EC">
        <w:t xml:space="preserve">. </w:t>
      </w:r>
    </w:p>
    <w:p w14:paraId="7FA90F95" w14:textId="77777777" w:rsidR="00F712EC" w:rsidRPr="00F712EC" w:rsidRDefault="00F712EC" w:rsidP="00F712EC">
      <w:pPr>
        <w:pStyle w:val="EndNoteBibliographyTitle"/>
        <w:spacing w:line="360" w:lineRule="auto"/>
        <w:jc w:val="left"/>
      </w:pPr>
    </w:p>
    <w:p w14:paraId="72218F81" w14:textId="77777777" w:rsidR="002C1AD6" w:rsidRDefault="002C1AD6" w:rsidP="00F712EC">
      <w:pPr>
        <w:pStyle w:val="EndNoteBibliographyTitle"/>
        <w:spacing w:line="360" w:lineRule="auto"/>
        <w:jc w:val="left"/>
      </w:pPr>
    </w:p>
    <w:p w14:paraId="0758A78C" w14:textId="77777777" w:rsidR="002C1AD6" w:rsidRDefault="002C1AD6" w:rsidP="00F712EC">
      <w:pPr>
        <w:pStyle w:val="EndNoteBibliographyTitle"/>
        <w:spacing w:line="360" w:lineRule="auto"/>
        <w:jc w:val="left"/>
      </w:pPr>
    </w:p>
    <w:p w14:paraId="739AC814" w14:textId="77777777" w:rsidR="007B4409" w:rsidRDefault="007B4409" w:rsidP="00F712EC">
      <w:pPr>
        <w:pStyle w:val="EndNoteBibliographyTitle"/>
        <w:spacing w:line="360" w:lineRule="auto"/>
        <w:jc w:val="left"/>
      </w:pPr>
    </w:p>
    <w:p w14:paraId="13C7B7C0" w14:textId="741C8057" w:rsidR="00F712EC" w:rsidRPr="00F712EC" w:rsidRDefault="00F712EC" w:rsidP="00F712EC">
      <w:pPr>
        <w:pStyle w:val="EndNoteBibliographyTitle"/>
        <w:spacing w:line="360" w:lineRule="auto"/>
        <w:jc w:val="left"/>
      </w:pPr>
      <w:r w:rsidRPr="00F712EC">
        <w:lastRenderedPageBreak/>
        <w:t>The forest plot in Figure 14 depicts the results from the random-effects model investigating the association between PM</w:t>
      </w:r>
      <w:r w:rsidRPr="00F712EC">
        <w:rPr>
          <w:vertAlign w:val="subscript"/>
        </w:rPr>
        <w:t>2.5</w:t>
      </w:r>
      <w:r w:rsidRPr="00F712EC">
        <w:t xml:space="preserve"> exposure and COVID-19 hospitalisation. In total, five studies included in the full meta-analysis examined the association between PM</w:t>
      </w:r>
      <w:r w:rsidRPr="00F712EC">
        <w:rPr>
          <w:vertAlign w:val="subscript"/>
        </w:rPr>
        <w:t>2.5</w:t>
      </w:r>
      <w:r w:rsidRPr="00F712EC">
        <w:t xml:space="preserve"> exposure and COVID-19 hospitalisation, the majority of which examined North American cohorts. Therefore, this sensitivity analysis removed the single study (Sheridan et al., 2022) that did not investigate a North American cohort. In the main meta-analysis, a statistically significant association between PM</w:t>
      </w:r>
      <w:r w:rsidRPr="00F712EC">
        <w:rPr>
          <w:vertAlign w:val="subscript"/>
        </w:rPr>
        <w:t>2.5</w:t>
      </w:r>
      <w:r w:rsidRPr="00F712EC">
        <w:t xml:space="preserve"> and COVID-19 hospitalisation was identified (RR = 1.07; 95% CI: 1.00; 1.15). Removing Sheridan et al. attenuated this effect estimate (RR = 1.08 (95% CI: 0.99; 1.18). </w:t>
      </w:r>
      <w:r w:rsidRPr="00F712EC">
        <w:rPr>
          <w:rFonts w:cs="AppleSystemUIFont"/>
        </w:rPr>
        <w:t>τ</w:t>
      </w:r>
      <w:r w:rsidRPr="00F712EC">
        <w:rPr>
          <w:rFonts w:cs="AppleSystemUIFont"/>
          <w:vertAlign w:val="superscript"/>
        </w:rPr>
        <w:t>2</w:t>
      </w:r>
      <w:r w:rsidRPr="00F712EC">
        <w:t xml:space="preserve"> increased to a value of 0.0016 (p-value &lt; 0.01), and I</w:t>
      </w:r>
      <w:r w:rsidRPr="00F712EC">
        <w:rPr>
          <w:vertAlign w:val="superscript"/>
        </w:rPr>
        <w:t xml:space="preserve">2 </w:t>
      </w:r>
      <w:r w:rsidRPr="00F712EC">
        <w:t xml:space="preserve">increased to a value of 88%, suggesting slightly greater heterogeneity among the North American studies. The prediction interval widened as well to between (0.89; 1.32). </w:t>
      </w:r>
    </w:p>
    <w:p w14:paraId="6FE0F486" w14:textId="77777777" w:rsidR="00F712EC" w:rsidRPr="00F712EC" w:rsidRDefault="00F712EC" w:rsidP="00F712EC">
      <w:pPr>
        <w:pStyle w:val="EndNoteBibliographyTitle"/>
        <w:spacing w:line="360" w:lineRule="auto"/>
        <w:jc w:val="left"/>
      </w:pPr>
    </w:p>
    <w:p w14:paraId="2411A63A" w14:textId="3E91EF5A" w:rsidR="00F712EC" w:rsidRPr="00F712EC" w:rsidRDefault="00F712EC" w:rsidP="00F712EC">
      <w:pPr>
        <w:pStyle w:val="EndNoteBibliographyTitle"/>
        <w:spacing w:line="360" w:lineRule="auto"/>
        <w:jc w:val="left"/>
      </w:pPr>
      <w:r w:rsidRPr="00F712EC">
        <w:t>The forest plot in Figure 15 presents the results from the random-effects model investigating the relationship between PM</w:t>
      </w:r>
      <w:r w:rsidRPr="00F712EC">
        <w:rPr>
          <w:vertAlign w:val="subscript"/>
        </w:rPr>
        <w:t>2.5</w:t>
      </w:r>
      <w:r w:rsidRPr="00F712EC">
        <w:t xml:space="preserve"> exposure and COVID-19 hospitalisation</w:t>
      </w:r>
      <w:r w:rsidR="00217159">
        <w:t>,</w:t>
      </w:r>
      <w:r w:rsidRPr="00F712EC">
        <w:t xml:space="preserve"> only includ</w:t>
      </w:r>
      <w:r w:rsidR="008D73D8">
        <w:t>ing</w:t>
      </w:r>
      <w:r w:rsidRPr="00F712EC">
        <w:t xml:space="preserve"> studies classified as “good” during the quality assessment scoring. Only one study was removed for being classified as “fair” (Mendy et al., 2021). The results of the random-effects model were not statistically significant, with a pooled RR = 1.06 (95% CI: 0.98; 1.14). Heterogeneity slightly decreased overall (</w:t>
      </w:r>
      <w:r w:rsidRPr="00F712EC">
        <w:rPr>
          <w:rFonts w:cs="AppleSystemUIFont"/>
        </w:rPr>
        <w:t>τ</w:t>
      </w:r>
      <w:r w:rsidRPr="00F712EC">
        <w:rPr>
          <w:rFonts w:cs="AppleSystemUIFont"/>
          <w:vertAlign w:val="superscript"/>
        </w:rPr>
        <w:t xml:space="preserve">2 </w:t>
      </w:r>
      <w:r w:rsidRPr="00F712EC">
        <w:rPr>
          <w:rFonts w:cs="AppleSystemUIFont"/>
        </w:rPr>
        <w:t xml:space="preserve">= 0.0010 [p-value &lt; 0.01]; </w:t>
      </w:r>
      <w:r w:rsidRPr="00F712EC">
        <w:t>I</w:t>
      </w:r>
      <w:r w:rsidRPr="00F712EC">
        <w:rPr>
          <w:vertAlign w:val="superscript"/>
        </w:rPr>
        <w:t xml:space="preserve">2 </w:t>
      </w:r>
      <w:r w:rsidRPr="00F712EC">
        <w:t>= 83%). The prediction interval, however, widened</w:t>
      </w:r>
      <w:commentRangeStart w:id="55"/>
      <w:r w:rsidRPr="00F712EC">
        <w:t xml:space="preserve"> </w:t>
      </w:r>
      <w:commentRangeEnd w:id="55"/>
      <w:r w:rsidRPr="00F712EC">
        <w:rPr>
          <w:rStyle w:val="CommentReference"/>
          <w:rFonts w:ascii="Times New Roman" w:eastAsia="Times New Roman" w:hAnsi="Times New Roman"/>
          <w:lang w:eastAsia="en-GB"/>
        </w:rPr>
        <w:commentReference w:id="55"/>
      </w:r>
      <w:r w:rsidRPr="00F712EC">
        <w:t xml:space="preserve">slightly to (0.90; 1.24). </w:t>
      </w:r>
    </w:p>
    <w:p w14:paraId="0BCEBAD3" w14:textId="77777777" w:rsidR="00217159" w:rsidRDefault="00217159" w:rsidP="00F712EC">
      <w:pPr>
        <w:pStyle w:val="EndNoteBibliographyTitle"/>
        <w:spacing w:line="360" w:lineRule="auto"/>
        <w:jc w:val="left"/>
      </w:pPr>
    </w:p>
    <w:p w14:paraId="5422C820" w14:textId="4E50CE2A" w:rsidR="00F712EC" w:rsidRPr="00F712EC" w:rsidRDefault="00F712EC" w:rsidP="00F712EC">
      <w:pPr>
        <w:pStyle w:val="EndNoteBibliographyTitle"/>
        <w:spacing w:line="360" w:lineRule="auto"/>
        <w:jc w:val="left"/>
      </w:pPr>
      <w:r w:rsidRPr="00F712EC">
        <w:t>The sensitivity analyses for NO</w:t>
      </w:r>
      <w:r w:rsidRPr="00F712EC">
        <w:rPr>
          <w:vertAlign w:val="subscript"/>
        </w:rPr>
        <w:t>2</w:t>
      </w:r>
      <w:r w:rsidRPr="00F712EC">
        <w:t xml:space="preserve"> exposure and COVID-19 mortality can be seen in Figures 16 and 17. Figure 16 shows a forest plot of the random-effects model investigating the relationship between NO</w:t>
      </w:r>
      <w:r w:rsidRPr="00155874">
        <w:rPr>
          <w:vertAlign w:val="subscript"/>
        </w:rPr>
        <w:t>2</w:t>
      </w:r>
      <w:r w:rsidRPr="00F712EC">
        <w:t xml:space="preserve"> exposure and COVID-19 mortality in North America. The original model included a total of five studies, three from North America and two from Europe. Neither the original model nor the sensitivity analysis exhibit statistically significant results (RR = 1.00;</w:t>
      </w:r>
      <w:r w:rsidR="009016C1">
        <w:t xml:space="preserve"> </w:t>
      </w:r>
      <w:r w:rsidRPr="00F712EC">
        <w:t xml:space="preserve">95% CI: 0.99; 1.02). Heterogeneity decreased a significant amount, with the </w:t>
      </w:r>
      <w:r w:rsidRPr="00F712EC">
        <w:rPr>
          <w:rFonts w:cs="AppleSystemUIFont"/>
        </w:rPr>
        <w:t>τ</w:t>
      </w:r>
      <w:r w:rsidRPr="00F712EC">
        <w:rPr>
          <w:rFonts w:cs="AppleSystemUIFont"/>
          <w:vertAlign w:val="superscript"/>
        </w:rPr>
        <w:t xml:space="preserve">2 </w:t>
      </w:r>
      <w:r w:rsidRPr="00F712EC">
        <w:rPr>
          <w:rFonts w:cs="AppleSystemUIFont"/>
        </w:rPr>
        <w:t>value = 0 (p-value = 0.61) and the I</w:t>
      </w:r>
      <w:r w:rsidRPr="00F712EC">
        <w:rPr>
          <w:rFonts w:cs="AppleSystemUIFont"/>
          <w:vertAlign w:val="superscript"/>
        </w:rPr>
        <w:t>2</w:t>
      </w:r>
      <w:r w:rsidRPr="00F712EC">
        <w:rPr>
          <w:rFonts w:cs="AppleSystemUIFont"/>
        </w:rPr>
        <w:t xml:space="preserve"> value = 0%. The prediction interval widened slightly to (0.94; 1.07). Figure 17 presents the forest plot of the random</w:t>
      </w:r>
      <w:r w:rsidR="00F06EEC">
        <w:rPr>
          <w:rFonts w:cs="AppleSystemUIFont"/>
        </w:rPr>
        <w:t xml:space="preserve"> </w:t>
      </w:r>
      <w:r w:rsidRPr="00F712EC">
        <w:rPr>
          <w:rFonts w:cs="AppleSystemUIFont"/>
        </w:rPr>
        <w:t>effects model investigating the relationship between NO</w:t>
      </w:r>
      <w:r w:rsidRPr="00F712EC">
        <w:rPr>
          <w:rFonts w:cs="AppleSystemUIFont"/>
          <w:vertAlign w:val="subscript"/>
        </w:rPr>
        <w:t>2</w:t>
      </w:r>
      <w:r w:rsidRPr="00F712EC">
        <w:rPr>
          <w:rFonts w:cs="AppleSystemUIFont"/>
        </w:rPr>
        <w:t xml:space="preserve"> exposure and COVID-19 mortality, including only those papers that obtained a quality score of “good.” Only one paper that was included in the original model was excluded from this sensitivity analysis due to a “poor” quality assessment score (</w:t>
      </w:r>
      <w:r w:rsidR="006A1CF8" w:rsidRPr="006A1CF8">
        <w:t>Marquès</w:t>
      </w:r>
      <w:r w:rsidR="006A1CF8" w:rsidRPr="00F712EC">
        <w:rPr>
          <w:rFonts w:cs="AppleSystemUIFont"/>
        </w:rPr>
        <w:t xml:space="preserve"> </w:t>
      </w:r>
      <w:r w:rsidRPr="00F712EC">
        <w:rPr>
          <w:rFonts w:cs="AppleSystemUIFont"/>
        </w:rPr>
        <w:t>et al</w:t>
      </w:r>
      <w:r w:rsidR="006D2C3C">
        <w:rPr>
          <w:rFonts w:cs="AppleSystemUIFont"/>
        </w:rPr>
        <w:t>.</w:t>
      </w:r>
      <w:r w:rsidRPr="00F712EC">
        <w:rPr>
          <w:rFonts w:cs="AppleSystemUIFont"/>
        </w:rPr>
        <w:t xml:space="preserve"> 2022). The pooled RR did not deviate from the original model (RR = 1.00; 95% CI: 0.99; 1.01), and results remained statistically insignificant. As in the case of the sensitivity analysis for COVID-19 mortality by continent, both the τ</w:t>
      </w:r>
      <w:r w:rsidRPr="00F712EC">
        <w:rPr>
          <w:rFonts w:cs="AppleSystemUIFont"/>
          <w:vertAlign w:val="superscript"/>
        </w:rPr>
        <w:t xml:space="preserve">2 </w:t>
      </w:r>
      <w:r w:rsidRPr="00F712EC">
        <w:rPr>
          <w:rFonts w:cs="AppleSystemUIFont"/>
        </w:rPr>
        <w:t>value and the I</w:t>
      </w:r>
      <w:r w:rsidRPr="00F712EC">
        <w:rPr>
          <w:rFonts w:cs="AppleSystemUIFont"/>
          <w:vertAlign w:val="superscript"/>
        </w:rPr>
        <w:t>2</w:t>
      </w:r>
      <w:r w:rsidRPr="00F712EC">
        <w:rPr>
          <w:rFonts w:cs="AppleSystemUIFont"/>
        </w:rPr>
        <w:t xml:space="preserve"> values decreased significantly to 0 (p-value = 0.72) and 0%, respectively. The prediction interval also remained the same as in the original model (0.98; 1.02). </w:t>
      </w:r>
    </w:p>
    <w:p w14:paraId="55645149" w14:textId="77777777" w:rsidR="00F712EC" w:rsidRPr="00F712EC" w:rsidRDefault="00F712EC" w:rsidP="00F712EC"/>
    <w:p w14:paraId="1C132F86" w14:textId="77777777" w:rsidR="00980EB9" w:rsidRPr="00F712EC" w:rsidRDefault="00980EB9" w:rsidP="00980EB9">
      <w:pPr>
        <w:pStyle w:val="EndNoteBibliographyTitle"/>
        <w:jc w:val="left"/>
      </w:pPr>
    </w:p>
    <w:p w14:paraId="1B99263F" w14:textId="77777777" w:rsidR="00980EB9" w:rsidRPr="00F712EC" w:rsidRDefault="00980EB9" w:rsidP="00980EB9">
      <w:pPr>
        <w:pStyle w:val="EndNoteBibliographyTitle"/>
        <w:jc w:val="left"/>
      </w:pPr>
    </w:p>
    <w:p w14:paraId="53433A84" w14:textId="77777777" w:rsidR="00980EB9" w:rsidRPr="00F712EC" w:rsidRDefault="00980EB9" w:rsidP="00980EB9">
      <w:pPr>
        <w:pStyle w:val="EndNoteBibliographyTitle"/>
        <w:jc w:val="left"/>
      </w:pPr>
    </w:p>
    <w:p w14:paraId="150AA9FB" w14:textId="77777777" w:rsidR="00980EB9" w:rsidRPr="00F712EC" w:rsidRDefault="00980EB9" w:rsidP="00980EB9">
      <w:pPr>
        <w:pStyle w:val="EndNoteBibliographyTitle"/>
        <w:jc w:val="left"/>
      </w:pPr>
    </w:p>
    <w:p w14:paraId="72EEDDD8" w14:textId="77777777" w:rsidR="00980EB9" w:rsidRPr="00F712EC" w:rsidRDefault="00980EB9" w:rsidP="00980EB9">
      <w:pPr>
        <w:pStyle w:val="EndNoteBibliographyTitle"/>
        <w:jc w:val="left"/>
      </w:pPr>
    </w:p>
    <w:p w14:paraId="0FB5A66A" w14:textId="77777777" w:rsidR="00B32001" w:rsidRPr="00F712EC" w:rsidRDefault="00B32001" w:rsidP="00B96C49">
      <w:pPr>
        <w:pStyle w:val="EndNoteBibliographyTitle"/>
        <w:spacing w:line="360" w:lineRule="auto"/>
        <w:jc w:val="left"/>
      </w:pPr>
    </w:p>
    <w:p w14:paraId="6B223C43" w14:textId="67797F50" w:rsidR="001451F3" w:rsidRPr="004A48EE" w:rsidRDefault="00484CB8" w:rsidP="00241AF4">
      <w:pPr>
        <w:pStyle w:val="Style1"/>
      </w:pPr>
      <w:bookmarkStart w:id="56" w:name="_Toc111906095"/>
      <w:r w:rsidRPr="004A48EE">
        <w:lastRenderedPageBreak/>
        <w:t>4. Discussion</w:t>
      </w:r>
      <w:bookmarkEnd w:id="56"/>
    </w:p>
    <w:p w14:paraId="5E8BE66A" w14:textId="77777777" w:rsidR="00484CB8" w:rsidRPr="004A48EE" w:rsidRDefault="00484CB8" w:rsidP="00241AF4">
      <w:pPr>
        <w:pStyle w:val="Style2"/>
      </w:pPr>
      <w:bookmarkStart w:id="57" w:name="_Toc111906096"/>
      <w:r w:rsidRPr="004A48EE">
        <w:t>4.1 Principal Findings and Comparison with Previous Research</w:t>
      </w:r>
      <w:bookmarkEnd w:id="57"/>
    </w:p>
    <w:p w14:paraId="1B520E6E" w14:textId="5A9632E0" w:rsidR="0042698C" w:rsidRDefault="0042698C" w:rsidP="0042698C">
      <w:pPr>
        <w:pStyle w:val="EndNoteBibliographyTitle"/>
        <w:spacing w:line="360" w:lineRule="auto"/>
        <w:jc w:val="left"/>
      </w:pPr>
      <w:r w:rsidRPr="00F712EC">
        <w:t>The aim of this study was to investigate the association between long-term exposure to criteria air pollutants and COVID-19 health outcomes</w:t>
      </w:r>
      <w:r>
        <w:t xml:space="preserve"> in</w:t>
      </w:r>
      <w:r w:rsidRPr="00F712EC">
        <w:t xml:space="preserve"> published studies using individual data by undertaking a systematic review and meta-analysis. The systematic review identified 16 studies, 14 of which were eligible for inclusion in the meta-analysis. </w:t>
      </w:r>
      <w:r>
        <w:t xml:space="preserve">Several </w:t>
      </w:r>
      <w:r w:rsidRPr="00F712EC">
        <w:t xml:space="preserve">statistically significant </w:t>
      </w:r>
      <w:r>
        <w:t xml:space="preserve">associations were identified, but in many cases the sample size of studies eligible for meta-analysis for a given pollutant/outcome </w:t>
      </w:r>
      <w:r w:rsidR="00250AE8">
        <w:t>pair</w:t>
      </w:r>
      <w:r>
        <w:t xml:space="preserve"> was too small to discern the true relationship given the available data.</w:t>
      </w:r>
    </w:p>
    <w:p w14:paraId="36004390" w14:textId="77777777" w:rsidR="0042698C" w:rsidRDefault="0042698C" w:rsidP="0042698C">
      <w:pPr>
        <w:pStyle w:val="EndNoteBibliographyTitle"/>
        <w:spacing w:line="360" w:lineRule="auto"/>
        <w:jc w:val="left"/>
      </w:pPr>
    </w:p>
    <w:p w14:paraId="432CCE98" w14:textId="0C889092" w:rsidR="0042698C" w:rsidRDefault="0042698C" w:rsidP="0042698C">
      <w:pPr>
        <w:pStyle w:val="EndNoteBibliographyTitle"/>
        <w:spacing w:line="360" w:lineRule="auto"/>
        <w:jc w:val="left"/>
      </w:pPr>
      <w:r>
        <w:t xml:space="preserve">The relationship identified between </w:t>
      </w:r>
      <w:r w:rsidRPr="00F712EC">
        <w:t>PM</w:t>
      </w:r>
      <w:r>
        <w:rPr>
          <w:vertAlign w:val="subscript"/>
        </w:rPr>
        <w:t>2.5</w:t>
      </w:r>
      <w:r w:rsidRPr="00F712EC">
        <w:t xml:space="preserve"> exposure and COVID-19 hospitalisation (RR = 1.07, 95% CI: 1.00, 1.15)</w:t>
      </w:r>
      <w:r>
        <w:t xml:space="preserve"> indicates that for every 1µg/m</w:t>
      </w:r>
      <w:r>
        <w:rPr>
          <w:vertAlign w:val="superscript"/>
        </w:rPr>
        <w:t xml:space="preserve">3 </w:t>
      </w:r>
      <w:r>
        <w:t>increase in</w:t>
      </w:r>
      <w:r w:rsidR="0093476B">
        <w:t xml:space="preserve"> average long-term</w:t>
      </w:r>
      <w:r>
        <w:t xml:space="preserve"> exposure to PM</w:t>
      </w:r>
      <w:r w:rsidRPr="00230E0C">
        <w:rPr>
          <w:vertAlign w:val="subscript"/>
        </w:rPr>
        <w:t>2.5</w:t>
      </w:r>
      <w:r>
        <w:t>, one’s risk of hospitalisation for COVID-19 increases by 7%.</w:t>
      </w:r>
      <w:r w:rsidRPr="00F712EC">
        <w:t xml:space="preserve"> </w:t>
      </w:r>
      <w:r>
        <w:t>The significant amount of heterogeneity identified between studies (I</w:t>
      </w:r>
      <w:r>
        <w:rPr>
          <w:vertAlign w:val="superscript"/>
        </w:rPr>
        <w:t xml:space="preserve">2 </w:t>
      </w:r>
      <w:r>
        <w:t>= 85%) can be explained by the notably large differences in effect estimates found by the included studies</w:t>
      </w:r>
      <w:r w:rsidR="001B2B48">
        <w:t>, potentially due to different study characteristics</w:t>
      </w:r>
      <w:r>
        <w:t>. Mendy et al. 2021, and Z. Chen et al. 2022 detected RRs significantly larger than those detected by Sheridan et al. 2022, Bowe et al. 2021, and C. Chen et al. 2022, but all studies were assigned relatively similar weights by the random</w:t>
      </w:r>
      <w:r w:rsidR="009C0431">
        <w:t xml:space="preserve"> </w:t>
      </w:r>
      <w:r>
        <w:t>effects model (Figure 3). Consequently, there is very little overlap between the 95% CIs, suggesting that the associations authors found in their studies varied between cohorts. The pooled RR and associated 95% CI imply the presence of a statistically significant association, but the strength of that association remains uncertain given the large percent of heterogeneity between studies as identified by the model. Heterogeneity in a random-effects model could also be a function of the differences in magnitude between the strength of the associations found in each study’s individual results</w:t>
      </w:r>
      <w:r w:rsidRPr="00F712EC">
        <w:t>: Sheridan et al.</w:t>
      </w:r>
      <w:r>
        <w:t xml:space="preserve"> </w:t>
      </w:r>
      <w:r w:rsidRPr="00F712EC">
        <w:t>2022 had a 95% CI ranging from (0.96, 1.07), while Z. Chen et al.</w:t>
      </w:r>
      <w:r>
        <w:t xml:space="preserve"> </w:t>
      </w:r>
      <w:r w:rsidRPr="00F712EC">
        <w:t>2022</w:t>
      </w:r>
      <w:r>
        <w:t>,</w:t>
      </w:r>
      <w:r w:rsidRPr="00F712EC">
        <w:t xml:space="preserve"> and Mendy et al. 2021</w:t>
      </w:r>
      <w:r>
        <w:t>,</w:t>
      </w:r>
      <w:r w:rsidRPr="00F712EC">
        <w:t xml:space="preserve"> had 95% CIs ranging from (1.09, 1.19) and (1.09, 1.23)</w:t>
      </w:r>
      <w:r>
        <w:t>,</w:t>
      </w:r>
      <w:r w:rsidRPr="00F712EC">
        <w:t xml:space="preserve"> respectively.</w:t>
      </w:r>
      <w:r>
        <w:t xml:space="preserve"> The PI, which predicts the breadth of statistical significance that may be found by future studies investigating the same relationship, retains the same central estimate as the 95% CI associated with the pooled RR, and therefore the relationship will not necessarily be attenuated by future studies. However, there is uncertainty present in the PI due to the width of the interval extending from 0.86 to 1.23. Despite the presence of some uncertainty around this relationship, a positive relationship was undoubtedly identified between PM</w:t>
      </w:r>
      <w:r>
        <w:rPr>
          <w:vertAlign w:val="subscript"/>
        </w:rPr>
        <w:t>2.5</w:t>
      </w:r>
      <w:r>
        <w:t xml:space="preserve"> exposure and COVID-19 hospitalisation. Other meta-analyses are </w:t>
      </w:r>
      <w:commentRangeStart w:id="58"/>
      <w:commentRangeStart w:id="59"/>
      <w:r>
        <w:t>yet</w:t>
      </w:r>
      <w:commentRangeEnd w:id="58"/>
      <w:r>
        <w:rPr>
          <w:rStyle w:val="CommentReference"/>
          <w:rFonts w:ascii="Times New Roman" w:eastAsia="Times New Roman" w:hAnsi="Times New Roman"/>
          <w:lang w:eastAsia="en-GB"/>
        </w:rPr>
        <w:commentReference w:id="58"/>
      </w:r>
      <w:commentRangeEnd w:id="59"/>
      <w:r>
        <w:rPr>
          <w:rStyle w:val="CommentReference"/>
          <w:rFonts w:ascii="Times New Roman" w:eastAsia="Times New Roman" w:hAnsi="Times New Roman"/>
          <w:lang w:eastAsia="en-GB"/>
        </w:rPr>
        <w:commentReference w:id="59"/>
      </w:r>
      <w:r>
        <w:t xml:space="preserve"> to examine the relationship between COVID-19 hospitalisation and PM</w:t>
      </w:r>
      <w:r>
        <w:rPr>
          <w:vertAlign w:val="subscript"/>
        </w:rPr>
        <w:t xml:space="preserve">2.5 </w:t>
      </w:r>
      <w:r>
        <w:t>in cohort or ecological studies, and therefore this result is significant because it is the first evidence, to my knowledge, of a positive relationship identified between PM</w:t>
      </w:r>
      <w:r>
        <w:rPr>
          <w:vertAlign w:val="subscript"/>
        </w:rPr>
        <w:t xml:space="preserve">2.5 </w:t>
      </w:r>
      <w:r>
        <w:t xml:space="preserve">exposure and COVID-19 hospitalisation in a meta-analysis using studies with individual-level data. </w:t>
      </w:r>
    </w:p>
    <w:p w14:paraId="28FE6A8C" w14:textId="77777777" w:rsidR="0042698C" w:rsidRDefault="0042698C" w:rsidP="0042698C">
      <w:pPr>
        <w:pStyle w:val="EndNoteBibliographyTitle"/>
        <w:spacing w:line="360" w:lineRule="auto"/>
        <w:jc w:val="left"/>
      </w:pPr>
    </w:p>
    <w:p w14:paraId="434A41B8" w14:textId="0A48D984" w:rsidR="0042698C" w:rsidRPr="002452E1" w:rsidRDefault="0042698C" w:rsidP="0042698C">
      <w:pPr>
        <w:pStyle w:val="EndNoteBibliographyTitle"/>
        <w:spacing w:line="360" w:lineRule="auto"/>
        <w:jc w:val="left"/>
      </w:pPr>
      <w:r>
        <w:t>The findings from the sensitivity analyses of PM</w:t>
      </w:r>
      <w:r>
        <w:rPr>
          <w:vertAlign w:val="subscript"/>
        </w:rPr>
        <w:t xml:space="preserve">2.5 </w:t>
      </w:r>
      <w:r>
        <w:t>and COVID-19 hospitalisation, however, attenuated the significance identified in the main random</w:t>
      </w:r>
      <w:r w:rsidR="00D734FA">
        <w:t xml:space="preserve"> </w:t>
      </w:r>
      <w:r>
        <w:t xml:space="preserve">effects model. When examining a subgroup of studies published in North America, the RR increased but the statistical significance of the association was </w:t>
      </w:r>
      <w:commentRangeStart w:id="60"/>
      <w:commentRangeStart w:id="61"/>
      <w:r>
        <w:lastRenderedPageBreak/>
        <w:t>attenuated</w:t>
      </w:r>
      <w:commentRangeEnd w:id="60"/>
      <w:r>
        <w:rPr>
          <w:rStyle w:val="CommentReference"/>
          <w:rFonts w:ascii="Times New Roman" w:eastAsia="Times New Roman" w:hAnsi="Times New Roman"/>
          <w:lang w:eastAsia="en-GB"/>
        </w:rPr>
        <w:commentReference w:id="60"/>
      </w:r>
      <w:commentRangeEnd w:id="61"/>
      <w:r>
        <w:rPr>
          <w:rStyle w:val="CommentReference"/>
          <w:rFonts w:ascii="Times New Roman" w:eastAsia="Times New Roman" w:hAnsi="Times New Roman"/>
          <w:lang w:eastAsia="en-GB"/>
        </w:rPr>
        <w:commentReference w:id="61"/>
      </w:r>
      <w:r>
        <w:t xml:space="preserve"> (RR = 1.08; 95% CI: 0.99, 1.18). The </w:t>
      </w:r>
      <w:commentRangeStart w:id="62"/>
      <w:r>
        <w:t xml:space="preserve">only study included in the meta-analysis </w:t>
      </w:r>
      <w:commentRangeEnd w:id="62"/>
      <w:r>
        <w:rPr>
          <w:rStyle w:val="CommentReference"/>
          <w:rFonts w:ascii="Times New Roman" w:eastAsia="Times New Roman" w:hAnsi="Times New Roman"/>
          <w:lang w:eastAsia="en-GB"/>
        </w:rPr>
        <w:commentReference w:id="62"/>
      </w:r>
      <w:r>
        <w:t>examining the relationship between PM</w:t>
      </w:r>
      <w:r w:rsidRPr="004A753F">
        <w:rPr>
          <w:vertAlign w:val="subscript"/>
        </w:rPr>
        <w:t>2.5</w:t>
      </w:r>
      <w:r>
        <w:t xml:space="preserve"> and COVID-19 hospitalisation not published in North America (and therefore excluded from the subgroup analysis) was Sheridan et al. 2022, which was also the only study of the five included in the original random-effects model to find no association between PM</w:t>
      </w:r>
      <w:r>
        <w:rPr>
          <w:vertAlign w:val="subscript"/>
        </w:rPr>
        <w:t>2.5</w:t>
      </w:r>
      <w:r>
        <w:t xml:space="preserve"> exposure and COVID-19 hospitalisation. The change in significance could be explained by the decrease in sample size that occurred when Sheridan et al. 2022, was removed from the random-effects model. Because of how few studies were included in each random-effects model to begin with, due to a general lack of published research available utilising individual-level data, removal of one study from the meta-analysis to form a subgroup for sensitivity analysis reduced the overall statistical power of the model, attenuating the significance of the pooled RRs towards the null. The same is true of the result from the second sensitivity analysis, investigating the association between PM</w:t>
      </w:r>
      <w:r>
        <w:rPr>
          <w:vertAlign w:val="subscript"/>
        </w:rPr>
        <w:t xml:space="preserve">2.5 </w:t>
      </w:r>
      <w:r>
        <w:t>exposure and COVID-19 hospitalisation in only those studies classified as “good” by the quality assessment instrument. In this case, the pooled RR value decreased slightly from the pooled value in original model (RR = 1.06; 95% CI: 0.98, 1.14). This random-effects model reintroduced the Sheridan et al. 2022 study, but excluded the Mendy et al. 2021, as it was classified as “fair” by the quality assessment instrument. Removing Mendy et al. prompted a slight decrease in heterogeneity (I</w:t>
      </w:r>
      <w:r>
        <w:rPr>
          <w:vertAlign w:val="superscript"/>
        </w:rPr>
        <w:t>2</w:t>
      </w:r>
      <w:r>
        <w:t xml:space="preserve"> = 83%). When analysing such a small sample size of studies, any adjustment can influence a consequential fluctuation in the results of the random</w:t>
      </w:r>
      <w:r w:rsidR="00BC7CF3">
        <w:t xml:space="preserve"> </w:t>
      </w:r>
      <w:r>
        <w:t xml:space="preserve">effects model because each included study has a greater impact on the pooled RR in the base model than it would if the model had more studies from which to pull results. Therefore, although the sensitivity analyses did not contribute statistically significant pooled RRs to the overall results of the meta-analysis, nor were their results particularly informative regarding the trends they were attempting to identify, their presence in the final draft of this thesis proves the </w:t>
      </w:r>
      <w:commentRangeStart w:id="63"/>
      <w:r>
        <w:t>importance</w:t>
      </w:r>
      <w:commentRangeEnd w:id="63"/>
      <w:r>
        <w:rPr>
          <w:rStyle w:val="CommentReference"/>
          <w:rFonts w:ascii="Times New Roman" w:eastAsia="Times New Roman" w:hAnsi="Times New Roman"/>
          <w:lang w:eastAsia="en-GB"/>
        </w:rPr>
        <w:commentReference w:id="63"/>
      </w:r>
      <w:r>
        <w:t xml:space="preserve"> of a large sample size to ensure sufficient statistical power in results when conducting a meta-analysis. </w:t>
      </w:r>
    </w:p>
    <w:p w14:paraId="12C806EA" w14:textId="77777777" w:rsidR="0042698C" w:rsidRPr="00D20D44" w:rsidRDefault="0042698C" w:rsidP="0042698C">
      <w:pPr>
        <w:pStyle w:val="EndNoteBibliographyTitle"/>
        <w:spacing w:line="360" w:lineRule="auto"/>
        <w:jc w:val="left"/>
      </w:pPr>
    </w:p>
    <w:p w14:paraId="1EBDF509" w14:textId="77777777" w:rsidR="0042698C" w:rsidRDefault="0042698C" w:rsidP="0042698C">
      <w:pPr>
        <w:pStyle w:val="EndNoteBibliographyTitle"/>
        <w:spacing w:line="360" w:lineRule="auto"/>
        <w:jc w:val="left"/>
      </w:pPr>
      <w:r>
        <w:t>The relationship between PM</w:t>
      </w:r>
      <w:r w:rsidRPr="00230E0C">
        <w:rPr>
          <w:vertAlign w:val="subscript"/>
        </w:rPr>
        <w:t>2.5</w:t>
      </w:r>
      <w:r>
        <w:t xml:space="preserve"> and COVID-19 infection was also statistically significant </w:t>
      </w:r>
      <w:r w:rsidRPr="00F712EC">
        <w:t>(RR = 1.05, 95% CI: 1.02, 1.07)</w:t>
      </w:r>
      <w:r>
        <w:t>, suggesting that for every 1µg/m</w:t>
      </w:r>
      <w:r>
        <w:rPr>
          <w:vertAlign w:val="superscript"/>
        </w:rPr>
        <w:t xml:space="preserve">3 </w:t>
      </w:r>
      <w:r>
        <w:t>increase in exposure to PM</w:t>
      </w:r>
      <w:r>
        <w:rPr>
          <w:vertAlign w:val="subscript"/>
        </w:rPr>
        <w:t>2.5</w:t>
      </w:r>
      <w:r>
        <w:t>, one’s risk of becoming infected with COVID-19 increases by 5%.</w:t>
      </w:r>
      <w:r w:rsidRPr="00F712EC">
        <w:t xml:space="preserve"> </w:t>
      </w:r>
      <w:r>
        <w:t>95% CIs were generally narrow, and the PI indicated that future studies conducted will also most likely find evidence of a relationship between COVID-19 infection and PM</w:t>
      </w:r>
      <w:r>
        <w:rPr>
          <w:vertAlign w:val="subscript"/>
        </w:rPr>
        <w:t xml:space="preserve">2.5 </w:t>
      </w:r>
      <w:r>
        <w:t>exposure (Figure 6). This relationship has also been corroborated by one of the systematic review and meta-analysis studies that examined ecological studies of COVID-19 and long-term exposure to air pollution. Zang et al. 2022, found a positive association between COVID-19 incidence and PM</w:t>
      </w:r>
      <w:r>
        <w:rPr>
          <w:vertAlign w:val="subscript"/>
        </w:rPr>
        <w:t xml:space="preserve">2.5 </w:t>
      </w:r>
      <w:r>
        <w:t>exposure</w:t>
      </w:r>
      <w:r>
        <w:rPr>
          <w:rStyle w:val="FootnoteReference"/>
        </w:rPr>
        <w:footnoteReference w:id="4"/>
      </w:r>
      <w:r>
        <w:t xml:space="preserve"> (effect estimate = 1.056; 95% CI: 1.039, 1.042; per every 1µg/m3 increase in PM</w:t>
      </w:r>
      <w:r w:rsidRPr="00D70B24">
        <w:rPr>
          <w:vertAlign w:val="subscript"/>
        </w:rPr>
        <w:t>2.5</w:t>
      </w:r>
      <w:r>
        <w:t>). Pickford et al. 2021, examined the relationship between COVID-19 incidence and long-term PM</w:t>
      </w:r>
      <w:r>
        <w:rPr>
          <w:vertAlign w:val="subscript"/>
        </w:rPr>
        <w:t xml:space="preserve">2.5 </w:t>
      </w:r>
      <w:r>
        <w:t xml:space="preserve">exposure in ecological studies, </w:t>
      </w:r>
      <w:commentRangeStart w:id="64"/>
      <w:r>
        <w:t>but did not find a statistically significant association</w:t>
      </w:r>
      <w:commentRangeEnd w:id="64"/>
      <w:r>
        <w:rPr>
          <w:rStyle w:val="CommentReference"/>
          <w:rFonts w:ascii="Times New Roman" w:eastAsia="Times New Roman" w:hAnsi="Times New Roman"/>
          <w:lang w:eastAsia="en-GB"/>
        </w:rPr>
        <w:commentReference w:id="64"/>
      </w:r>
      <w:r>
        <w:t xml:space="preserve"> (RR = 1.133; 95% CI: 0.979, 1.311; per every 10µg/m</w:t>
      </w:r>
      <w:r>
        <w:rPr>
          <w:vertAlign w:val="superscript"/>
        </w:rPr>
        <w:t xml:space="preserve">3 </w:t>
      </w:r>
      <w:r>
        <w:t>increase in PM</w:t>
      </w:r>
      <w:r>
        <w:rPr>
          <w:vertAlign w:val="subscript"/>
        </w:rPr>
        <w:t xml:space="preserve">2.5 </w:t>
      </w:r>
      <w:r>
        <w:t xml:space="preserve">exposure). </w:t>
      </w:r>
    </w:p>
    <w:p w14:paraId="786E0C52" w14:textId="77777777" w:rsidR="0042698C" w:rsidRDefault="0042698C" w:rsidP="0042698C">
      <w:pPr>
        <w:pStyle w:val="EndNoteBibliographyTitle"/>
        <w:spacing w:line="360" w:lineRule="auto"/>
        <w:jc w:val="left"/>
      </w:pPr>
    </w:p>
    <w:p w14:paraId="30DB8C84" w14:textId="199BE309" w:rsidR="0042698C" w:rsidRPr="00EA626D" w:rsidRDefault="0042698C" w:rsidP="0042698C">
      <w:pPr>
        <w:pStyle w:val="EndNoteBibliographyTitle"/>
        <w:spacing w:line="360" w:lineRule="auto"/>
        <w:jc w:val="left"/>
      </w:pPr>
      <w:r>
        <w:lastRenderedPageBreak/>
        <w:t>The results from the random</w:t>
      </w:r>
      <w:r w:rsidR="009E55FB">
        <w:t xml:space="preserve"> </w:t>
      </w:r>
      <w:r>
        <w:t>effects model examining the relationship between PM</w:t>
      </w:r>
      <w:r>
        <w:rPr>
          <w:vertAlign w:val="subscript"/>
        </w:rPr>
        <w:t xml:space="preserve">2.5 </w:t>
      </w:r>
      <w:r>
        <w:t xml:space="preserve">exposure and COVID-19 ICU admission warrant discussion, despite producing a statistically insignificant pooled RR (RR = 1.14; 95% CI: 0.99, 1.30). The 95% CI is on the cusp of significance, but the results remain insignificant despite all studies but one (C. Chen et al. 2022) identifying statistically significant RRs in their results. C. </w:t>
      </w:r>
      <w:commentRangeStart w:id="65"/>
      <w:r>
        <w:t>Chen et al. was assigned the greatest weight by the random effects model (36.3%</w:t>
      </w:r>
      <w:commentRangeEnd w:id="65"/>
      <w:r>
        <w:rPr>
          <w:rStyle w:val="CommentReference"/>
          <w:rFonts w:ascii="Times New Roman" w:eastAsia="Times New Roman" w:hAnsi="Times New Roman"/>
          <w:lang w:eastAsia="en-GB"/>
        </w:rPr>
        <w:commentReference w:id="65"/>
      </w:r>
      <w:r>
        <w:t>), as its confidence interval is significantly narrower than those of the other studies included in the model, and it had the largest number of study participants of all the studies eligible for inclusion in this random</w:t>
      </w:r>
      <w:r w:rsidR="00F10D6A">
        <w:t xml:space="preserve"> </w:t>
      </w:r>
      <w:r>
        <w:t>effects model. Therefore, its contribution to the random</w:t>
      </w:r>
      <w:r w:rsidR="00C46F54">
        <w:t xml:space="preserve"> </w:t>
      </w:r>
      <w:r>
        <w:t>effects model’s pooled RR was the greatest of all included studies and is also a potential explanation for the lack of a relationship present between the COVID-19 hospitalisation and PM</w:t>
      </w:r>
      <w:r>
        <w:rPr>
          <w:vertAlign w:val="subscript"/>
        </w:rPr>
        <w:t xml:space="preserve">2.5 </w:t>
      </w:r>
      <w:r>
        <w:t xml:space="preserve">exposure, despite most studies contributing statistically significant RRs to the model. The </w:t>
      </w:r>
      <w:commentRangeStart w:id="66"/>
      <w:r>
        <w:t xml:space="preserve">broad width of the PI also indicates </w:t>
      </w:r>
      <w:commentRangeEnd w:id="66"/>
      <w:r>
        <w:rPr>
          <w:rStyle w:val="CommentReference"/>
          <w:rFonts w:ascii="Times New Roman" w:eastAsia="Times New Roman" w:hAnsi="Times New Roman"/>
          <w:lang w:eastAsia="en-GB"/>
        </w:rPr>
        <w:commentReference w:id="66"/>
      </w:r>
      <w:r>
        <w:t xml:space="preserve">notable uncertainty in predicted results of future studies based on the results of this random-effects model. No prior systematic review and meta-analysis has examined this relationship, and more primary research with larger cohorts is needed to decrease uncertainty among the present findings. </w:t>
      </w:r>
    </w:p>
    <w:p w14:paraId="71AA7EFD" w14:textId="77777777" w:rsidR="0042698C" w:rsidRDefault="0042698C" w:rsidP="0042698C">
      <w:pPr>
        <w:pStyle w:val="EndNoteBibliographyTitle"/>
        <w:spacing w:line="360" w:lineRule="auto"/>
        <w:jc w:val="left"/>
      </w:pPr>
    </w:p>
    <w:p w14:paraId="34D6A45A" w14:textId="72E1F264" w:rsidR="0042698C" w:rsidRPr="009D7C43" w:rsidRDefault="0042698C" w:rsidP="0042698C">
      <w:pPr>
        <w:pStyle w:val="EndNoteBibliographyTitle"/>
        <w:spacing w:line="360" w:lineRule="auto"/>
        <w:jc w:val="left"/>
      </w:pPr>
      <w:r>
        <w:t>A 1µg/m</w:t>
      </w:r>
      <w:r>
        <w:rPr>
          <w:vertAlign w:val="superscript"/>
        </w:rPr>
        <w:t xml:space="preserve">3 </w:t>
      </w:r>
      <w:r>
        <w:t>increase in PM</w:t>
      </w:r>
      <w:r>
        <w:rPr>
          <w:vertAlign w:val="subscript"/>
        </w:rPr>
        <w:t xml:space="preserve">2.5 </w:t>
      </w:r>
      <w:r>
        <w:t xml:space="preserve">exposure and COVID-19 mortality </w:t>
      </w:r>
      <w:r w:rsidR="000E244D">
        <w:t xml:space="preserve">showed an increase in mortality that did not reach the nominal level of statistical significance </w:t>
      </w:r>
      <w:r>
        <w:t>(RR = 1.04; 95% CI: 0.97, 1.13). In a random-effects model including only four studies, half providing statistically significant results and the other half</w:t>
      </w:r>
      <w:r w:rsidR="006F7FA5">
        <w:t xml:space="preserve"> statistically non-significant</w:t>
      </w:r>
      <w:r>
        <w:t>, it is difficult to draw a conclusion in accordance with the true association without a large enough sample size to confirm the lack of association observed. Both Zang et al. 2022,</w:t>
      </w:r>
      <w:r>
        <w:rPr>
          <w:rStyle w:val="FootnoteReference"/>
        </w:rPr>
        <w:footnoteReference w:id="5"/>
      </w:r>
      <w:r w:rsidRPr="00C575F1">
        <w:rPr>
          <w:rStyle w:val="FootnoteReference"/>
        </w:rPr>
        <w:t xml:space="preserve"> </w:t>
      </w:r>
      <w:r>
        <w:t>(effect size = 1.047; 95% CI: 1.025, 1.071; per every 1µg/m</w:t>
      </w:r>
      <w:r>
        <w:rPr>
          <w:vertAlign w:val="superscript"/>
        </w:rPr>
        <w:t>3</w:t>
      </w:r>
      <w:r>
        <w:t xml:space="preserve"> increase in exposure) and Pickford et al. 2021 (RR = 1.65; 95% CI: 1.09, 2.49; for every 10µg/m</w:t>
      </w:r>
      <w:r>
        <w:rPr>
          <w:vertAlign w:val="superscript"/>
        </w:rPr>
        <w:t xml:space="preserve">3 </w:t>
      </w:r>
      <w:r>
        <w:t>increase in PM</w:t>
      </w:r>
      <w:r>
        <w:rPr>
          <w:vertAlign w:val="subscript"/>
        </w:rPr>
        <w:t>2.5</w:t>
      </w:r>
      <w:r>
        <w:t xml:space="preserve"> exposure) found positive associations between PM</w:t>
      </w:r>
      <w:r>
        <w:rPr>
          <w:vertAlign w:val="subscript"/>
        </w:rPr>
        <w:t xml:space="preserve">2.5 </w:t>
      </w:r>
      <w:r>
        <w:t xml:space="preserve">exposure and COVID-19 mortality when meta-analysing ecological studies. </w:t>
      </w:r>
    </w:p>
    <w:p w14:paraId="296BCEAA" w14:textId="77777777" w:rsidR="0042698C" w:rsidRDefault="0042698C" w:rsidP="0042698C">
      <w:pPr>
        <w:pStyle w:val="EndNoteBibliographyTitle"/>
        <w:spacing w:line="360" w:lineRule="auto"/>
        <w:jc w:val="left"/>
      </w:pPr>
    </w:p>
    <w:p w14:paraId="27E40B8D" w14:textId="66CB9810" w:rsidR="0042698C" w:rsidRDefault="0042698C" w:rsidP="0042698C">
      <w:pPr>
        <w:pStyle w:val="EndNoteBibliographyTitle"/>
        <w:spacing w:line="360" w:lineRule="auto"/>
        <w:jc w:val="left"/>
      </w:pPr>
      <w:r w:rsidRPr="00F712EC">
        <w:t>NO</w:t>
      </w:r>
      <w:r>
        <w:rPr>
          <w:vertAlign w:val="subscript"/>
        </w:rPr>
        <w:t>2</w:t>
      </w:r>
      <w:r>
        <w:t xml:space="preserve"> </w:t>
      </w:r>
      <w:r w:rsidRPr="00F712EC">
        <w:t>exposure and COVID-19 hospitalisation</w:t>
      </w:r>
      <w:r>
        <w:t xml:space="preserve"> were also slightly associated</w:t>
      </w:r>
      <w:r w:rsidRPr="00F712EC">
        <w:t xml:space="preserve"> (RR = 1.01, 95% CI: 1.00, 1.02)</w:t>
      </w:r>
      <w:r>
        <w:t xml:space="preserve"> with one’s risk of hospitalisation for COVID-19, increasing by 1% per every 1µg/m</w:t>
      </w:r>
      <w:r>
        <w:rPr>
          <w:vertAlign w:val="superscript"/>
        </w:rPr>
        <w:t xml:space="preserve">3 </w:t>
      </w:r>
      <w:r>
        <w:t>increase in NO</w:t>
      </w:r>
      <w:r>
        <w:rPr>
          <w:vertAlign w:val="subscript"/>
        </w:rPr>
        <w:t>2</w:t>
      </w:r>
      <w:r>
        <w:t xml:space="preserve"> exposure</w:t>
      </w:r>
      <w:r w:rsidRPr="00F712EC">
        <w:t>.</w:t>
      </w:r>
      <w:r>
        <w:t xml:space="preserve"> Only three studies were included in this random</w:t>
      </w:r>
      <w:r w:rsidR="00FC32BA">
        <w:t xml:space="preserve"> </w:t>
      </w:r>
      <w:r>
        <w:t>effects model, all with very narrow 95% CIs, and so while there was an association identified and very little heterogeneity present between studies (I</w:t>
      </w:r>
      <w:r>
        <w:rPr>
          <w:vertAlign w:val="superscript"/>
        </w:rPr>
        <w:t xml:space="preserve">2 </w:t>
      </w:r>
      <w:r>
        <w:t>= 0%), the small sample size underscores the need for more research investigating this association. Neither of the systematic review and meta-analysis studies investigated COVID-19 hospitalisation as an outcome. Therefore, this is the first evidence to my knowledge of an association between COVID-19 hospitalisation and NO</w:t>
      </w:r>
      <w:r>
        <w:rPr>
          <w:vertAlign w:val="subscript"/>
        </w:rPr>
        <w:t xml:space="preserve">2 </w:t>
      </w:r>
      <w:r>
        <w:t xml:space="preserve">exposure validated with data from multiple individual-level studies, but more primary research is required to verify the association. </w:t>
      </w:r>
    </w:p>
    <w:p w14:paraId="729BF81C" w14:textId="77777777" w:rsidR="0042698C" w:rsidRDefault="0042698C" w:rsidP="0042698C">
      <w:pPr>
        <w:pStyle w:val="EndNoteBibliographyTitle"/>
        <w:spacing w:line="360" w:lineRule="auto"/>
        <w:jc w:val="left"/>
      </w:pPr>
    </w:p>
    <w:p w14:paraId="648A4CD8" w14:textId="77777777" w:rsidR="0042698C" w:rsidRDefault="0042698C" w:rsidP="0042698C">
      <w:pPr>
        <w:pStyle w:val="EndNoteBibliographyTitle"/>
        <w:spacing w:line="360" w:lineRule="auto"/>
        <w:jc w:val="left"/>
      </w:pPr>
      <w:r>
        <w:t>No association was identified between NO</w:t>
      </w:r>
      <w:r>
        <w:rPr>
          <w:vertAlign w:val="subscript"/>
        </w:rPr>
        <w:t xml:space="preserve">2 </w:t>
      </w:r>
      <w:r>
        <w:t xml:space="preserve">exposure and COVID-19 mortality, as was consistent with the results of all but one of the five studies included in the random-effects model (RR = 1.00; 95% CI: </w:t>
      </w:r>
      <w:r>
        <w:lastRenderedPageBreak/>
        <w:t>0.99, 1.01). The narrow 95% CI indicates certainty among the results, as does the narrow PI which also predicts no association among the results of future studies. Heterogeneity was low (I</w:t>
      </w:r>
      <w:r>
        <w:rPr>
          <w:vertAlign w:val="superscript"/>
        </w:rPr>
        <w:t>2</w:t>
      </w:r>
      <w:r>
        <w:t xml:space="preserve"> = 21%), consistent with the similar RRs and narrow 95% CIs contributed by all studies included in the model. The sensitivity analysis of a subgroup of studies published in North America confirms this result, as heterogeneity decreased even more significantly (I</w:t>
      </w:r>
      <w:r>
        <w:rPr>
          <w:vertAlign w:val="superscript"/>
        </w:rPr>
        <w:t>2</w:t>
      </w:r>
      <w:r>
        <w:t xml:space="preserve"> = 0%) upon exclusion of Marques et al. 2022 (contributing a quality assessment score of “poor”) and Sheridan et al. 2022, the study with the widest 95% CI. Another sensitivity analysis, this one examining only studies classified as “good” by the quality assessment instrument also had an I</w:t>
      </w:r>
      <w:r>
        <w:rPr>
          <w:vertAlign w:val="superscript"/>
        </w:rPr>
        <w:t>2</w:t>
      </w:r>
      <w:r>
        <w:t xml:space="preserve"> = 0%, further strengthening the evidence that there is no association between COVID-19 mortality and NO</w:t>
      </w:r>
      <w:r>
        <w:rPr>
          <w:vertAlign w:val="subscript"/>
        </w:rPr>
        <w:t>2</w:t>
      </w:r>
      <w:r>
        <w:t xml:space="preserve"> per every 1µg/m</w:t>
      </w:r>
      <w:r>
        <w:rPr>
          <w:vertAlign w:val="superscript"/>
        </w:rPr>
        <w:t>3</w:t>
      </w:r>
      <w:r>
        <w:t xml:space="preserve"> increase in exposure. When examining the results from ecological studies, Zang et al. 2022,</w:t>
      </w:r>
      <w:r>
        <w:rPr>
          <w:rStyle w:val="FootnoteReference"/>
        </w:rPr>
        <w:footnoteReference w:id="6"/>
      </w:r>
      <w:r>
        <w:t xml:space="preserve"> (effect estimate = 1.034; 95% CI: 1.006, 1.063; for every 1µg/m</w:t>
      </w:r>
      <w:r>
        <w:rPr>
          <w:vertAlign w:val="superscript"/>
        </w:rPr>
        <w:t xml:space="preserve">3 </w:t>
      </w:r>
      <w:r>
        <w:t>increase in exposure) and Pickford et al., 2021 (RR = 1.24; 95% CI: 1.15, 1.32; per every 10µg/m</w:t>
      </w:r>
      <w:r>
        <w:rPr>
          <w:vertAlign w:val="superscript"/>
        </w:rPr>
        <w:t xml:space="preserve">3 </w:t>
      </w:r>
      <w:r>
        <w:t>increase) both find significant associations between COVID-19 mortality and NO</w:t>
      </w:r>
      <w:r>
        <w:rPr>
          <w:vertAlign w:val="subscript"/>
        </w:rPr>
        <w:t>2</w:t>
      </w:r>
      <w:r>
        <w:t xml:space="preserve"> exposure, contradicting my results. Based on the results from this meta-analysis, however, effect estimates at the ecological level do not hold true when the association is investigated at the individual-level. </w:t>
      </w:r>
    </w:p>
    <w:p w14:paraId="28B2F248" w14:textId="77777777" w:rsidR="0042698C" w:rsidRDefault="0042698C" w:rsidP="0042698C">
      <w:pPr>
        <w:pStyle w:val="EndNoteBibliographyTitle"/>
        <w:spacing w:line="360" w:lineRule="auto"/>
        <w:jc w:val="left"/>
      </w:pPr>
    </w:p>
    <w:p w14:paraId="740578A3" w14:textId="08976512" w:rsidR="0042698C" w:rsidRDefault="0042698C" w:rsidP="0042698C">
      <w:pPr>
        <w:pStyle w:val="EndNoteBibliographyTitle"/>
        <w:spacing w:line="360" w:lineRule="auto"/>
        <w:jc w:val="left"/>
      </w:pPr>
      <w:r>
        <w:t>All associations in the three random</w:t>
      </w:r>
      <w:r w:rsidR="006F3301">
        <w:t xml:space="preserve"> </w:t>
      </w:r>
      <w:r>
        <w:t>effects models examining NO</w:t>
      </w:r>
      <w:r>
        <w:rPr>
          <w:vertAlign w:val="subscript"/>
        </w:rPr>
        <w:t>x</w:t>
      </w:r>
      <w:r>
        <w:t>, O</w:t>
      </w:r>
      <w:r>
        <w:rPr>
          <w:vertAlign w:val="subscript"/>
        </w:rPr>
        <w:t>3</w:t>
      </w:r>
      <w:r>
        <w:t>, and PM</w:t>
      </w:r>
      <w:r>
        <w:rPr>
          <w:vertAlign w:val="subscript"/>
        </w:rPr>
        <w:t xml:space="preserve">10 </w:t>
      </w:r>
      <w:r w:rsidR="0060029E">
        <w:t xml:space="preserve">and COVID-19 infection and COVID-19 ICU admission </w:t>
      </w:r>
      <w:r>
        <w:t>were statistically insignificant. While it is entirely possible that there is no relationship between these pollutants and any COVID-19 health outcomes, there is another plausible explanation for the lack of significance found by this meta-analysis and the meta-analyses by Zang et al. 2022, and Pickford et al., 2021. Very little primary research has been conducted investigating the health impacts of NO</w:t>
      </w:r>
      <w:r>
        <w:rPr>
          <w:vertAlign w:val="subscript"/>
        </w:rPr>
        <w:t>x</w:t>
      </w:r>
      <w:r>
        <w:t>, O</w:t>
      </w:r>
      <w:r>
        <w:rPr>
          <w:vertAlign w:val="subscript"/>
        </w:rPr>
        <w:t>3</w:t>
      </w:r>
      <w:r>
        <w:t>, and PM</w:t>
      </w:r>
      <w:r>
        <w:rPr>
          <w:vertAlign w:val="subscript"/>
        </w:rPr>
        <w:t>10</w:t>
      </w:r>
      <w:r>
        <w:t xml:space="preserve"> on COVID-19, and hardly any research examines these relationships at the individual-level. The research that does exist, however, investigates a diverse array of COVID-19 health outcomes, very few of which overlap. As a result, before conclusions can be drawn regarding the statistical significance of the relationships between NO</w:t>
      </w:r>
      <w:r>
        <w:rPr>
          <w:vertAlign w:val="subscript"/>
        </w:rPr>
        <w:t>x</w:t>
      </w:r>
      <w:r>
        <w:t>, O</w:t>
      </w:r>
      <w:r>
        <w:rPr>
          <w:vertAlign w:val="subscript"/>
        </w:rPr>
        <w:t>3</w:t>
      </w:r>
      <w:r>
        <w:t>, or PM</w:t>
      </w:r>
      <w:r>
        <w:rPr>
          <w:vertAlign w:val="subscript"/>
        </w:rPr>
        <w:t>10</w:t>
      </w:r>
      <w:r>
        <w:t xml:space="preserve"> and the associated COVID-19 health outcomes investigated in this paper, it is necessary that these relationships be investigated by more primary research so further analyses have sufficient statistical power.</w:t>
      </w:r>
    </w:p>
    <w:p w14:paraId="10F2062B" w14:textId="77777777" w:rsidR="0042698C" w:rsidRDefault="0042698C" w:rsidP="0042698C">
      <w:pPr>
        <w:pStyle w:val="EndNoteBibliographyTitle"/>
        <w:spacing w:line="360" w:lineRule="auto"/>
        <w:jc w:val="left"/>
      </w:pPr>
    </w:p>
    <w:p w14:paraId="2FE36A53" w14:textId="05F4021E" w:rsidR="0042698C" w:rsidRDefault="00480665" w:rsidP="0042698C">
      <w:pPr>
        <w:pStyle w:val="EndNoteBibliographyTitle"/>
        <w:spacing w:line="360" w:lineRule="auto"/>
        <w:jc w:val="left"/>
      </w:pPr>
      <w:r>
        <w:t>A</w:t>
      </w:r>
      <w:r w:rsidR="0042698C">
        <w:t>ll the studies adjusted for age</w:t>
      </w:r>
      <w:r w:rsidR="00E213A0">
        <w:t xml:space="preserve"> and </w:t>
      </w:r>
      <w:r w:rsidR="0042698C">
        <w:t xml:space="preserve">sex in the fully adjusted models that contributed the main effect estimates </w:t>
      </w:r>
      <w:r w:rsidR="00844F97">
        <w:t>for</w:t>
      </w:r>
      <w:r w:rsidR="0042698C">
        <w:t xml:space="preserve"> the meta-analysis</w:t>
      </w:r>
      <w:r w:rsidR="00682322">
        <w:t xml:space="preserve"> (Table</w:t>
      </w:r>
      <w:r>
        <w:t xml:space="preserve"> 2). </w:t>
      </w:r>
      <w:r w:rsidR="00822027">
        <w:t xml:space="preserve">However, there was extensive variability </w:t>
      </w:r>
      <w:r w:rsidR="00287922">
        <w:t>between studies in</w:t>
      </w:r>
      <w:r w:rsidR="00EA1823">
        <w:t xml:space="preserve"> the confounders adjusted for in</w:t>
      </w:r>
      <w:r w:rsidR="00287922">
        <w:t xml:space="preserve"> their final</w:t>
      </w:r>
      <w:r w:rsidR="00EA1823">
        <w:t>,</w:t>
      </w:r>
      <w:r w:rsidR="00287922">
        <w:t xml:space="preserve"> fully adjusted models</w:t>
      </w:r>
      <w:r w:rsidR="00EA1823">
        <w:t>.</w:t>
      </w:r>
      <w:r w:rsidR="00B77873">
        <w:t xml:space="preserve"> This between-study variability </w:t>
      </w:r>
      <w:r w:rsidR="00FA48FF">
        <w:t xml:space="preserve">in adjustment for confounding </w:t>
      </w:r>
      <w:r w:rsidR="00B77873">
        <w:t>could be a</w:t>
      </w:r>
      <w:r w:rsidR="00FA48FF">
        <w:t xml:space="preserve"> potential contributor to</w:t>
      </w:r>
      <w:r w:rsidR="00110D52">
        <w:t xml:space="preserve"> the high percentage of heterogeneity identified in more than half (n = 6) of the </w:t>
      </w:r>
      <w:r w:rsidR="00FA570E">
        <w:t>random-effects models. Two of the studies that produced models highly adjusted for</w:t>
      </w:r>
      <w:r w:rsidR="00F17125">
        <w:t xml:space="preserve"> relevant</w:t>
      </w:r>
      <w:r w:rsidR="00FA570E">
        <w:t xml:space="preserve"> confound</w:t>
      </w:r>
      <w:r w:rsidR="00F17125">
        <w:t xml:space="preserve">ers </w:t>
      </w:r>
      <w:r w:rsidR="00466D10">
        <w:t>(e.g.,</w:t>
      </w:r>
      <w:r w:rsidR="00F17125">
        <w:t xml:space="preserve"> SES</w:t>
      </w:r>
      <w:r w:rsidR="00466D10">
        <w:t>, smoking, and comorbidities)</w:t>
      </w:r>
      <w:r w:rsidR="00FA570E">
        <w:t xml:space="preserve"> were excluded from the meta-analysis due to their </w:t>
      </w:r>
      <w:r w:rsidR="00F17125">
        <w:t>poor communication of results</w:t>
      </w:r>
      <w:r w:rsidR="00B97286">
        <w:t xml:space="preserve">. If they had been eligible for inclusion, </w:t>
      </w:r>
      <w:r w:rsidR="001A1DE5">
        <w:t xml:space="preserve">the meta-analysis would have contained an additional two studies, increasing the sample size from which to </w:t>
      </w:r>
      <w:r w:rsidR="001A1DE5">
        <w:lastRenderedPageBreak/>
        <w:t>calculate effect</w:t>
      </w:r>
      <w:r w:rsidR="00B13004">
        <w:t xml:space="preserve"> </w:t>
      </w:r>
      <w:r w:rsidR="001A1DE5">
        <w:t>estimates</w:t>
      </w:r>
      <w:r w:rsidR="001A11E2">
        <w:t xml:space="preserve"> and potentially decreasing uncertainty among the results presented in the random</w:t>
      </w:r>
      <w:r w:rsidR="00B13004">
        <w:t xml:space="preserve"> </w:t>
      </w:r>
      <w:r w:rsidR="001A11E2">
        <w:t xml:space="preserve">effects models.  </w:t>
      </w:r>
      <w:r w:rsidR="00F17125">
        <w:t xml:space="preserve"> </w:t>
      </w:r>
      <w:r w:rsidR="00287922">
        <w:t xml:space="preserve"> </w:t>
      </w:r>
      <w:r w:rsidR="00682322">
        <w:t xml:space="preserve"> </w:t>
      </w:r>
      <w:r w:rsidR="0042698C">
        <w:t xml:space="preserve"> </w:t>
      </w:r>
    </w:p>
    <w:p w14:paraId="4FECC4ED" w14:textId="53540449" w:rsidR="001451F3" w:rsidRPr="004A48EE" w:rsidRDefault="001451F3" w:rsidP="00241AF4">
      <w:pPr>
        <w:pStyle w:val="Style2"/>
      </w:pPr>
      <w:bookmarkStart w:id="67" w:name="_Toc111906097"/>
      <w:r w:rsidRPr="004A48EE">
        <w:t>4.2 Strengths</w:t>
      </w:r>
      <w:r w:rsidR="00861819" w:rsidRPr="004A48EE">
        <w:t xml:space="preserve"> and Limitations</w:t>
      </w:r>
      <w:bookmarkEnd w:id="67"/>
    </w:p>
    <w:p w14:paraId="593533B8" w14:textId="2A67F3D2" w:rsidR="000B0789" w:rsidRPr="004A48EE" w:rsidRDefault="000B0789" w:rsidP="00241AF4">
      <w:pPr>
        <w:pStyle w:val="Style3"/>
      </w:pPr>
      <w:bookmarkStart w:id="68" w:name="_Toc111906098"/>
      <w:r w:rsidRPr="004A48EE">
        <w:t>4.2.1 Strengths</w:t>
      </w:r>
      <w:bookmarkEnd w:id="68"/>
    </w:p>
    <w:p w14:paraId="163AAF11" w14:textId="720575D4" w:rsidR="00861819" w:rsidRPr="004A48EE" w:rsidRDefault="00BC6AF7" w:rsidP="00484CB8">
      <w:pPr>
        <w:pStyle w:val="EndNoteBibliographyTitle"/>
        <w:spacing w:line="360" w:lineRule="auto"/>
        <w:jc w:val="left"/>
      </w:pPr>
      <w:r w:rsidRPr="004A48EE">
        <w:t>The</w:t>
      </w:r>
      <w:r w:rsidR="00C67AAE" w:rsidRPr="004A48EE">
        <w:t xml:space="preserve"> main</w:t>
      </w:r>
      <w:r w:rsidRPr="004A48EE">
        <w:t xml:space="preserve"> strength of this </w:t>
      </w:r>
      <w:r w:rsidR="00807E36" w:rsidRPr="004A48EE">
        <w:t>review is its status as the first systematic review and meta-analysis of its kind investigating the association between long-term exposure to criteria air pollutants and COVID-19 health outcomes</w:t>
      </w:r>
      <w:r w:rsidR="00EF664A" w:rsidRPr="004A48EE">
        <w:t xml:space="preserve"> in cohort studies with individual-level data.</w:t>
      </w:r>
      <w:r w:rsidR="001C009F" w:rsidRPr="004A48EE">
        <w:t xml:space="preserve"> </w:t>
      </w:r>
      <w:r w:rsidR="00C67AAE" w:rsidRPr="004A48EE">
        <w:t>Prior systematic reviews</w:t>
      </w:r>
      <w:r w:rsidR="005619B5" w:rsidRPr="004A48EE">
        <w:t xml:space="preserve"> take a broader approach to their inclusion criteria, not limiting</w:t>
      </w:r>
      <w:r w:rsidR="0049187F" w:rsidRPr="004A48EE">
        <w:t xml:space="preserve"> included</w:t>
      </w:r>
      <w:r w:rsidR="005619B5" w:rsidRPr="004A48EE">
        <w:t xml:space="preserve"> studies to </w:t>
      </w:r>
      <w:r w:rsidR="00B75530" w:rsidRPr="004A48EE">
        <w:t>specifically</w:t>
      </w:r>
      <w:r w:rsidR="005A016B" w:rsidRPr="004A48EE">
        <w:t xml:space="preserve"> cohort studies with individual-level data</w:t>
      </w:r>
      <w:r w:rsidR="00BD359B" w:rsidRPr="004A48EE">
        <w:t xml:space="preserve">. </w:t>
      </w:r>
      <w:r w:rsidR="008C0ED8" w:rsidRPr="004A48EE">
        <w:t xml:space="preserve">As a result, </w:t>
      </w:r>
      <w:r w:rsidR="00030EB6" w:rsidRPr="004A48EE">
        <w:t xml:space="preserve">previous reviews </w:t>
      </w:r>
      <w:r w:rsidR="00B75530" w:rsidRPr="004A48EE">
        <w:t>consist mainly of ecological studies</w:t>
      </w:r>
      <w:r w:rsidR="00D93C73" w:rsidRPr="004A48EE">
        <w:t xml:space="preserve"> whose results fall prey to the ecological fallacy. </w:t>
      </w:r>
      <w:r w:rsidR="00CC5C09" w:rsidRPr="004A48EE">
        <w:t>If cohort studies with individual-level data are included in the systematic review section of the report, they are typically excluded from the meta-analysis</w:t>
      </w:r>
      <w:r w:rsidR="00434C75" w:rsidRPr="004A48EE">
        <w:t xml:space="preserve"> </w:t>
      </w:r>
      <w:r w:rsidR="004973D7" w:rsidRPr="004A48EE">
        <w:t xml:space="preserve">due to the authors </w:t>
      </w:r>
      <w:r w:rsidR="0012685B" w:rsidRPr="004A48EE">
        <w:t>not having identified enough studies with individual-level data to meta-analyse</w:t>
      </w:r>
      <w:r w:rsidR="001450CC" w:rsidRPr="004A48EE">
        <w:t xml:space="preserve">, as seen in </w:t>
      </w:r>
      <w:r w:rsidR="00AB7000" w:rsidRPr="004A48EE">
        <w:t>Zang et al. 2022</w:t>
      </w:r>
      <w:r w:rsidR="00236AF7" w:rsidRPr="004A48EE">
        <w:t xml:space="preserve"> and </w:t>
      </w:r>
      <w:r w:rsidR="00194B84" w:rsidRPr="004A48EE">
        <w:t>Pickford et al. 2021</w:t>
      </w:r>
      <w:r w:rsidR="00236AF7" w:rsidRPr="004A48EE">
        <w:t>.</w:t>
      </w:r>
      <w:r w:rsidR="007831CA" w:rsidRPr="004A48EE">
        <w:t xml:space="preserve"> </w:t>
      </w:r>
      <w:r w:rsidR="005B5D63" w:rsidRPr="004A48EE">
        <w:t xml:space="preserve">While this study encountered that same problem </w:t>
      </w:r>
      <w:r w:rsidR="00A270CD" w:rsidRPr="004A48EE">
        <w:t>regarding</w:t>
      </w:r>
      <w:r w:rsidR="005B5D63" w:rsidRPr="004A48EE">
        <w:t xml:space="preserve"> several of the pollutant/outcome </w:t>
      </w:r>
      <w:r w:rsidR="00BF6ADE">
        <w:t>pairs</w:t>
      </w:r>
      <w:r w:rsidR="00A270CD" w:rsidRPr="004A48EE">
        <w:t>, particularly in the cases of NO</w:t>
      </w:r>
      <w:r w:rsidR="00A270CD" w:rsidRPr="004A48EE">
        <w:rPr>
          <w:vertAlign w:val="subscript"/>
        </w:rPr>
        <w:t>x</w:t>
      </w:r>
      <w:r w:rsidR="00A270CD" w:rsidRPr="004A48EE">
        <w:t>, O</w:t>
      </w:r>
      <w:r w:rsidR="00A270CD" w:rsidRPr="004A48EE">
        <w:rPr>
          <w:vertAlign w:val="subscript"/>
        </w:rPr>
        <w:t>3</w:t>
      </w:r>
      <w:r w:rsidR="00A270CD" w:rsidRPr="004A48EE">
        <w:t>, and PM</w:t>
      </w:r>
      <w:r w:rsidR="00A270CD" w:rsidRPr="004A48EE">
        <w:rPr>
          <w:vertAlign w:val="subscript"/>
        </w:rPr>
        <w:t>10</w:t>
      </w:r>
      <w:r w:rsidR="00A270CD" w:rsidRPr="004A48EE">
        <w:t xml:space="preserve">, </w:t>
      </w:r>
      <w:r w:rsidR="0051542F" w:rsidRPr="004A48EE">
        <w:t>my</w:t>
      </w:r>
      <w:r w:rsidR="00A270CD" w:rsidRPr="004A48EE">
        <w:t xml:space="preserve"> narrow</w:t>
      </w:r>
      <w:r w:rsidR="00DA3680" w:rsidRPr="004A48EE">
        <w:t xml:space="preserve"> research question</w:t>
      </w:r>
      <w:r w:rsidR="00235E7C" w:rsidRPr="004A48EE">
        <w:t xml:space="preserve"> specifying only cohort studies</w:t>
      </w:r>
      <w:r w:rsidR="00DA3680" w:rsidRPr="004A48EE">
        <w:t xml:space="preserve"> and</w:t>
      </w:r>
      <w:r w:rsidR="00235E7C" w:rsidRPr="004A48EE">
        <w:t xml:space="preserve"> </w:t>
      </w:r>
      <w:r w:rsidR="00DA3680" w:rsidRPr="004A48EE">
        <w:t>well-defined inclusion and exclusion criteria</w:t>
      </w:r>
      <w:r w:rsidR="00235E7C" w:rsidRPr="004A48EE">
        <w:t xml:space="preserve"> </w:t>
      </w:r>
      <w:r w:rsidR="00A665C5" w:rsidRPr="004A48EE">
        <w:t xml:space="preserve">made it possible for me to identify all the relevant studies </w:t>
      </w:r>
      <w:r w:rsidR="00DD6594" w:rsidRPr="004A48EE">
        <w:t xml:space="preserve">that fit within the scope of my review, and I was able to collect sufficient data to conduct </w:t>
      </w:r>
      <w:r w:rsidR="00A513A9" w:rsidRPr="004A48EE">
        <w:t xml:space="preserve">a meta-analysis on </w:t>
      </w:r>
      <w:r w:rsidR="00611252" w:rsidRPr="004A48EE">
        <w:t xml:space="preserve">almost all the data available from published </w:t>
      </w:r>
      <w:r w:rsidR="00C37476" w:rsidRPr="004A48EE">
        <w:t xml:space="preserve">individual-level studies. </w:t>
      </w:r>
    </w:p>
    <w:p w14:paraId="4E9CEA76" w14:textId="74DB9DE3" w:rsidR="002B100A" w:rsidRPr="004A48EE" w:rsidRDefault="002B100A" w:rsidP="00484CB8">
      <w:pPr>
        <w:pStyle w:val="EndNoteBibliographyTitle"/>
        <w:spacing w:line="360" w:lineRule="auto"/>
        <w:jc w:val="left"/>
      </w:pPr>
    </w:p>
    <w:p w14:paraId="632BD1E0" w14:textId="1F0B1823" w:rsidR="000B0789" w:rsidRPr="004A48EE" w:rsidRDefault="002B100A" w:rsidP="00484CB8">
      <w:pPr>
        <w:pStyle w:val="EndNoteBibliographyTitle"/>
        <w:spacing w:line="360" w:lineRule="auto"/>
        <w:jc w:val="left"/>
      </w:pPr>
      <w:r w:rsidRPr="004A48EE">
        <w:t xml:space="preserve">Another strength of my review </w:t>
      </w:r>
      <w:r w:rsidR="00667788">
        <w:t>is</w:t>
      </w:r>
      <w:r w:rsidRPr="004A48EE">
        <w:t xml:space="preserve"> its examination</w:t>
      </w:r>
      <w:r w:rsidR="00246C5B" w:rsidRPr="004A48EE">
        <w:t xml:space="preserve"> and analysis</w:t>
      </w:r>
      <w:r w:rsidRPr="004A48EE">
        <w:t xml:space="preserve"> of multiple COVID-19 health outcomes. The Walton et al. 2021 report</w:t>
      </w:r>
      <w:r w:rsidR="00E4638D" w:rsidRPr="004A48EE">
        <w:t xml:space="preserve"> primarily looked</w:t>
      </w:r>
      <w:r w:rsidRPr="004A48EE">
        <w:t xml:space="preserve"> at </w:t>
      </w:r>
      <w:r w:rsidR="00A40B6C" w:rsidRPr="004A48EE">
        <w:t xml:space="preserve">COVID-19 hospitalisation, while </w:t>
      </w:r>
      <w:r w:rsidR="00457806" w:rsidRPr="004A48EE">
        <w:t xml:space="preserve">Zang et al. 2022 and Pickford et al. 2021 both chose </w:t>
      </w:r>
      <w:r w:rsidR="004C7CC9" w:rsidRPr="004A48EE">
        <w:t xml:space="preserve">COVID-19 mortality and COVID-19 incidence as their primary outcomes of interest. My study did not limit its search results to </w:t>
      </w:r>
      <w:r w:rsidR="00D2665F" w:rsidRPr="004A48EE">
        <w:t xml:space="preserve">specific COVID-19 health outcomes, and therefore identified </w:t>
      </w:r>
      <w:r w:rsidR="00113218" w:rsidRPr="004A48EE">
        <w:t>a range of COVID-19 health outcomes, including those identified by previous studies but also COVID-19 ICU admission</w:t>
      </w:r>
      <w:r w:rsidR="00FD2467" w:rsidRPr="004A48EE">
        <w:t xml:space="preserve">. </w:t>
      </w:r>
    </w:p>
    <w:p w14:paraId="5DC8D6E2" w14:textId="77777777" w:rsidR="0094770D" w:rsidRPr="004A48EE" w:rsidRDefault="0094770D" w:rsidP="00241AF4">
      <w:pPr>
        <w:pStyle w:val="Style3"/>
      </w:pPr>
      <w:bookmarkStart w:id="69" w:name="_Toc111906099"/>
      <w:r w:rsidRPr="004A48EE">
        <w:t>4.2.2 Limitations</w:t>
      </w:r>
      <w:bookmarkEnd w:id="69"/>
    </w:p>
    <w:p w14:paraId="7CE87796" w14:textId="748C9F18" w:rsidR="0094770D" w:rsidRPr="004A48EE" w:rsidRDefault="0094770D" w:rsidP="0094770D">
      <w:pPr>
        <w:pStyle w:val="EndNoteBibliographyTitle"/>
        <w:spacing w:line="360" w:lineRule="auto"/>
        <w:jc w:val="left"/>
      </w:pPr>
      <w:r w:rsidRPr="004A48EE">
        <w:t>This review encountered several limitations throughout the length of the research process. The most glaring limitation of this review is the amount of time I had to complete the entire process</w:t>
      </w:r>
      <w:r w:rsidR="00474B80">
        <w:t>,</w:t>
      </w:r>
      <w:r w:rsidR="007A6658">
        <w:t xml:space="preserve"> leaving</w:t>
      </w:r>
      <w:r w:rsidR="00030C56">
        <w:t xml:space="preserve"> </w:t>
      </w:r>
      <w:r w:rsidR="00574840">
        <w:t>me as the sole reviewer of articles for inclus</w:t>
      </w:r>
      <w:r w:rsidR="00DA6EAD">
        <w:t>ion,</w:t>
      </w:r>
      <w:r w:rsidR="007A6658">
        <w:t xml:space="preserve"> which is</w:t>
      </w:r>
      <w:r w:rsidR="00DA6EAD">
        <w:t xml:space="preserve"> not best practice for </w:t>
      </w:r>
      <w:r w:rsidR="004D3C60">
        <w:t>a systematic review</w:t>
      </w:r>
      <w:r w:rsidR="00030C56">
        <w:t xml:space="preserve"> </w:t>
      </w:r>
      <w:r w:rsidR="00875541">
        <w:t>because</w:t>
      </w:r>
      <w:r w:rsidR="00030C56">
        <w:t xml:space="preserve"> including only one reviewer </w:t>
      </w:r>
      <w:r w:rsidR="0028301E">
        <w:t>risks</w:t>
      </w:r>
      <w:r w:rsidR="00474B80">
        <w:t xml:space="preserve"> introducing bias</w:t>
      </w:r>
      <w:r w:rsidR="004D3C60">
        <w:t>.</w:t>
      </w:r>
      <w:r w:rsidRPr="004A48EE">
        <w:t xml:space="preserve"> Using data from the PROSPERO registry, an article published in the British Medical Journal (BMJ) reported that the mean estimated time to undertake and complete a systematic review and meta-analysis that has identified at least 27 hits in a database search is approximately 67 weeks (IQR = 42 weeks).</w:t>
      </w:r>
      <w:hyperlink w:anchor="_ENREF_90" w:tooltip="Borah, 2017 #645" w:history="1">
        <w:r w:rsidR="00BD775F" w:rsidRPr="00BD775F">
          <w:rPr>
            <w:rStyle w:val="Hyperlink"/>
            <w:rFonts w:asciiTheme="minorHAnsi" w:eastAsia="Times New Roman" w:hAnsiTheme="minorHAnsi"/>
            <w:szCs w:val="24"/>
            <w:vertAlign w:val="superscript"/>
            <w:lang w:eastAsia="en-GB"/>
          </w:rPr>
          <w:t>90</w:t>
        </w:r>
        <w:r w:rsidR="00BD775F">
          <w:fldChar w:fldCharType="begin">
            <w:fldData xml:space="preserve">PEVuZE5vdGU+PENpdGU+PEF1dGhvcj5Cb3JhaDwvQXV0aG9yPjxZZWFyPjIwMTc8L1llYXI+PFJl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</w:fldData>
          </w:fldChar>
        </w:r>
        <w:r w:rsidR="00BD775F">
          <w:instrText xml:space="preserve"> ADDIN EN.CITE </w:instrText>
        </w:r>
        <w:r w:rsidR="00BD775F">
          <w:fldChar w:fldCharType="begin">
            <w:fldData xml:space="preserve">PEVuZE5vdGU+PENpdGU+PEF1dGhvcj5Cb3JhaDwvQXV0aG9yPjxZZWFyPjIwMTc8L1llYXI+PFJl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</w:fldData>
          </w:fldChar>
        </w:r>
        <w:r w:rsidR="00BD775F">
          <w:instrText xml:space="preserve"> ADDIN EN.CITE.DATA </w:instrText>
        </w:r>
        <w:r w:rsidR="00BD775F">
          <w:fldChar w:fldCharType="end"/>
        </w:r>
        <w:r w:rsidR="00000000">
          <w:fldChar w:fldCharType="separate"/>
        </w:r>
        <w:r w:rsidR="00BD775F">
          <w:fldChar w:fldCharType="end"/>
        </w:r>
      </w:hyperlink>
      <w:r w:rsidRPr="004A48EE">
        <w:t xml:space="preserve"> This project was completed in about a quarter of that time, spanning approximately 17 weeks. While the quality of the work completed was not affected by the compressed timeline, the scope of the research was significantly reduced to fit within the allotted timeframe. A meta-analysis can include a range of different statistical tests, from assessment of </w:t>
      </w:r>
      <w:r w:rsidRPr="004A48EE">
        <w:lastRenderedPageBreak/>
        <w:t>publication bias with Egger’s tests and funnel plots to meta-regressions that could help expound on between study heterogeneity identified in the random</w:t>
      </w:r>
      <w:r w:rsidR="00C64E3E">
        <w:t xml:space="preserve"> </w:t>
      </w:r>
      <w:r w:rsidRPr="004A48EE">
        <w:t xml:space="preserve">effects models. The condensed timeline allotted for this project did not allow me to learn in-depth how to complete the aforementioned tests, nor did it allow me the time to investigate other relationships identified while reading the selected papers, such as whether an association exists between confounders adjusted for by a study and if the study found a statistically significant RR, which could possibly have helped inform this study’s results. </w:t>
      </w:r>
    </w:p>
    <w:p w14:paraId="7D40AD60" w14:textId="77777777" w:rsidR="0094770D" w:rsidRPr="004A48EE" w:rsidRDefault="0094770D" w:rsidP="0094770D">
      <w:pPr>
        <w:pStyle w:val="EndNoteBibliographyTitle"/>
        <w:spacing w:line="360" w:lineRule="auto"/>
        <w:jc w:val="left"/>
      </w:pPr>
    </w:p>
    <w:p w14:paraId="35482DB1" w14:textId="1B0F1D98" w:rsidR="0094770D" w:rsidRDefault="0094770D" w:rsidP="0094770D">
      <w:pPr>
        <w:pStyle w:val="EndNoteBibliographyTitle"/>
        <w:spacing w:line="360" w:lineRule="auto"/>
        <w:jc w:val="left"/>
      </w:pPr>
      <w:r w:rsidRPr="004A48EE">
        <w:t xml:space="preserve">This study was also limited by the small number of published papers investigating the association between COVID-19 health outcomes and long-term exposure to criteria pollutants. Individual-level data can take a considerable amount of time to collect and analyse, and as a result only 16 papers have been published on my chosen topic since the beginning of the COVID-19 pandemic. The lack of papers using individual-level data, combined with discrepancies in outcomes chosen for investigation by the authors of those papers that did conduct research on cohorts at the individual level, severely limited the results of my meta-analysis. These results must therefore be interpreted with caution, because the statistical significance of the pooled RRs calculated by the random-effects models may result from small sample sizes rather than the presence of a true relationship between the pollutant and outcome of interest. </w:t>
      </w:r>
      <w:r>
        <w:t xml:space="preserve">Additionally, the relationships between several of the pollutant/outcome </w:t>
      </w:r>
      <w:r w:rsidR="00EA043E">
        <w:t>pairs</w:t>
      </w:r>
      <w:r>
        <w:t xml:space="preserve"> identifie</w:t>
      </w:r>
      <w:r w:rsidR="00EA043E">
        <w:t>d</w:t>
      </w:r>
      <w:r>
        <w:t xml:space="preserve"> by the published studies, (e.g., PM</w:t>
      </w:r>
      <w:r>
        <w:rPr>
          <w:vertAlign w:val="subscript"/>
        </w:rPr>
        <w:t xml:space="preserve">10 </w:t>
      </w:r>
      <w:r>
        <w:t xml:space="preserve">and COVID-19 mortality, etc.) went unexamined because not enough studies investigated the same pollutant/outcome pairs in their cohort analyses. Consequently, I could not meta-analyse non-existent results or RRs from pollutant/outcome pairs that were reported on by fewer than three studies. </w:t>
      </w:r>
    </w:p>
    <w:p w14:paraId="2D0DB5D8" w14:textId="77777777" w:rsidR="0094770D" w:rsidRDefault="0094770D" w:rsidP="0094770D">
      <w:pPr>
        <w:pStyle w:val="EndNoteBibliographyTitle"/>
        <w:spacing w:line="360" w:lineRule="auto"/>
        <w:jc w:val="left"/>
      </w:pPr>
    </w:p>
    <w:p w14:paraId="0205F172" w14:textId="68D2095E" w:rsidR="0094770D" w:rsidRDefault="0094770D" w:rsidP="0094770D">
      <w:pPr>
        <w:pStyle w:val="EndNoteBibliographyTitle"/>
        <w:spacing w:line="360" w:lineRule="auto"/>
        <w:jc w:val="left"/>
      </w:pPr>
      <w:r>
        <w:t xml:space="preserve">Another potential limitation is a language bias. A study must have been either written in or translated to English to be included in the review. If there are additional studies that investigate the relationship between long-term exposure to air pollution and the chosen COVID-19 health outcomes at the individual-level not written in or translated to English, then they were unable to be included in the review. Due to how few studies written in English were eligible for inclusion, it is unlikely that there is a plethora of evidence that went unexamined because of language bias. </w:t>
      </w:r>
    </w:p>
    <w:p w14:paraId="28466AB5" w14:textId="77777777" w:rsidR="0008673A" w:rsidRDefault="0008673A" w:rsidP="0094770D">
      <w:pPr>
        <w:pStyle w:val="EndNoteBibliographyTitle"/>
        <w:spacing w:line="360" w:lineRule="auto"/>
        <w:jc w:val="left"/>
      </w:pPr>
    </w:p>
    <w:p w14:paraId="2DF1551A" w14:textId="0F8861C4" w:rsidR="0008673A" w:rsidRPr="004A48EE" w:rsidRDefault="0008673A" w:rsidP="0008673A">
      <w:pPr>
        <w:pStyle w:val="EndNoteBibliographyTitle"/>
        <w:spacing w:line="360" w:lineRule="auto"/>
        <w:jc w:val="left"/>
      </w:pPr>
      <w:r w:rsidRPr="004A48EE">
        <w:t>I cannot be certain that there was no sampling error or ascertainment bias present in the studies’ results. Many of the cohorts under investigation were chosen by the researchers because they were pre-formed for the purposes of other studies (e.g., UK Biobank), and it was easier and cheaper for authors to co-opt existing cohorts for their</w:t>
      </w:r>
      <w:r>
        <w:t xml:space="preserve"> </w:t>
      </w:r>
      <w:r w:rsidRPr="004A48EE">
        <w:t>research rather than to design and recruit their own—especially towards the beginning of the COVID-19 pandemic when institutions were desperate to uncover information about the nature</w:t>
      </w:r>
      <w:r w:rsidR="004152E4">
        <w:t xml:space="preserve"> of</w:t>
      </w:r>
      <w:r w:rsidRPr="004A48EE">
        <w:t xml:space="preserve"> the coronavirus. </w:t>
      </w:r>
    </w:p>
    <w:p w14:paraId="390C4AF3" w14:textId="77777777" w:rsidR="0094770D" w:rsidRPr="004A48EE" w:rsidRDefault="0094770D" w:rsidP="0094770D">
      <w:pPr>
        <w:pStyle w:val="EndNoteBibliographyTitle"/>
        <w:spacing w:line="360" w:lineRule="auto"/>
        <w:jc w:val="left"/>
      </w:pPr>
    </w:p>
    <w:p w14:paraId="60E103DB" w14:textId="2EB76AB8" w:rsidR="0094770D" w:rsidRDefault="0094770D" w:rsidP="0094770D">
      <w:pPr>
        <w:pStyle w:val="EndNoteBibliographyTitle"/>
        <w:spacing w:line="360" w:lineRule="auto"/>
        <w:jc w:val="left"/>
      </w:pPr>
      <w:r w:rsidRPr="004A48EE">
        <w:t xml:space="preserve">Lastly, as this was the first study to investigate the relationship between air pollution and COVID-19 health outcomes using exclusively cohort studies with individual-level data, </w:t>
      </w:r>
      <w:r>
        <w:t xml:space="preserve">there was no </w:t>
      </w:r>
      <w:r w:rsidRPr="004A48EE">
        <w:t xml:space="preserve">past research </w:t>
      </w:r>
      <w:r w:rsidRPr="004A48EE">
        <w:lastRenderedPageBreak/>
        <w:t>with which I could compare my results. Many systematic reviews have been published examining the relationship in ecological studies, but th</w:t>
      </w:r>
      <w:r>
        <w:t>o</w:t>
      </w:r>
      <w:r w:rsidRPr="004A48EE">
        <w:t>se results are incomparable to a study investigating the same relationship at the individual-level</w:t>
      </w:r>
      <w:r>
        <w:t xml:space="preserve"> because the two types of studies draw conclusions on different levels. Results from ecological studies can provide insight into area-level risks, but these conclusions are </w:t>
      </w:r>
      <w:r w:rsidR="00DF63E7">
        <w:t xml:space="preserve">not directly relevant </w:t>
      </w:r>
      <w:r>
        <w:t>when applied to individuals.</w:t>
      </w:r>
      <w:hyperlink w:anchor="_ENREF_58" w:tooltip="Villeneuve, 2022 #617" w:history="1">
        <w:r w:rsidR="00BD775F" w:rsidRPr="00BD775F">
          <w:rPr>
            <w:rStyle w:val="Hyperlink"/>
            <w:rFonts w:asciiTheme="minorHAnsi" w:eastAsia="Times New Roman" w:hAnsiTheme="minorHAnsi"/>
            <w:szCs w:val="24"/>
            <w:vertAlign w:val="superscript"/>
            <w:lang w:eastAsia="en-GB"/>
          </w:rPr>
          <w:t>58</w:t>
        </w:r>
        <w:r w:rsidR="00BD775F">
          <w:fldChar w:fldCharType="begin"/>
        </w:r>
        <w:r w:rsidR="00BD775F">
          <w:instrText xml:space="preserve"> ADDIN EN.CITE &lt;EndNote&gt;&lt;Cite&gt;&lt;Author&gt;Villeneuve&lt;/Author&gt;&lt;Year&gt;2022&lt;/Year&gt;&lt;RecNum&gt;617&lt;/RecNum&gt;&lt;DisplayText&gt;&lt;style face="superscript"&gt;58&lt;/style&gt;&lt;/DisplayText&gt;&lt;record&gt;&lt;rec-number&gt;617&lt;/rec-number&gt;&lt;foreign-keys&gt;&lt;key app="EN" db-id="zptsw0ezq29rdne20asxs9wresteeaa59ddx" timestamp="1660131623"&gt;617&lt;/key&gt;&lt;/foreign-keys&gt;&lt;ref-type name="Journal Article"&gt;17&lt;/ref-type&gt;&lt;contributors&gt;&lt;authors&gt;&lt;author&gt;Villeneuve, P. J.&lt;/author&gt;&lt;author&gt;Goldberg, M. S.&lt;/author&gt;&lt;/authors&gt;&lt;/contributors&gt;&lt;auth-address&gt;School of Mathematics and Statistics, Carleton University, Ottawa, ON, Canada.&amp;#xD;Department of Epidemiology, Biostatistics, and Occupational Health, McGill University, Montreal, QC, Canada.&amp;#xD;Department of Medicine, McGill University, Montreal, Canada.&amp;#xD;Gerald Bronfman Department of Oncology, McGill University, Montreal, Canada.&amp;#xD;Centre for Outcomes Research and Evaluation, Research Institute of the McGill University Hospital Centre, Montreal, Canada.&lt;/auth-address&gt;&lt;titles&gt;&lt;title&gt;Ecological studies of COVID-19 and air pollution: How useful are they?&lt;/title&gt;&lt;secondary-title&gt;Environ Epidemiol&lt;/secondary-title&gt;&lt;/titles&gt;&lt;pages&gt;e195&lt;/pages&gt;&lt;volume&gt;6&lt;/volume&gt;&lt;number&gt;1&lt;/number&gt;&lt;edition&gt;20220204&lt;/edition&gt;&lt;keywords&gt;&lt;keyword&gt;Air pollution&lt;/keyword&gt;&lt;keyword&gt;Covid-19&lt;/keyword&gt;&lt;keyword&gt;Cross-level bias&lt;/keyword&gt;&lt;keyword&gt;Ecological studies&lt;/keyword&gt;&lt;keyword&gt;Hiv&lt;/keyword&gt;&lt;/keywords&gt;&lt;dates&gt;&lt;year&gt;2022&lt;/year&gt;&lt;pub-dates&gt;&lt;date&gt;Feb&lt;/date&gt;&lt;/pub-dates&gt;&lt;/dates&gt;&lt;isbn&gt;2474-7882 (Electronic)&amp;#xD;2474-7882 (Linking)&lt;/isbn&gt;&lt;accession-num&gt;35169673&lt;/accession-num&gt;&lt;urls&gt;&lt;related-urls&gt;&lt;url&gt;https://www.ncbi.nlm.nih.gov/pubmed/35169673&lt;/url&gt;&lt;/related-urls&gt;&lt;/urls&gt;&lt;custom1&gt;The authors declare that they have no conflicts of interest with regard to the content of this report.&lt;/custom1&gt;&lt;custom2&gt;PMC8835551&lt;/custom2&gt;&lt;electronic-resource-num&gt;10.1097/EE9.0000000000000195&lt;/electronic-resource-num&gt;&lt;remote-database-name&gt;PubMed-not-MEDLINE&lt;/remote-database-name&gt;&lt;remote-database-provider&gt;NLM&lt;/remote-database-provider&gt;&lt;/record&gt;&lt;/Cite&gt;&lt;/EndNote&gt;</w:instrText>
        </w:r>
        <w:r w:rsidR="00000000">
          <w:fldChar w:fldCharType="separate"/>
        </w:r>
        <w:r w:rsidR="00BD775F">
          <w:fldChar w:fldCharType="end"/>
        </w:r>
      </w:hyperlink>
      <w:r>
        <w:t xml:space="preserve"> In order to determine if one’s risk of experiencing a particular COVID-19 health outcome is associated in any way with the type or amount of air pollution to which they are exposed,</w:t>
      </w:r>
      <w:r w:rsidR="00B57CB3">
        <w:t xml:space="preserve"> adjusting comprehensively for </w:t>
      </w:r>
      <w:r w:rsidR="004171E1">
        <w:t>confounding,</w:t>
      </w:r>
      <w:r>
        <w:t xml:space="preserve"> it is necessary that investigations into this relationship utilize data collected from individual persons, not the population of which that individual is a part. Therefore, attempting to compare the results from my study to those of systematic reviews and meta-analyses of ecological studies is futile and only results in falsely conflated evidence for the sake of comparison itself. </w:t>
      </w:r>
    </w:p>
    <w:p w14:paraId="420651A8" w14:textId="77777777" w:rsidR="00963B19" w:rsidRDefault="00963B19" w:rsidP="00963B19"/>
    <w:p w14:paraId="571D5280" w14:textId="77777777" w:rsidR="00963B19" w:rsidRDefault="00963B19" w:rsidP="00963B19"/>
    <w:p w14:paraId="73E5FDF6" w14:textId="77777777" w:rsidR="00963B19" w:rsidRDefault="00963B19" w:rsidP="00963B19"/>
    <w:p w14:paraId="6D938D03" w14:textId="77777777" w:rsidR="00963B19" w:rsidRDefault="00963B19" w:rsidP="00963B19"/>
    <w:p w14:paraId="18787100" w14:textId="77777777" w:rsidR="00963B19" w:rsidRDefault="00963B19" w:rsidP="00963B19"/>
    <w:p w14:paraId="42827789" w14:textId="77777777" w:rsidR="00963B19" w:rsidRDefault="00963B19" w:rsidP="00963B19"/>
    <w:p w14:paraId="3DA741D6" w14:textId="77777777" w:rsidR="00963B19" w:rsidRDefault="00963B19" w:rsidP="00963B19"/>
    <w:p w14:paraId="0701B52D" w14:textId="77777777" w:rsidR="00963B19" w:rsidRDefault="00963B19" w:rsidP="00963B19"/>
    <w:p w14:paraId="229E72F4" w14:textId="77777777" w:rsidR="00963B19" w:rsidRDefault="00963B19" w:rsidP="00963B19"/>
    <w:p w14:paraId="0799ED48" w14:textId="77777777" w:rsidR="00963B19" w:rsidRDefault="00963B19" w:rsidP="00963B19"/>
    <w:p w14:paraId="605CDC03" w14:textId="77777777" w:rsidR="00963B19" w:rsidRDefault="00963B19" w:rsidP="00963B19"/>
    <w:p w14:paraId="4370F655" w14:textId="77777777" w:rsidR="00963B19" w:rsidRDefault="00963B19" w:rsidP="00963B19"/>
    <w:p w14:paraId="21F5F4CE" w14:textId="77777777" w:rsidR="00963B19" w:rsidRDefault="00963B19" w:rsidP="00963B19"/>
    <w:p w14:paraId="3DF5FFEE" w14:textId="77777777" w:rsidR="00963B19" w:rsidRDefault="00963B19" w:rsidP="00963B19"/>
    <w:p w14:paraId="35C3AF1C" w14:textId="77777777" w:rsidR="00963B19" w:rsidRDefault="00963B19" w:rsidP="00963B19"/>
    <w:p w14:paraId="34A22D02" w14:textId="77777777" w:rsidR="00963B19" w:rsidRDefault="00963B19" w:rsidP="00963B19"/>
    <w:p w14:paraId="0A69FB8D" w14:textId="77777777" w:rsidR="00DC2540" w:rsidRDefault="00DC2540" w:rsidP="00241AF4">
      <w:pPr>
        <w:pStyle w:val="Style1"/>
        <w:sectPr w:rsidR="00DC2540" w:rsidSect="003C7E27">
          <w:footnotePr>
            <w:numFmt w:val="lowerRoman"/>
          </w:footnotePr>
          <w:pgSz w:w="11906" w:h="16838"/>
          <w:pgMar w:top="1440" w:right="1440" w:bottom="1440" w:left="1440" w:header="708" w:footer="708" w:gutter="0"/>
          <w:cols w:space="708"/>
          <w:docGrid w:linePitch="360"/>
        </w:sectPr>
      </w:pPr>
    </w:p>
    <w:p w14:paraId="335DC3BF" w14:textId="6C9FF95A" w:rsidR="0094770D" w:rsidRDefault="00963B19" w:rsidP="00241AF4">
      <w:pPr>
        <w:pStyle w:val="Style1"/>
      </w:pPr>
      <w:bookmarkStart w:id="70" w:name="_Toc111906100"/>
      <w:r>
        <w:lastRenderedPageBreak/>
        <w:t>5.</w:t>
      </w:r>
      <w:r w:rsidR="0094770D">
        <w:t xml:space="preserve"> </w:t>
      </w:r>
      <w:r w:rsidR="00EE5527">
        <w:t xml:space="preserve">Conclusion and </w:t>
      </w:r>
      <w:r w:rsidR="0094770D">
        <w:t>Public Health Recommendations</w:t>
      </w:r>
      <w:bookmarkEnd w:id="70"/>
    </w:p>
    <w:p w14:paraId="2F2B5266" w14:textId="4AB3F658" w:rsidR="0094770D" w:rsidRDefault="0094770D" w:rsidP="00034F21">
      <w:pPr>
        <w:pStyle w:val="EndNoteBibliographyTitle"/>
        <w:spacing w:line="360" w:lineRule="auto"/>
        <w:jc w:val="left"/>
      </w:pPr>
      <w:r>
        <w:t>The results of the meta-analysis indicate that there is a 7% increase in one’s risk of hospitalisation for COVID-19 for every 1µg/m</w:t>
      </w:r>
      <w:r>
        <w:rPr>
          <w:vertAlign w:val="superscript"/>
        </w:rPr>
        <w:t xml:space="preserve">3 </w:t>
      </w:r>
      <w:r>
        <w:t>increase in exposure to PM</w:t>
      </w:r>
      <w:r>
        <w:rPr>
          <w:vertAlign w:val="subscript"/>
        </w:rPr>
        <w:t>2.5</w:t>
      </w:r>
      <w:r>
        <w:t>, and a 1% increase in risk of COVID-19 hospitalisation for every 1µg/m</w:t>
      </w:r>
      <w:r>
        <w:rPr>
          <w:vertAlign w:val="superscript"/>
        </w:rPr>
        <w:t>3</w:t>
      </w:r>
      <w:r>
        <w:t xml:space="preserve"> increase in exposure to NO</w:t>
      </w:r>
      <w:r>
        <w:rPr>
          <w:vertAlign w:val="subscript"/>
        </w:rPr>
        <w:t>2</w:t>
      </w:r>
      <w:r>
        <w:t>. PM</w:t>
      </w:r>
      <w:r>
        <w:rPr>
          <w:vertAlign w:val="subscript"/>
        </w:rPr>
        <w:t xml:space="preserve">2.5 </w:t>
      </w:r>
      <w:r>
        <w:t>exposure was also associated with COVID-19 infection, with a 5% increase in one’s risk of infection for every 1µg/m</w:t>
      </w:r>
      <w:r>
        <w:rPr>
          <w:vertAlign w:val="superscript"/>
        </w:rPr>
        <w:t>3</w:t>
      </w:r>
      <w:r>
        <w:t xml:space="preserve"> increase in exposure. These findings necessitate a reconsideration of how governments manage air pollution levels, particularly in metropolitan areas where PM</w:t>
      </w:r>
      <w:r>
        <w:rPr>
          <w:vertAlign w:val="subscript"/>
        </w:rPr>
        <w:t xml:space="preserve">2.5 </w:t>
      </w:r>
      <w:r>
        <w:t>exposure is highly concentrated. The Committee on Medical Effects of Air Pollutants (COMEAP) have requested access to the results of this meta-analysis, and therefore a real possibility exists for my findings to inform air pollution policy changes in the UK. PM</w:t>
      </w:r>
      <w:r>
        <w:rPr>
          <w:vertAlign w:val="subscript"/>
        </w:rPr>
        <w:t xml:space="preserve">2.5 </w:t>
      </w:r>
      <w:r>
        <w:t>exposure is not only an issue for the UK, however. Many of the world’s most polluted cities are based in countries in Asia, but very few studies have been published from that region investigating the association between long-term exposure to air pollution and COVID-19 health outcomes at the individual-level. This systematic review only identified one (Zhang et al. 2021), but that study examines the UK Biobank cohort; therefore, in this systematic-review and meta-analysis, not a single cohort was included from any country that is designated most at risk from air pollution by the 2021 World Air Quality Report.</w:t>
      </w:r>
      <w:hyperlink w:anchor="_ENREF_91" w:tooltip="Tiseo, 2022 #646" w:history="1">
        <w:r w:rsidR="00BD775F" w:rsidRPr="00BD775F">
          <w:rPr>
            <w:rStyle w:val="Hyperlink"/>
            <w:rFonts w:asciiTheme="minorHAnsi" w:eastAsia="Times New Roman" w:hAnsiTheme="minorHAnsi"/>
            <w:szCs w:val="24"/>
            <w:vertAlign w:val="superscript"/>
            <w:lang w:eastAsia="en-GB"/>
          </w:rPr>
          <w:t>91</w:t>
        </w:r>
        <w:r w:rsidR="00BD775F">
          <w:fldChar w:fldCharType="begin"/>
        </w:r>
        <w:r w:rsidR="00BD775F">
          <w:instrText xml:space="preserve"> ADDIN EN.CITE &lt;EndNote&gt;&lt;Cite&gt;&lt;Author&gt;Tiseo&lt;/Author&gt;&lt;Year&gt;2022&lt;/Year&gt;&lt;RecNum&gt;646&lt;/RecNum&gt;&lt;DisplayText&gt;&lt;style face="superscript"&gt;91&lt;/style&gt;&lt;/DisplayText&gt;&lt;record&gt;&lt;rec-number&gt;646&lt;/rec-number&gt;&lt;foreign-keys&gt;&lt;key app="EN" db-id="zptsw0ezq29rdne20asxs9wresteeaa59ddx" timestamp="1660903501"&gt;646&lt;/key&gt;&lt;/foreign-keys&gt;&lt;ref-type name="Report"&gt;27&lt;/ref-type&gt;&lt;contributors&gt;&lt;authors&gt;&lt;author&gt;Tiseo, Ian&lt;/author&gt;&lt;/authors&gt;&lt;tertiary-authors&gt;&lt;author&gt;IQAir&lt;/author&gt;&lt;/tertiary-authors&gt;&lt;/contributors&gt;&lt;titles&gt;&lt;title&gt;Average PM2.5 levels in the most polluted cities worldwide 2021&lt;/title&gt;&lt;/titles&gt;&lt;dates&gt;&lt;year&gt;2022&lt;/year&gt;&lt;/dates&gt;&lt;publisher&gt;Statista Imperial College London&lt;/publisher&gt;&lt;urls&gt;&lt;related-urls&gt;&lt;url&gt;https://www.statista.com/statistics/1222702/most-polluted-cities-in-the-world/&lt;/url&gt;&lt;/related-urls&gt;&lt;/urls&gt;&lt;/record&gt;&lt;/Cite&gt;&lt;/EndNote&gt;</w:instrText>
        </w:r>
        <w:r w:rsidR="00000000">
          <w:fldChar w:fldCharType="separate"/>
        </w:r>
        <w:r w:rsidR="00BD775F">
          <w:fldChar w:fldCharType="end"/>
        </w:r>
      </w:hyperlink>
      <w:r>
        <w:t xml:space="preserve"> Therefore, to protect those most at risk worldwide, there must be pressure put on countries that have contributed few to no studies investigating individual-level exposure to PM</w:t>
      </w:r>
      <w:r>
        <w:rPr>
          <w:vertAlign w:val="subscript"/>
        </w:rPr>
        <w:t xml:space="preserve">2.5 </w:t>
      </w:r>
      <w:r>
        <w:t xml:space="preserve">to fund more well-designed research into how high concentrations of air pollution exposure impact the number of and severity of COVID-19 cases. Without this research, there is little incentive for governing bodies to implement policy change that could potentially impact industry by curtailing the biggest polluters. </w:t>
      </w:r>
    </w:p>
    <w:p w14:paraId="2C04EEFE" w14:textId="77777777" w:rsidR="0094770D" w:rsidRDefault="0094770D" w:rsidP="00034F21">
      <w:pPr>
        <w:pStyle w:val="EndNoteBibliographyTitle"/>
        <w:spacing w:line="360" w:lineRule="auto"/>
        <w:jc w:val="left"/>
      </w:pPr>
    </w:p>
    <w:p w14:paraId="54515B3E" w14:textId="422E0BF9" w:rsidR="0094770D" w:rsidRDefault="0094770D" w:rsidP="0094770D">
      <w:pPr>
        <w:pStyle w:val="EndNoteBibliographyTitle"/>
        <w:spacing w:line="360" w:lineRule="auto"/>
        <w:jc w:val="left"/>
      </w:pPr>
      <w:r>
        <w:t>In countries that have contributed research to this systematic review and meta-analysis, health organisations such as the WHO and national-level environmental organisations such as the US Environmental Protection Agency (EPA) or the United Kingdom Health Security Agency (UKHSA) must inform and educate policy makers about the risks identified with exposure to PM</w:t>
      </w:r>
      <w:r>
        <w:rPr>
          <w:vertAlign w:val="subscript"/>
        </w:rPr>
        <w:t xml:space="preserve">2.5 </w:t>
      </w:r>
      <w:r>
        <w:t>and NO</w:t>
      </w:r>
      <w:r>
        <w:rPr>
          <w:vertAlign w:val="subscript"/>
        </w:rPr>
        <w:t xml:space="preserve">2 </w:t>
      </w:r>
      <w:r>
        <w:t xml:space="preserve">and their relationship with COVID-19 health outcomes. </w:t>
      </w:r>
      <w:r w:rsidR="00A07440">
        <w:t>M</w:t>
      </w:r>
      <w:r>
        <w:t>ost governments are aware of the necessary adjustments in pollution levels that must be implemented to prevent the planet from warming by 1.5ºC by 2025.</w:t>
      </w:r>
      <w:hyperlink w:anchor="_ENREF_40" w:tooltip="Shukla, 2022 #600" w:history="1">
        <w:r w:rsidR="00BD775F" w:rsidRPr="00BD775F">
          <w:rPr>
            <w:rStyle w:val="Hyperlink"/>
            <w:rFonts w:asciiTheme="minorHAnsi" w:eastAsia="Times New Roman" w:hAnsiTheme="minorHAnsi"/>
            <w:szCs w:val="24"/>
            <w:vertAlign w:val="superscript"/>
            <w:lang w:eastAsia="en-GB"/>
          </w:rPr>
          <w:t>40</w:t>
        </w:r>
        <w:r w:rsidR="00BD775F">
          <w:fldChar w:fldCharType="begin"/>
        </w:r>
        <w:r w:rsidR="00BD775F">
          <w:instrText xml:space="preserve"> ADDIN EN.CITE &lt;EndNote&gt;&lt;Cite&gt;&lt;Author&gt;Shukla&lt;/Author&gt;&lt;Year&gt;2022&lt;/Year&gt;&lt;RecNum&gt;600&lt;/RecNum&gt;&lt;DisplayText&gt;&lt;style face="superscript"&gt;40&lt;/style&gt;&lt;/DisplayText&gt;&lt;record&gt;&lt;rec-number&gt;600&lt;/rec-number&gt;&lt;foreign-keys&gt;&lt;key app="EN" db-id="zptsw0ezq29rdne20asxs9wresteeaa59ddx" timestamp="1659267304"&gt;600&lt;/key&gt;&lt;/foreign-keys&gt;&lt;ref-type name="Report"&gt;27&lt;/ref-type&gt;&lt;contributors&gt;&lt;authors&gt;&lt;author&gt;Shukla, J. Skea, R. Slade, A. Al Khourdajie, R. van Diemen, D. McCollum, M. Pathak, S. Some, P. Vyas, R. Fradera, M. Belkacemi, A. Hasija, G. Lisboa, S. Luz, J. Malley&lt;/author&gt;&lt;/authors&gt;&lt;tertiary-authors&gt;&lt;author&gt;Cambridge University Press&lt;/author&gt;&lt;/tertiary-authors&gt;&lt;/contributors&gt;&lt;titles&gt;&lt;title&gt;Climate Change 2022: Mitigation of Climate Change&lt;/title&gt;&lt;secondary-title&gt;Sixth Assessment Report of the Intergovernmental Panel on Climate Change&lt;/secondary-title&gt;&lt;/titles&gt;&lt;dates&gt;&lt;year&gt;2022&lt;/year&gt;&lt;/dates&gt;&lt;publisher&gt;IPCC&lt;/publisher&gt;&lt;urls&gt;&lt;/urls&gt;&lt;electronic-resource-num&gt;10.1017/9781009157926&lt;/electronic-resource-num&gt;&lt;/record&gt;&lt;/Cite&gt;&lt;/EndNote&gt;</w:instrText>
        </w:r>
        <w:r w:rsidR="00000000">
          <w:fldChar w:fldCharType="separate"/>
        </w:r>
        <w:r w:rsidR="00BD775F">
          <w:fldChar w:fldCharType="end"/>
        </w:r>
      </w:hyperlink>
      <w:r>
        <w:t xml:space="preserve"> However, very few have done enough to meet the targets drawn up in The Paris Agreement in 2015.</w:t>
      </w:r>
      <w:hyperlink w:anchor="_ENREF_40" w:tooltip="Shukla, 2022 #600" w:history="1">
        <w:r w:rsidR="00BD775F" w:rsidRPr="00BD775F">
          <w:rPr>
            <w:rStyle w:val="Hyperlink"/>
            <w:rFonts w:asciiTheme="minorHAnsi" w:eastAsia="Times New Roman" w:hAnsiTheme="minorHAnsi"/>
            <w:szCs w:val="24"/>
            <w:vertAlign w:val="superscript"/>
            <w:lang w:eastAsia="en-GB"/>
          </w:rPr>
          <w:t>40</w:t>
        </w:r>
        <w:r w:rsidR="00BD775F">
          <w:fldChar w:fldCharType="begin"/>
        </w:r>
        <w:r w:rsidR="00BD775F">
          <w:instrText xml:space="preserve"> ADDIN EN.CITE &lt;EndNote&gt;&lt;Cite&gt;&lt;Author&gt;Shukla&lt;/Author&gt;&lt;Year&gt;2022&lt;/Year&gt;&lt;RecNum&gt;600&lt;/RecNum&gt;&lt;DisplayText&gt;&lt;style face="superscript"&gt;40&lt;/style&gt;&lt;/DisplayText&gt;&lt;record&gt;&lt;rec-number&gt;600&lt;/rec-number&gt;&lt;foreign-keys&gt;&lt;key app="EN" db-id="zptsw0ezq29rdne20asxs9wresteeaa59ddx" timestamp="1659267304"&gt;600&lt;/key&gt;&lt;/foreign-keys&gt;&lt;ref-type name="Report"&gt;27&lt;/ref-type&gt;&lt;contributors&gt;&lt;authors&gt;&lt;author&gt;Shukla, J. Skea, R. Slade, A. Al Khourdajie, R. van Diemen, D. McCollum, M. Pathak, S. Some, P. Vyas, R. Fradera, M. Belkacemi, A. Hasija, G. Lisboa, S. Luz, J. Malley&lt;/author&gt;&lt;/authors&gt;&lt;tertiary-authors&gt;&lt;author&gt;Cambridge University Press&lt;/author&gt;&lt;/tertiary-authors&gt;&lt;/contributors&gt;&lt;titles&gt;&lt;title&gt;Climate Change 2022: Mitigation of Climate Change&lt;/title&gt;&lt;secondary-title&gt;Sixth Assessment Report of the Intergovernmental Panel on Climate Change&lt;/secondary-title&gt;&lt;/titles&gt;&lt;dates&gt;&lt;year&gt;2022&lt;/year&gt;&lt;/dates&gt;&lt;publisher&gt;IPCC&lt;/publisher&gt;&lt;urls&gt;&lt;/urls&gt;&lt;electronic-resource-num&gt;10.1017/9781009157926&lt;/electronic-resource-num&gt;&lt;/record&gt;&lt;/Cite&gt;&lt;/EndNote&gt;</w:instrText>
        </w:r>
        <w:r w:rsidR="00000000">
          <w:fldChar w:fldCharType="separate"/>
        </w:r>
        <w:r w:rsidR="00BD775F">
          <w:fldChar w:fldCharType="end"/>
        </w:r>
      </w:hyperlink>
      <w:r>
        <w:t xml:space="preserve"> While it is unfortunate that not even the threat of global climate disaster can pressure countries to decrease emissions, perhaps the added threat of an increased number of COVID-19 hospitalisations and cases could help persuade governing bodies. Therefore, the evidence of a relationship between long-term exposure to air pollution and COVID-19 health outcomes must be made explicitly clear to those in positions of power in conjunction with the irreversible health consequences of their inaction. </w:t>
      </w:r>
    </w:p>
    <w:p w14:paraId="5026329D" w14:textId="77777777" w:rsidR="0094770D" w:rsidRDefault="0094770D" w:rsidP="0094770D">
      <w:pPr>
        <w:pStyle w:val="EndNoteBibliographyTitle"/>
        <w:spacing w:line="360" w:lineRule="auto"/>
        <w:jc w:val="left"/>
      </w:pPr>
    </w:p>
    <w:p w14:paraId="647089C0" w14:textId="0C9FED9B" w:rsidR="0094770D" w:rsidRPr="004F1921" w:rsidRDefault="0094770D" w:rsidP="0094770D">
      <w:pPr>
        <w:pStyle w:val="EndNoteBibliographyTitle"/>
        <w:spacing w:line="360" w:lineRule="auto"/>
        <w:jc w:val="left"/>
      </w:pPr>
      <w:r>
        <w:t xml:space="preserve">For individuals looking to protect themselves and loved ones from an increased risk of negative COVID-19 health outcomes, it is pertinent that masks are continually worn in crowded spaces, such as on public transportation, museums, and supermarkets. Additionally, when provided the opportunity, one should </w:t>
      </w:r>
      <w:r>
        <w:lastRenderedPageBreak/>
        <w:t>ensure they have received all the available COVID-19 vaccinations and boosters.</w:t>
      </w:r>
      <w:r w:rsidR="00B50EBF">
        <w:t xml:space="preserve"> Persons exposed to higher concentrations of air pollutants for a longer amount of time can become more </w:t>
      </w:r>
      <w:r w:rsidR="00360315">
        <w:t>sensitive and</w:t>
      </w:r>
      <w:r w:rsidR="00A863C6">
        <w:t xml:space="preserve"> should take precautions to prevent contracting COVID-19</w:t>
      </w:r>
      <w:r>
        <w:t xml:space="preserve">. If the institutions in place to protect us are performing poorly, concerned citizens must put political pressure on elected leaders and take matters into our own hands to protect those most vulnerable in our communities. </w:t>
      </w:r>
    </w:p>
    <w:p w14:paraId="1C0466E8" w14:textId="77777777" w:rsidR="00E064DE" w:rsidRDefault="00E064DE" w:rsidP="00484CB8">
      <w:pPr>
        <w:pStyle w:val="EndNoteBibliographyTitle"/>
        <w:spacing w:line="360" w:lineRule="auto"/>
        <w:jc w:val="left"/>
      </w:pPr>
    </w:p>
    <w:p w14:paraId="18BB7F0A" w14:textId="77777777" w:rsidR="002C1AD6" w:rsidRDefault="002C1AD6" w:rsidP="0094770D">
      <w:pPr>
        <w:pStyle w:val="EndNoteBibliographyTitle"/>
      </w:pPr>
    </w:p>
    <w:p w14:paraId="7AE91196" w14:textId="77777777" w:rsidR="006A1CF8" w:rsidRDefault="006A1CF8" w:rsidP="002C1AD6">
      <w:pPr>
        <w:pStyle w:val="EndNoteBibliographyTitle"/>
      </w:pPr>
    </w:p>
    <w:p w14:paraId="798D4D9E" w14:textId="77777777" w:rsidR="006A1CF8" w:rsidRDefault="006A1CF8" w:rsidP="002C1AD6">
      <w:pPr>
        <w:pStyle w:val="EndNoteBibliographyTitle"/>
      </w:pPr>
    </w:p>
    <w:p w14:paraId="1F5C4358" w14:textId="77777777" w:rsidR="006A1CF8" w:rsidRDefault="006A1CF8" w:rsidP="002C1AD6">
      <w:pPr>
        <w:pStyle w:val="EndNoteBibliographyTitle"/>
      </w:pPr>
    </w:p>
    <w:p w14:paraId="4E628137" w14:textId="77777777" w:rsidR="00963B19" w:rsidRDefault="00963B19" w:rsidP="002C1AD6">
      <w:pPr>
        <w:pStyle w:val="EndNoteBibliographyTitle"/>
      </w:pPr>
    </w:p>
    <w:p w14:paraId="15CE59BC" w14:textId="77777777" w:rsidR="00963B19" w:rsidRDefault="00963B19" w:rsidP="002C1AD6">
      <w:pPr>
        <w:pStyle w:val="EndNoteBibliographyTitle"/>
      </w:pPr>
    </w:p>
    <w:p w14:paraId="667A913F" w14:textId="77777777" w:rsidR="00963B19" w:rsidRDefault="00963B19" w:rsidP="002C1AD6">
      <w:pPr>
        <w:pStyle w:val="EndNoteBibliographyTitle"/>
      </w:pPr>
    </w:p>
    <w:p w14:paraId="69320AEE" w14:textId="77777777" w:rsidR="00963B19" w:rsidRDefault="00963B19" w:rsidP="002C1AD6">
      <w:pPr>
        <w:pStyle w:val="EndNoteBibliographyTitle"/>
      </w:pPr>
    </w:p>
    <w:p w14:paraId="333D98A2" w14:textId="77777777" w:rsidR="00963B19" w:rsidRDefault="00963B19" w:rsidP="002C1AD6">
      <w:pPr>
        <w:pStyle w:val="EndNoteBibliographyTitle"/>
      </w:pPr>
    </w:p>
    <w:p w14:paraId="12CDDFF5" w14:textId="77777777" w:rsidR="00963B19" w:rsidRDefault="00963B19" w:rsidP="002C1AD6">
      <w:pPr>
        <w:pStyle w:val="EndNoteBibliographyTitle"/>
      </w:pPr>
    </w:p>
    <w:p w14:paraId="732D03D4" w14:textId="77777777" w:rsidR="00963B19" w:rsidRDefault="00963B19" w:rsidP="002C1AD6">
      <w:pPr>
        <w:pStyle w:val="EndNoteBibliographyTitle"/>
      </w:pPr>
    </w:p>
    <w:p w14:paraId="045EF687" w14:textId="77777777" w:rsidR="00963B19" w:rsidRDefault="00963B19" w:rsidP="002C1AD6">
      <w:pPr>
        <w:pStyle w:val="EndNoteBibliographyTitle"/>
      </w:pPr>
    </w:p>
    <w:p w14:paraId="6E6A328C" w14:textId="77777777" w:rsidR="00963B19" w:rsidRDefault="00963B19" w:rsidP="002C1AD6">
      <w:pPr>
        <w:pStyle w:val="EndNoteBibliographyTitle"/>
      </w:pPr>
    </w:p>
    <w:p w14:paraId="630C8126" w14:textId="77777777" w:rsidR="00963B19" w:rsidRDefault="00963B19" w:rsidP="002C1AD6">
      <w:pPr>
        <w:pStyle w:val="EndNoteBibliographyTitle"/>
      </w:pPr>
    </w:p>
    <w:p w14:paraId="72473FF4" w14:textId="77777777" w:rsidR="00963B19" w:rsidRDefault="00963B19" w:rsidP="002C1AD6">
      <w:pPr>
        <w:pStyle w:val="EndNoteBibliographyTitle"/>
      </w:pPr>
    </w:p>
    <w:p w14:paraId="2A138D76" w14:textId="77777777" w:rsidR="00963B19" w:rsidRDefault="00963B19" w:rsidP="002C1AD6">
      <w:pPr>
        <w:pStyle w:val="EndNoteBibliographyTitle"/>
      </w:pPr>
    </w:p>
    <w:p w14:paraId="26D9C5D6" w14:textId="77777777" w:rsidR="00963B19" w:rsidRDefault="00963B19" w:rsidP="002C1AD6">
      <w:pPr>
        <w:pStyle w:val="EndNoteBibliographyTitle"/>
      </w:pPr>
    </w:p>
    <w:p w14:paraId="647EB76F" w14:textId="77777777" w:rsidR="00963B19" w:rsidRDefault="00963B19" w:rsidP="002C1AD6">
      <w:pPr>
        <w:pStyle w:val="EndNoteBibliographyTitle"/>
      </w:pPr>
    </w:p>
    <w:p w14:paraId="5436E781" w14:textId="77777777" w:rsidR="00963B19" w:rsidRDefault="00963B19" w:rsidP="002C1AD6">
      <w:pPr>
        <w:pStyle w:val="EndNoteBibliographyTitle"/>
      </w:pPr>
    </w:p>
    <w:p w14:paraId="3F52890B" w14:textId="77777777" w:rsidR="00963B19" w:rsidRDefault="00963B19" w:rsidP="002C1AD6">
      <w:pPr>
        <w:pStyle w:val="EndNoteBibliographyTitle"/>
      </w:pPr>
    </w:p>
    <w:p w14:paraId="737A2035" w14:textId="77777777" w:rsidR="00963B19" w:rsidRDefault="00963B19" w:rsidP="002C1AD6">
      <w:pPr>
        <w:pStyle w:val="EndNoteBibliographyTitle"/>
      </w:pPr>
    </w:p>
    <w:p w14:paraId="3DF27611" w14:textId="77777777" w:rsidR="00963B19" w:rsidRDefault="00963B19" w:rsidP="002C1AD6">
      <w:pPr>
        <w:pStyle w:val="EndNoteBibliographyTitle"/>
      </w:pPr>
    </w:p>
    <w:p w14:paraId="67997B5F" w14:textId="77777777" w:rsidR="00963B19" w:rsidRDefault="00963B19" w:rsidP="002C1AD6">
      <w:pPr>
        <w:pStyle w:val="EndNoteBibliographyTitle"/>
      </w:pPr>
    </w:p>
    <w:p w14:paraId="6A8AC58E" w14:textId="77777777" w:rsidR="00963B19" w:rsidRDefault="00963B19" w:rsidP="002C1AD6">
      <w:pPr>
        <w:pStyle w:val="EndNoteBibliographyTitle"/>
      </w:pPr>
    </w:p>
    <w:p w14:paraId="226370FF" w14:textId="77777777" w:rsidR="00963B19" w:rsidRDefault="00963B19" w:rsidP="002C1AD6">
      <w:pPr>
        <w:pStyle w:val="EndNoteBibliographyTitle"/>
      </w:pPr>
    </w:p>
    <w:p w14:paraId="08819482" w14:textId="77777777" w:rsidR="00963B19" w:rsidRDefault="00963B19" w:rsidP="002C1AD6">
      <w:pPr>
        <w:pStyle w:val="EndNoteBibliographyTitle"/>
      </w:pPr>
    </w:p>
    <w:p w14:paraId="00BC146C" w14:textId="77777777" w:rsidR="00963B19" w:rsidRDefault="00963B19" w:rsidP="002C1AD6">
      <w:pPr>
        <w:pStyle w:val="EndNoteBibliographyTitle"/>
      </w:pPr>
    </w:p>
    <w:p w14:paraId="157D0A01" w14:textId="77777777" w:rsidR="00963B19" w:rsidRDefault="00963B19" w:rsidP="002C1AD6">
      <w:pPr>
        <w:pStyle w:val="EndNoteBibliographyTitle"/>
      </w:pPr>
    </w:p>
    <w:p w14:paraId="7EB64097" w14:textId="77777777" w:rsidR="00963B19" w:rsidRDefault="00963B19" w:rsidP="002C1AD6">
      <w:pPr>
        <w:pStyle w:val="EndNoteBibliographyTitle"/>
      </w:pPr>
    </w:p>
    <w:p w14:paraId="0AAF14AA" w14:textId="77777777" w:rsidR="00963B19" w:rsidRDefault="00963B19" w:rsidP="002C1AD6">
      <w:pPr>
        <w:pStyle w:val="EndNoteBibliographyTitle"/>
      </w:pPr>
    </w:p>
    <w:p w14:paraId="36F918A5" w14:textId="77777777" w:rsidR="00963B19" w:rsidRDefault="00963B19" w:rsidP="002C1AD6">
      <w:pPr>
        <w:pStyle w:val="EndNoteBibliographyTitle"/>
      </w:pPr>
    </w:p>
    <w:p w14:paraId="0547F9D0" w14:textId="77777777" w:rsidR="00963B19" w:rsidRDefault="00963B19" w:rsidP="002C1AD6">
      <w:pPr>
        <w:pStyle w:val="EndNoteBibliographyTitle"/>
      </w:pPr>
    </w:p>
    <w:p w14:paraId="0CFF8ED8" w14:textId="77777777" w:rsidR="00963B19" w:rsidRDefault="00963B19" w:rsidP="002C1AD6">
      <w:pPr>
        <w:pStyle w:val="EndNoteBibliographyTitle"/>
      </w:pPr>
    </w:p>
    <w:p w14:paraId="7B5F59EE" w14:textId="77777777" w:rsidR="00963B19" w:rsidRDefault="00963B19" w:rsidP="002C1AD6">
      <w:pPr>
        <w:pStyle w:val="EndNoteBibliographyTitle"/>
      </w:pPr>
    </w:p>
    <w:p w14:paraId="5EE12BA8" w14:textId="77777777" w:rsidR="00963B19" w:rsidRDefault="00963B19" w:rsidP="002C1AD6">
      <w:pPr>
        <w:pStyle w:val="EndNoteBibliographyTitle"/>
      </w:pPr>
    </w:p>
    <w:p w14:paraId="720F5845" w14:textId="77777777" w:rsidR="00963B19" w:rsidRDefault="00963B19" w:rsidP="002C1AD6">
      <w:pPr>
        <w:pStyle w:val="EndNoteBibliographyTitle"/>
      </w:pPr>
    </w:p>
    <w:p w14:paraId="178C0C59" w14:textId="77777777" w:rsidR="00963B19" w:rsidRDefault="00963B19" w:rsidP="002C1AD6">
      <w:pPr>
        <w:pStyle w:val="EndNoteBibliographyTitle"/>
      </w:pPr>
    </w:p>
    <w:p w14:paraId="65A24A75" w14:textId="77777777" w:rsidR="00963B19" w:rsidRDefault="00963B19" w:rsidP="00963B19">
      <w:pPr>
        <w:pStyle w:val="EndNoteBibliographyTitle"/>
        <w:jc w:val="left"/>
      </w:pPr>
    </w:p>
    <w:p w14:paraId="26FE7848" w14:textId="77777777" w:rsidR="008969F1" w:rsidRDefault="008969F1" w:rsidP="00BD775F">
      <w:pPr>
        <w:pStyle w:val="EndNoteBibliographyTitle"/>
        <w:rPr>
          <w:rFonts w:asciiTheme="majorHAnsi" w:eastAsiaTheme="majorEastAsia" w:hAnsiTheme="majorHAnsi" w:cstheme="majorBidi"/>
          <w:color w:val="2E74B5" w:themeColor="accent1" w:themeShade="BF"/>
          <w:sz w:val="28"/>
          <w:szCs w:val="32"/>
        </w:rPr>
      </w:pPr>
    </w:p>
    <w:p w14:paraId="79795624" w14:textId="77777777" w:rsidR="008969F1" w:rsidRDefault="008969F1" w:rsidP="00BD775F">
      <w:pPr>
        <w:pStyle w:val="EndNoteBibliographyTitle"/>
        <w:rPr>
          <w:rFonts w:asciiTheme="majorHAnsi" w:eastAsiaTheme="majorEastAsia" w:hAnsiTheme="majorHAnsi" w:cstheme="majorBidi"/>
          <w:color w:val="2E74B5" w:themeColor="accent1" w:themeShade="BF"/>
          <w:sz w:val="28"/>
          <w:szCs w:val="32"/>
        </w:rPr>
      </w:pPr>
    </w:p>
    <w:p w14:paraId="77014BE7" w14:textId="77777777" w:rsidR="00360315" w:rsidRDefault="00360315" w:rsidP="00BD775F">
      <w:pPr>
        <w:pStyle w:val="EndNoteBibliographyTitle"/>
        <w:rPr>
          <w:rFonts w:asciiTheme="majorHAnsi" w:eastAsiaTheme="majorEastAsia" w:hAnsiTheme="majorHAnsi" w:cstheme="majorBidi"/>
          <w:color w:val="2E74B5" w:themeColor="accent1" w:themeShade="BF"/>
          <w:sz w:val="28"/>
          <w:szCs w:val="32"/>
        </w:rPr>
      </w:pPr>
    </w:p>
    <w:p w14:paraId="6212EF99" w14:textId="77777777" w:rsidR="00360315" w:rsidRDefault="00360315" w:rsidP="00BD775F">
      <w:pPr>
        <w:pStyle w:val="EndNoteBibliographyTitle"/>
        <w:rPr>
          <w:rFonts w:asciiTheme="majorHAnsi" w:eastAsiaTheme="majorEastAsia" w:hAnsiTheme="majorHAnsi" w:cstheme="majorBidi"/>
          <w:color w:val="2E74B5" w:themeColor="accent1" w:themeShade="BF"/>
          <w:sz w:val="28"/>
          <w:szCs w:val="32"/>
        </w:rPr>
      </w:pPr>
    </w:p>
    <w:p w14:paraId="21DC9E61" w14:textId="07C9C18D" w:rsidR="00BD775F" w:rsidRPr="00BD775F" w:rsidRDefault="00801780" w:rsidP="00360315">
      <w:pPr>
        <w:pStyle w:val="EndNoteBibliographyTitle"/>
        <w:rPr>
          <w:noProof/>
        </w:rPr>
      </w:pPr>
      <w:r w:rsidRPr="00984AEE">
        <w:rPr>
          <w:rFonts w:asciiTheme="majorHAnsi" w:eastAsiaTheme="majorEastAsia" w:hAnsiTheme="majorHAnsi" w:cstheme="majorBidi"/>
          <w:color w:val="2E74B5" w:themeColor="accent1" w:themeShade="BF"/>
          <w:sz w:val="28"/>
          <w:szCs w:val="32"/>
        </w:rPr>
        <w:lastRenderedPageBreak/>
        <w:fldChar w:fldCharType="begin"/>
      </w:r>
      <w:r w:rsidRPr="00984AEE">
        <w:instrText xml:space="preserve"> ADDIN EN.REFLIST </w:instrText>
      </w:r>
      <w:r w:rsidRPr="00984AEE">
        <w:rPr>
          <w:rFonts w:asciiTheme="majorHAnsi" w:eastAsiaTheme="majorEastAsia" w:hAnsiTheme="majorHAnsi" w:cstheme="majorBidi"/>
          <w:color w:val="2E74B5" w:themeColor="accent1" w:themeShade="BF"/>
          <w:sz w:val="28"/>
          <w:szCs w:val="32"/>
        </w:rPr>
        <w:fldChar w:fldCharType="separate"/>
      </w:r>
      <w:r w:rsidR="00BD775F" w:rsidRPr="00BD775F">
        <w:rPr>
          <w:noProof/>
        </w:rPr>
        <w:t>References</w:t>
      </w:r>
    </w:p>
    <w:p w14:paraId="57B93951" w14:textId="77777777" w:rsidR="00BD775F" w:rsidRPr="00BD775F" w:rsidRDefault="00BD775F" w:rsidP="00360315">
      <w:pPr>
        <w:pStyle w:val="EndNoteBibliographyTitle"/>
        <w:jc w:val="left"/>
        <w:rPr>
          <w:noProof/>
        </w:rPr>
      </w:pPr>
    </w:p>
    <w:p w14:paraId="64373B4F" w14:textId="75F88D84" w:rsidR="00BD775F" w:rsidRPr="00BD775F" w:rsidRDefault="00BD775F" w:rsidP="00360315">
      <w:pPr>
        <w:pStyle w:val="EndNoteBibliography"/>
        <w:spacing w:after="0"/>
        <w:jc w:val="left"/>
        <w:rPr>
          <w:noProof/>
        </w:rPr>
      </w:pPr>
      <w:bookmarkStart w:id="71" w:name="_ENREF_1"/>
      <w:r w:rsidRPr="00BD775F">
        <w:rPr>
          <w:noProof/>
        </w:rPr>
        <w:t>1.</w:t>
      </w:r>
      <w:r w:rsidRPr="00BD775F">
        <w:rPr>
          <w:noProof/>
        </w:rPr>
        <w:tab/>
        <w:t>Response WE. Weekly Epidemiological Update on COVID-19 - 13 July 2022. World Health Organization, Updates ES; 2022 13 July 2022.</w:t>
      </w:r>
      <w:bookmarkEnd w:id="71"/>
    </w:p>
    <w:p w14:paraId="241C5BFF" w14:textId="25F277E2" w:rsidR="00BD775F" w:rsidRPr="00BD775F" w:rsidRDefault="00BD775F" w:rsidP="00360315">
      <w:pPr>
        <w:pStyle w:val="EndNoteBibliography"/>
        <w:spacing w:after="0"/>
        <w:jc w:val="left"/>
        <w:rPr>
          <w:noProof/>
        </w:rPr>
      </w:pPr>
      <w:bookmarkStart w:id="72" w:name="_ENREF_2"/>
      <w:r w:rsidRPr="00BD775F">
        <w:rPr>
          <w:noProof/>
        </w:rPr>
        <w:t>2.</w:t>
      </w:r>
      <w:r w:rsidRPr="00BD775F">
        <w:rPr>
          <w:noProof/>
        </w:rPr>
        <w:tab/>
        <w:t xml:space="preserve">Organization WH. Coronavirus disease (COVID-19) 2022 [cited 2022. Available from: </w:t>
      </w:r>
      <w:hyperlink r:id="rId34" w:anchor="tab=tab_1" w:history="1">
        <w:r w:rsidRPr="00BD775F">
          <w:rPr>
            <w:rStyle w:val="Hyperlink"/>
            <w:noProof/>
          </w:rPr>
          <w:t>https://www.who.int/health-topics/coronavirus#tab=tab_1</w:t>
        </w:r>
      </w:hyperlink>
      <w:r w:rsidRPr="00BD775F">
        <w:rPr>
          <w:noProof/>
        </w:rPr>
        <w:t>.</w:t>
      </w:r>
      <w:bookmarkEnd w:id="72"/>
    </w:p>
    <w:p w14:paraId="331F216F" w14:textId="703B04D1" w:rsidR="00BD775F" w:rsidRPr="00BD775F" w:rsidRDefault="00BD775F" w:rsidP="00360315">
      <w:pPr>
        <w:pStyle w:val="EndNoteBibliography"/>
        <w:spacing w:after="0"/>
        <w:jc w:val="left"/>
        <w:rPr>
          <w:noProof/>
        </w:rPr>
      </w:pPr>
      <w:bookmarkStart w:id="73" w:name="_ENREF_3"/>
      <w:r w:rsidRPr="00BD775F">
        <w:rPr>
          <w:noProof/>
        </w:rPr>
        <w:t>3.</w:t>
      </w:r>
      <w:r w:rsidRPr="00BD775F">
        <w:rPr>
          <w:noProof/>
        </w:rPr>
        <w:tab/>
        <w:t xml:space="preserve">(UKHSA) UKHSA. COVID-19: epidemiology, virology and clinical features: GOV.UK; 2022 [updated 17 May 2022; cited 2022 22 July 2022]. Available from: </w:t>
      </w:r>
      <w:hyperlink r:id="rId35" w:anchor=":~:text=On%2031%20December%202019%2C%20the,City%2C%20Hubei%20Province%2C%20China" w:history="1">
        <w:r w:rsidRPr="00BD775F">
          <w:rPr>
            <w:rStyle w:val="Hyperlink"/>
            <w:noProof/>
          </w:rPr>
          <w:t>https://www.gov.uk/government/publications/wuhan-novel-coronavirus-background-information/wuhan-novel-coronavirus-epidemiology-virology-and-clinical-features#:~:text=On%2031%20December%202019%2C%20the,City%2C%20Hubei%20Province%2C%20China</w:t>
        </w:r>
      </w:hyperlink>
      <w:r w:rsidRPr="00BD775F">
        <w:rPr>
          <w:noProof/>
        </w:rPr>
        <w:t>.</w:t>
      </w:r>
      <w:bookmarkEnd w:id="73"/>
    </w:p>
    <w:p w14:paraId="1DC99624" w14:textId="5F222D73" w:rsidR="00BD775F" w:rsidRPr="00BD775F" w:rsidRDefault="00BD775F" w:rsidP="00360315">
      <w:pPr>
        <w:pStyle w:val="EndNoteBibliography"/>
        <w:spacing w:after="0"/>
        <w:jc w:val="left"/>
        <w:rPr>
          <w:noProof/>
        </w:rPr>
      </w:pPr>
      <w:bookmarkStart w:id="74" w:name="_ENREF_4"/>
      <w:r w:rsidRPr="00BD775F">
        <w:rPr>
          <w:noProof/>
        </w:rPr>
        <w:t>4.</w:t>
      </w:r>
      <w:r w:rsidRPr="00BD775F">
        <w:rPr>
          <w:noProof/>
        </w:rPr>
        <w:tab/>
        <w:t xml:space="preserve">endcoronavirus.org. Some Are Winning - Some Are Not: Which Countries Do Best in Beating COVID-19 Cambrdige, MA, USA: New England Complex Systems Institute Inc.; 2022 [updated 22 July 2022; cited 2022 22 July 2022]. Available from: </w:t>
      </w:r>
      <w:hyperlink r:id="rId36" w:history="1">
        <w:r w:rsidRPr="00BD775F">
          <w:rPr>
            <w:rStyle w:val="Hyperlink"/>
            <w:noProof/>
          </w:rPr>
          <w:t>https://www.endcoronavirus.org/countries</w:t>
        </w:r>
      </w:hyperlink>
      <w:r w:rsidRPr="00BD775F">
        <w:rPr>
          <w:noProof/>
        </w:rPr>
        <w:t>.</w:t>
      </w:r>
      <w:bookmarkEnd w:id="74"/>
    </w:p>
    <w:p w14:paraId="5E274DD0" w14:textId="0AFA44F7" w:rsidR="00BD775F" w:rsidRPr="00BD775F" w:rsidRDefault="00BD775F" w:rsidP="00360315">
      <w:pPr>
        <w:pStyle w:val="EndNoteBibliography"/>
        <w:spacing w:after="0"/>
        <w:jc w:val="left"/>
        <w:rPr>
          <w:noProof/>
        </w:rPr>
      </w:pPr>
      <w:bookmarkStart w:id="75" w:name="_ENREF_5"/>
      <w:r w:rsidRPr="00BD775F">
        <w:rPr>
          <w:noProof/>
        </w:rPr>
        <w:t>5.</w:t>
      </w:r>
      <w:r w:rsidRPr="00BD775F">
        <w:rPr>
          <w:noProof/>
        </w:rPr>
        <w:tab/>
        <w:t xml:space="preserve">Organization WH. Global Situation [Map]. 2022 [updated 22 July 2022; cited 2022 22 July 2022]. </w:t>
      </w:r>
      <w:hyperlink r:id="rId37" w:history="1">
        <w:r w:rsidRPr="00BD775F">
          <w:rPr>
            <w:rStyle w:val="Hyperlink"/>
            <w:noProof/>
          </w:rPr>
          <w:t>https://covid19.who.int/</w:t>
        </w:r>
      </w:hyperlink>
      <w:r w:rsidRPr="00BD775F">
        <w:rPr>
          <w:noProof/>
        </w:rPr>
        <w:t xml:space="preserve">]. Available from: </w:t>
      </w:r>
      <w:hyperlink r:id="rId38" w:history="1">
        <w:r w:rsidRPr="00BD775F">
          <w:rPr>
            <w:rStyle w:val="Hyperlink"/>
            <w:noProof/>
          </w:rPr>
          <w:t>https://covid19.who.int/</w:t>
        </w:r>
      </w:hyperlink>
      <w:r w:rsidRPr="00BD775F">
        <w:rPr>
          <w:noProof/>
        </w:rPr>
        <w:t>.</w:t>
      </w:r>
      <w:bookmarkEnd w:id="75"/>
    </w:p>
    <w:p w14:paraId="6B0D333A" w14:textId="77777777" w:rsidR="00BD775F" w:rsidRPr="00BD775F" w:rsidRDefault="00BD775F" w:rsidP="00360315">
      <w:pPr>
        <w:pStyle w:val="EndNoteBibliography"/>
        <w:spacing w:after="0"/>
        <w:jc w:val="left"/>
        <w:rPr>
          <w:noProof/>
        </w:rPr>
      </w:pPr>
      <w:bookmarkStart w:id="76" w:name="_ENREF_6"/>
      <w:r w:rsidRPr="00BD775F">
        <w:rPr>
          <w:noProof/>
        </w:rPr>
        <w:t>6.</w:t>
      </w:r>
      <w:r w:rsidRPr="00BD775F">
        <w:rPr>
          <w:noProof/>
        </w:rPr>
        <w:tab/>
        <w:t>Lotfi M, Hamblin MR, Rezaei N. COVID-19: Transmission, prevention, and potential therapeutic opportunities. Clin Chim Acta. 2020;508:254-66.</w:t>
      </w:r>
      <w:bookmarkEnd w:id="76"/>
    </w:p>
    <w:p w14:paraId="4CB68C92" w14:textId="77777777" w:rsidR="00BD775F" w:rsidRPr="00BD775F" w:rsidRDefault="00BD775F" w:rsidP="00360315">
      <w:pPr>
        <w:pStyle w:val="EndNoteBibliography"/>
        <w:spacing w:after="0"/>
        <w:jc w:val="left"/>
        <w:rPr>
          <w:noProof/>
        </w:rPr>
      </w:pPr>
      <w:bookmarkStart w:id="77" w:name="_ENREF_7"/>
      <w:r w:rsidRPr="00BD775F">
        <w:rPr>
          <w:noProof/>
        </w:rPr>
        <w:t>7.</w:t>
      </w:r>
      <w:r w:rsidRPr="00BD775F">
        <w:rPr>
          <w:noProof/>
        </w:rPr>
        <w:tab/>
        <w:t>Asadi S, Bouvier N, Wexler AS, Ristenpart WD. The coronavirus pandemic and aerosols: Does COVID-19 transmit via expiratory particles? Aerosol Sci Technol. 2020;0(0):1-4.</w:t>
      </w:r>
      <w:bookmarkEnd w:id="77"/>
    </w:p>
    <w:p w14:paraId="28F52A42" w14:textId="77777777" w:rsidR="00BD775F" w:rsidRPr="00BD775F" w:rsidRDefault="00BD775F" w:rsidP="00360315">
      <w:pPr>
        <w:pStyle w:val="EndNoteBibliography"/>
        <w:spacing w:after="0"/>
        <w:jc w:val="left"/>
        <w:rPr>
          <w:noProof/>
        </w:rPr>
      </w:pPr>
      <w:bookmarkStart w:id="78" w:name="_ENREF_8"/>
      <w:r w:rsidRPr="00BD775F">
        <w:rPr>
          <w:noProof/>
        </w:rPr>
        <w:t>8.</w:t>
      </w:r>
      <w:r w:rsidRPr="00BD775F">
        <w:rPr>
          <w:noProof/>
        </w:rPr>
        <w:tab/>
        <w:t>Oran DP, Topol EJ. Prevalence of Asymptomatic SARS-CoV-2 Infection : A Narrative Review. Ann Intern Med. 2020;173(5):362-7.</w:t>
      </w:r>
      <w:bookmarkEnd w:id="78"/>
    </w:p>
    <w:p w14:paraId="5013F113" w14:textId="5F6985AA" w:rsidR="00BD775F" w:rsidRPr="00BD775F" w:rsidRDefault="00BD775F" w:rsidP="00360315">
      <w:pPr>
        <w:pStyle w:val="EndNoteBibliography"/>
        <w:spacing w:after="0"/>
        <w:jc w:val="left"/>
        <w:rPr>
          <w:noProof/>
        </w:rPr>
      </w:pPr>
      <w:bookmarkStart w:id="79" w:name="_ENREF_9"/>
      <w:r w:rsidRPr="00BD775F">
        <w:rPr>
          <w:noProof/>
        </w:rPr>
        <w:t>9.</w:t>
      </w:r>
      <w:r w:rsidRPr="00BD775F">
        <w:rPr>
          <w:noProof/>
        </w:rPr>
        <w:tab/>
        <w:t xml:space="preserve">Prevention CfDCa. Symptoms of COVID-19: CDC; 2022 [updated 22 March 2022; cited 2022 22 July 2022]. Available from: </w:t>
      </w:r>
      <w:hyperlink r:id="rId39" w:history="1">
        <w:r w:rsidRPr="00BD775F">
          <w:rPr>
            <w:rStyle w:val="Hyperlink"/>
            <w:noProof/>
          </w:rPr>
          <w:t>https://www.cdc.gov/coronavirus/2019-ncov/symptoms-testing/symptoms.html</w:t>
        </w:r>
      </w:hyperlink>
      <w:r w:rsidRPr="00BD775F">
        <w:rPr>
          <w:noProof/>
        </w:rPr>
        <w:t>.</w:t>
      </w:r>
      <w:bookmarkEnd w:id="79"/>
    </w:p>
    <w:p w14:paraId="07D01A71" w14:textId="77777777" w:rsidR="00BD775F" w:rsidRPr="00BD775F" w:rsidRDefault="00BD775F" w:rsidP="00360315">
      <w:pPr>
        <w:pStyle w:val="EndNoteBibliography"/>
        <w:spacing w:after="0"/>
        <w:jc w:val="left"/>
        <w:rPr>
          <w:noProof/>
        </w:rPr>
      </w:pPr>
      <w:bookmarkStart w:id="80" w:name="_ENREF_10"/>
      <w:r w:rsidRPr="00BD775F">
        <w:rPr>
          <w:noProof/>
        </w:rPr>
        <w:t>10.</w:t>
      </w:r>
      <w:r w:rsidRPr="00BD775F">
        <w:rPr>
          <w:noProof/>
        </w:rPr>
        <w:tab/>
        <w:t>Lopez-Leon S, Wegman-Ostrosky T, Perelman C, Sepulveda R, Rebolledo PA, Cuapio A, et al. More than 50 long-term effects of COVID-19: a systematic review and meta-analysis. Sci Rep. 2021;11(1):16144.</w:t>
      </w:r>
      <w:bookmarkEnd w:id="80"/>
    </w:p>
    <w:p w14:paraId="708AF1C7" w14:textId="77777777" w:rsidR="00BD775F" w:rsidRPr="00BD775F" w:rsidRDefault="00BD775F" w:rsidP="00360315">
      <w:pPr>
        <w:pStyle w:val="EndNoteBibliography"/>
        <w:spacing w:after="0"/>
        <w:jc w:val="left"/>
        <w:rPr>
          <w:noProof/>
        </w:rPr>
      </w:pPr>
      <w:bookmarkStart w:id="81" w:name="_ENREF_11"/>
      <w:r w:rsidRPr="00BD775F">
        <w:rPr>
          <w:noProof/>
        </w:rPr>
        <w:t>11.</w:t>
      </w:r>
      <w:r w:rsidRPr="00BD775F">
        <w:rPr>
          <w:noProof/>
        </w:rPr>
        <w:tab/>
        <w:t>Ziauddeen N, Gurdasani D, O'Hara ME, Hastie C, Roderick P, Yao G, et al. Characteristics and impact of Long Covid: Findings from an online survey. PLoS One. 2022;17(3):e0264331.</w:t>
      </w:r>
      <w:bookmarkEnd w:id="81"/>
    </w:p>
    <w:p w14:paraId="1188A35F" w14:textId="77777777" w:rsidR="00BD775F" w:rsidRPr="00BD775F" w:rsidRDefault="00BD775F" w:rsidP="00360315">
      <w:pPr>
        <w:pStyle w:val="EndNoteBibliography"/>
        <w:spacing w:after="0"/>
        <w:jc w:val="left"/>
        <w:rPr>
          <w:noProof/>
        </w:rPr>
      </w:pPr>
      <w:bookmarkStart w:id="82" w:name="_ENREF_12"/>
      <w:r w:rsidRPr="00BD775F">
        <w:rPr>
          <w:noProof/>
        </w:rPr>
        <w:t>12.</w:t>
      </w:r>
      <w:r w:rsidRPr="00BD775F">
        <w:rPr>
          <w:noProof/>
        </w:rPr>
        <w:tab/>
        <w:t>Wolff D, Nee S, Hickey NS, Marschollek M. Risk factors for Covid-19 severity and fatality: a structured literature review. Infection. 2021;49(1):15-28.</w:t>
      </w:r>
      <w:bookmarkEnd w:id="82"/>
    </w:p>
    <w:p w14:paraId="5DF72232" w14:textId="77777777" w:rsidR="00BD775F" w:rsidRPr="00BD775F" w:rsidRDefault="00BD775F" w:rsidP="00360315">
      <w:pPr>
        <w:pStyle w:val="EndNoteBibliography"/>
        <w:spacing w:after="0"/>
        <w:jc w:val="left"/>
        <w:rPr>
          <w:noProof/>
        </w:rPr>
      </w:pPr>
      <w:bookmarkStart w:id="83" w:name="_ENREF_13"/>
      <w:r w:rsidRPr="00BD775F">
        <w:rPr>
          <w:noProof/>
        </w:rPr>
        <w:t>13.</w:t>
      </w:r>
      <w:r w:rsidRPr="00BD775F">
        <w:rPr>
          <w:noProof/>
        </w:rPr>
        <w:tab/>
        <w:t>Hashim MJ, Alsuwaidi AR, Khan G. Population Risk Factors for COVID-19 Mortality in 93 Countries. J Epidemiol Glob Health. 2020;10(3):204-8.</w:t>
      </w:r>
      <w:bookmarkEnd w:id="83"/>
    </w:p>
    <w:p w14:paraId="0E9C1620" w14:textId="77777777" w:rsidR="00BD775F" w:rsidRPr="00BD775F" w:rsidRDefault="00BD775F" w:rsidP="00360315">
      <w:pPr>
        <w:pStyle w:val="EndNoteBibliography"/>
        <w:spacing w:after="0"/>
        <w:jc w:val="left"/>
        <w:rPr>
          <w:noProof/>
        </w:rPr>
      </w:pPr>
      <w:bookmarkStart w:id="84" w:name="_ENREF_14"/>
      <w:r w:rsidRPr="00BD775F">
        <w:rPr>
          <w:noProof/>
        </w:rPr>
        <w:t>14.</w:t>
      </w:r>
      <w:r w:rsidRPr="00BD775F">
        <w:rPr>
          <w:noProof/>
        </w:rPr>
        <w:tab/>
        <w:t>Huang C, Wang Y, Li X, Ren L, Zhao J, Hu Y, et al. Clinical features of patients infected with 2019 novel coronavirus in Wuhan, China. The Lancet. 2020;395(10223):497-506.</w:t>
      </w:r>
      <w:bookmarkEnd w:id="84"/>
    </w:p>
    <w:p w14:paraId="27BDC3DF" w14:textId="77777777" w:rsidR="00BD775F" w:rsidRPr="00BD775F" w:rsidRDefault="00BD775F" w:rsidP="00360315">
      <w:pPr>
        <w:pStyle w:val="EndNoteBibliography"/>
        <w:spacing w:after="0"/>
        <w:jc w:val="left"/>
        <w:rPr>
          <w:noProof/>
        </w:rPr>
      </w:pPr>
      <w:bookmarkStart w:id="85" w:name="_ENREF_15"/>
      <w:r w:rsidRPr="00BD775F">
        <w:rPr>
          <w:noProof/>
        </w:rPr>
        <w:lastRenderedPageBreak/>
        <w:t>15.</w:t>
      </w:r>
      <w:r w:rsidRPr="00BD775F">
        <w:rPr>
          <w:noProof/>
        </w:rPr>
        <w:tab/>
        <w:t>Shi S, Qin M, Shen B, Cai Y, Liu T, Yang F, et al. Association of Cardiac Injury With Mortality in Hospitalized Patients With COVID-19 in Wuhan, China. JAMA Cardiol. 2020;5(7):802-10.</w:t>
      </w:r>
      <w:bookmarkEnd w:id="85"/>
    </w:p>
    <w:p w14:paraId="7E708138" w14:textId="77777777" w:rsidR="00BD775F" w:rsidRPr="00BD775F" w:rsidRDefault="00BD775F" w:rsidP="00360315">
      <w:pPr>
        <w:pStyle w:val="EndNoteBibliography"/>
        <w:spacing w:after="0"/>
        <w:jc w:val="left"/>
        <w:rPr>
          <w:noProof/>
        </w:rPr>
      </w:pPr>
      <w:bookmarkStart w:id="86" w:name="_ENREF_16"/>
      <w:r w:rsidRPr="00BD775F">
        <w:rPr>
          <w:noProof/>
        </w:rPr>
        <w:t>16.</w:t>
      </w:r>
      <w:r w:rsidRPr="00BD775F">
        <w:rPr>
          <w:noProof/>
        </w:rPr>
        <w:tab/>
        <w:t>Wang D, Hu B, Hu C, Zhu F, Liu X, Zhang J, et al. Clinical Characteristics of 138 Hospitalized Patients With 2019 Novel Coronavirus-Infected Pneumonia in Wuhan, China. JAMA. 2020;323(11):1061-9.</w:t>
      </w:r>
      <w:bookmarkEnd w:id="86"/>
    </w:p>
    <w:p w14:paraId="378EBFA4" w14:textId="77777777" w:rsidR="00BD775F" w:rsidRPr="00BD775F" w:rsidRDefault="00BD775F" w:rsidP="00360315">
      <w:pPr>
        <w:pStyle w:val="EndNoteBibliography"/>
        <w:spacing w:after="0"/>
        <w:jc w:val="left"/>
        <w:rPr>
          <w:noProof/>
        </w:rPr>
      </w:pPr>
      <w:bookmarkStart w:id="87" w:name="_ENREF_17"/>
      <w:r w:rsidRPr="00BD775F">
        <w:rPr>
          <w:noProof/>
        </w:rPr>
        <w:t>17.</w:t>
      </w:r>
      <w:r w:rsidRPr="00BD775F">
        <w:rPr>
          <w:noProof/>
        </w:rPr>
        <w:tab/>
        <w:t>Wu C, Chen X, Cai Y, Xia J, Zhou X, Xu S, et al. Risk Factors Associated With Acute Respiratory Distress Syndrome and Death in Patients With Coronavirus Disease 2019 Pneumonia in Wuhan, China. JAMA Intern Med. 2020;180(7):934-43.</w:t>
      </w:r>
      <w:bookmarkEnd w:id="87"/>
    </w:p>
    <w:p w14:paraId="72870AD7" w14:textId="77777777" w:rsidR="00BD775F" w:rsidRPr="00BD775F" w:rsidRDefault="00BD775F" w:rsidP="00360315">
      <w:pPr>
        <w:pStyle w:val="EndNoteBibliography"/>
        <w:spacing w:after="0"/>
        <w:jc w:val="left"/>
        <w:rPr>
          <w:noProof/>
        </w:rPr>
      </w:pPr>
      <w:bookmarkStart w:id="88" w:name="_ENREF_18"/>
      <w:r w:rsidRPr="00BD775F">
        <w:rPr>
          <w:noProof/>
        </w:rPr>
        <w:t>18.</w:t>
      </w:r>
      <w:r w:rsidRPr="00BD775F">
        <w:rPr>
          <w:noProof/>
        </w:rPr>
        <w:tab/>
        <w:t>Yang J, Zheng Y, Gou X, Pu K, Chen Z, Guo Q, et al. Prevalence of comorbidities and its effects in patients infected with SARS-CoV-2: a systematic review and meta-analysis. Int J Infect Dis. 2020;94:91-5.</w:t>
      </w:r>
      <w:bookmarkEnd w:id="88"/>
    </w:p>
    <w:p w14:paraId="0A20E84E" w14:textId="77777777" w:rsidR="00BD775F" w:rsidRPr="00BD775F" w:rsidRDefault="00BD775F" w:rsidP="00360315">
      <w:pPr>
        <w:pStyle w:val="EndNoteBibliography"/>
        <w:spacing w:after="0"/>
        <w:jc w:val="left"/>
        <w:rPr>
          <w:noProof/>
        </w:rPr>
      </w:pPr>
      <w:bookmarkStart w:id="89" w:name="_ENREF_19"/>
      <w:r w:rsidRPr="00BD775F">
        <w:rPr>
          <w:noProof/>
        </w:rPr>
        <w:t>19.</w:t>
      </w:r>
      <w:r w:rsidRPr="00BD775F">
        <w:rPr>
          <w:noProof/>
        </w:rPr>
        <w:tab/>
        <w:t>Zhou F, Yu T, Du R, Fan G, Liu Y, Liu Z, et al. Clinical course and risk factors for mortality of adult inpatients with COVID-19 in Wuhan, China: a retrospective cohort study. The Lancet. 2020;395(10229):1054-62.</w:t>
      </w:r>
      <w:bookmarkEnd w:id="89"/>
    </w:p>
    <w:p w14:paraId="1035E98A" w14:textId="77777777" w:rsidR="00BD775F" w:rsidRPr="00BD775F" w:rsidRDefault="00BD775F" w:rsidP="00360315">
      <w:pPr>
        <w:pStyle w:val="EndNoteBibliography"/>
        <w:spacing w:after="0"/>
        <w:jc w:val="left"/>
        <w:rPr>
          <w:noProof/>
        </w:rPr>
      </w:pPr>
      <w:bookmarkStart w:id="90" w:name="_ENREF_20"/>
      <w:r w:rsidRPr="00BD775F">
        <w:rPr>
          <w:noProof/>
        </w:rPr>
        <w:t>20.</w:t>
      </w:r>
      <w:r w:rsidRPr="00BD775F">
        <w:rPr>
          <w:noProof/>
        </w:rPr>
        <w:tab/>
        <w:t>Davies B, Parkes BL, Bennett J, Fecht D, Blangiardo M, Ezzati M, et al. Community factors and excess mortality in first wave of the COVID-19 pandemic in England. Nat Commun. 2021;12(1):3755.</w:t>
      </w:r>
      <w:bookmarkEnd w:id="90"/>
    </w:p>
    <w:p w14:paraId="4CA6B671" w14:textId="77777777" w:rsidR="00BD775F" w:rsidRPr="00BD775F" w:rsidRDefault="00BD775F" w:rsidP="00360315">
      <w:pPr>
        <w:pStyle w:val="EndNoteBibliography"/>
        <w:spacing w:after="0"/>
        <w:jc w:val="left"/>
        <w:rPr>
          <w:noProof/>
        </w:rPr>
      </w:pPr>
      <w:bookmarkStart w:id="91" w:name="_ENREF_21"/>
      <w:r w:rsidRPr="00BD775F">
        <w:rPr>
          <w:noProof/>
        </w:rPr>
        <w:t>21.</w:t>
      </w:r>
      <w:r w:rsidRPr="00BD775F">
        <w:rPr>
          <w:noProof/>
        </w:rPr>
        <w:tab/>
        <w:t>Mathieu E, Ritchie H, Ortiz-Ospina E, Roser M, Hasell J, Appel C, et al. Author Correction: A global database of COVID-19 vaccinations. Nat Hum Behav. 2021;5(7):956-9.</w:t>
      </w:r>
      <w:bookmarkEnd w:id="91"/>
    </w:p>
    <w:p w14:paraId="0D7CDF66" w14:textId="77777777" w:rsidR="00BD775F" w:rsidRPr="00BD775F" w:rsidRDefault="00BD775F" w:rsidP="00360315">
      <w:pPr>
        <w:pStyle w:val="EndNoteBibliography"/>
        <w:spacing w:after="0"/>
        <w:jc w:val="left"/>
        <w:rPr>
          <w:noProof/>
        </w:rPr>
      </w:pPr>
      <w:bookmarkStart w:id="92" w:name="_ENREF_22"/>
      <w:r w:rsidRPr="00BD775F">
        <w:rPr>
          <w:noProof/>
        </w:rPr>
        <w:t>22.</w:t>
      </w:r>
      <w:r w:rsidRPr="00BD775F">
        <w:rPr>
          <w:noProof/>
        </w:rPr>
        <w:tab/>
        <w:t>Watson OJ, Barnsley G, Toor J, Hogan AB, Winskill P, Ghani AC. Global impact of the first year of COVID-19 vaccination: a mathematical modelling study. The Lancet Infectious Diseases. 2022.</w:t>
      </w:r>
      <w:bookmarkEnd w:id="92"/>
    </w:p>
    <w:p w14:paraId="5935A6FE" w14:textId="77777777" w:rsidR="00BD775F" w:rsidRPr="00BD775F" w:rsidRDefault="00BD775F" w:rsidP="00360315">
      <w:pPr>
        <w:pStyle w:val="EndNoteBibliography"/>
        <w:spacing w:after="0"/>
        <w:jc w:val="left"/>
        <w:rPr>
          <w:noProof/>
        </w:rPr>
      </w:pPr>
      <w:bookmarkStart w:id="93" w:name="_ENREF_23"/>
      <w:r w:rsidRPr="00BD775F">
        <w:rPr>
          <w:noProof/>
        </w:rPr>
        <w:t>23.</w:t>
      </w:r>
      <w:r w:rsidRPr="00BD775F">
        <w:rPr>
          <w:noProof/>
        </w:rPr>
        <w:tab/>
        <w:t>Malik JA, Ahmed S, Mir A, Shinde M, Bender O, Alshammari F, et al. The SARS-CoV-2 mutations versus vaccine effectiveness: New opportunities to new challenges. J Infect Public Health. 2022;15(2):228-40.</w:t>
      </w:r>
      <w:bookmarkEnd w:id="93"/>
    </w:p>
    <w:p w14:paraId="373DC964" w14:textId="77777777" w:rsidR="00BD775F" w:rsidRPr="00BD775F" w:rsidRDefault="00BD775F" w:rsidP="00360315">
      <w:pPr>
        <w:pStyle w:val="EndNoteBibliography"/>
        <w:spacing w:after="0"/>
        <w:jc w:val="left"/>
        <w:rPr>
          <w:noProof/>
        </w:rPr>
      </w:pPr>
      <w:bookmarkStart w:id="94" w:name="_ENREF_24"/>
      <w:r w:rsidRPr="00BD775F">
        <w:rPr>
          <w:noProof/>
        </w:rPr>
        <w:t>24.</w:t>
      </w:r>
      <w:r w:rsidRPr="00BD775F">
        <w:rPr>
          <w:noProof/>
        </w:rPr>
        <w:tab/>
        <w:t>Corral-Gudino L, Del-Amo-Merino MP, Eiros-Bouza JM, Garcia-Cruces-Mendez JF, Dominguez-Gil Gonzalez M. The Omicron wave and the waning of COVID-19 vaccine effectiveness. Influence of vaccine booster and age on confirmed infection incidence. Eur J Intern Med. 2022.</w:t>
      </w:r>
      <w:bookmarkEnd w:id="94"/>
    </w:p>
    <w:p w14:paraId="3A2D92C3" w14:textId="77777777" w:rsidR="00BD775F" w:rsidRPr="00BD775F" w:rsidRDefault="00BD775F" w:rsidP="00360315">
      <w:pPr>
        <w:pStyle w:val="EndNoteBibliography"/>
        <w:spacing w:after="0"/>
        <w:jc w:val="left"/>
        <w:rPr>
          <w:noProof/>
        </w:rPr>
      </w:pPr>
      <w:bookmarkStart w:id="95" w:name="_ENREF_25"/>
      <w:r w:rsidRPr="00BD775F">
        <w:rPr>
          <w:noProof/>
        </w:rPr>
        <w:t>25.</w:t>
      </w:r>
      <w:r w:rsidRPr="00BD775F">
        <w:rPr>
          <w:noProof/>
        </w:rPr>
        <w:tab/>
        <w:t>Chenchula S, Karunakaran P, Sharma S, Chavan M. Current evidence on efficacy of COVID-19 booster dose vaccination against the Omicron variant: A systematic review. J Med Virol. 2022;94(7):2969-76.</w:t>
      </w:r>
      <w:bookmarkEnd w:id="95"/>
    </w:p>
    <w:p w14:paraId="7953C961" w14:textId="77777777" w:rsidR="00BD775F" w:rsidRPr="00BD775F" w:rsidRDefault="00BD775F" w:rsidP="00360315">
      <w:pPr>
        <w:pStyle w:val="EndNoteBibliography"/>
        <w:spacing w:after="0"/>
        <w:jc w:val="left"/>
        <w:rPr>
          <w:noProof/>
        </w:rPr>
      </w:pPr>
      <w:bookmarkStart w:id="96" w:name="_ENREF_26"/>
      <w:r w:rsidRPr="00BD775F">
        <w:rPr>
          <w:noProof/>
        </w:rPr>
        <w:t>26.</w:t>
      </w:r>
      <w:r w:rsidRPr="00BD775F">
        <w:rPr>
          <w:noProof/>
        </w:rPr>
        <w:tab/>
        <w:t>Harvey WT, Carabelli AM, Jackson B, Gupta RK, Thomson EC, Harrison EM, et al. SARS-CoV-2 variants, spike mutations and immune escape. Nat Rev Microbiol. 2021;19(7):409-24.</w:t>
      </w:r>
      <w:bookmarkEnd w:id="96"/>
    </w:p>
    <w:p w14:paraId="4988121C" w14:textId="77777777" w:rsidR="00BD775F" w:rsidRPr="00BD775F" w:rsidRDefault="00BD775F" w:rsidP="00360315">
      <w:pPr>
        <w:pStyle w:val="EndNoteBibliography"/>
        <w:spacing w:after="0"/>
        <w:jc w:val="left"/>
        <w:rPr>
          <w:noProof/>
        </w:rPr>
      </w:pPr>
      <w:bookmarkStart w:id="97" w:name="_ENREF_27"/>
      <w:r w:rsidRPr="00BD775F">
        <w:rPr>
          <w:noProof/>
        </w:rPr>
        <w:t>27.</w:t>
      </w:r>
      <w:r w:rsidRPr="00BD775F">
        <w:rPr>
          <w:noProof/>
        </w:rPr>
        <w:tab/>
        <w:t>Menni C, May A, Polidori L, Louca P, Wolf J, Capdevila J, et al. COVID-19 vaccine waning and effectiveness and side-effects of boosters: a prospective community study from the ZOE COVID Study. The Lancet Infectious Diseases. 2022;22(7):1002-10.</w:t>
      </w:r>
      <w:bookmarkEnd w:id="97"/>
    </w:p>
    <w:p w14:paraId="15EFCD6B" w14:textId="77777777" w:rsidR="00BD775F" w:rsidRPr="00BD775F" w:rsidRDefault="00BD775F" w:rsidP="00360315">
      <w:pPr>
        <w:pStyle w:val="EndNoteBibliography"/>
        <w:spacing w:after="0"/>
        <w:jc w:val="left"/>
        <w:rPr>
          <w:noProof/>
        </w:rPr>
      </w:pPr>
      <w:bookmarkStart w:id="98" w:name="_ENREF_28"/>
      <w:r w:rsidRPr="00BD775F">
        <w:rPr>
          <w:noProof/>
        </w:rPr>
        <w:t>28.</w:t>
      </w:r>
      <w:r w:rsidRPr="00BD775F">
        <w:rPr>
          <w:noProof/>
        </w:rPr>
        <w:tab/>
        <w:t>Perez-Alos L, Armenteros JJA, Madsen JR, Hansen CB, Jarlhelt I, Hamm SR, et al. Modeling of waning immunity after SARS-CoV-2 vaccination and influencing factors. Nat Commun. 2022;13(1):1614.</w:t>
      </w:r>
      <w:bookmarkEnd w:id="98"/>
    </w:p>
    <w:p w14:paraId="335C15A4" w14:textId="77777777" w:rsidR="00BD775F" w:rsidRPr="00BD775F" w:rsidRDefault="00BD775F" w:rsidP="00360315">
      <w:pPr>
        <w:pStyle w:val="EndNoteBibliography"/>
        <w:spacing w:after="0"/>
        <w:jc w:val="left"/>
        <w:rPr>
          <w:noProof/>
        </w:rPr>
      </w:pPr>
      <w:bookmarkStart w:id="99" w:name="_ENREF_29"/>
      <w:r w:rsidRPr="00BD775F">
        <w:rPr>
          <w:noProof/>
        </w:rPr>
        <w:lastRenderedPageBreak/>
        <w:t>29.</w:t>
      </w:r>
      <w:r w:rsidRPr="00BD775F">
        <w:rPr>
          <w:noProof/>
        </w:rPr>
        <w:tab/>
        <w:t>Talic S, Shah S, Wild H, Gasevic D, Maharaj A, Ademi Z, et al. Effectiveness of public health measures in reducing the incidence of covid-19, SARS-CoV-2 transmission, and covid-19 mortality: systematic review and meta-analysis. BMJ. 2021;375:e068302.</w:t>
      </w:r>
      <w:bookmarkEnd w:id="99"/>
    </w:p>
    <w:p w14:paraId="3623113A" w14:textId="77777777" w:rsidR="00BD775F" w:rsidRPr="00BD775F" w:rsidRDefault="00BD775F" w:rsidP="00360315">
      <w:pPr>
        <w:pStyle w:val="EndNoteBibliography"/>
        <w:spacing w:after="0"/>
        <w:jc w:val="left"/>
        <w:rPr>
          <w:noProof/>
        </w:rPr>
      </w:pPr>
      <w:bookmarkStart w:id="100" w:name="_ENREF_30"/>
      <w:r w:rsidRPr="00BD775F">
        <w:rPr>
          <w:noProof/>
        </w:rPr>
        <w:t>30.</w:t>
      </w:r>
      <w:r w:rsidRPr="00BD775F">
        <w:rPr>
          <w:noProof/>
        </w:rPr>
        <w:tab/>
        <w:t>Rapidly escalating COVID-19 cases amid reduced virus surveillance forecasts a challenging autumn and winter in the WHO European Region [press release]. Copenhagen: World Health Organization, 19 July 2022 2022.</w:t>
      </w:r>
      <w:bookmarkEnd w:id="100"/>
    </w:p>
    <w:p w14:paraId="3D78E999" w14:textId="77777777" w:rsidR="00BD775F" w:rsidRPr="00BD775F" w:rsidRDefault="00BD775F" w:rsidP="00360315">
      <w:pPr>
        <w:pStyle w:val="EndNoteBibliography"/>
        <w:spacing w:after="0"/>
        <w:jc w:val="left"/>
        <w:rPr>
          <w:noProof/>
        </w:rPr>
      </w:pPr>
      <w:bookmarkStart w:id="101" w:name="_ENREF_31"/>
      <w:r w:rsidRPr="00BD775F">
        <w:rPr>
          <w:noProof/>
        </w:rPr>
        <w:t>31.</w:t>
      </w:r>
      <w:r w:rsidRPr="00BD775F">
        <w:rPr>
          <w:noProof/>
        </w:rPr>
        <w:tab/>
        <w:t>Chowdhury EK, Khan II, Dhar BK. Catastrophic impact of Covid</w:t>
      </w:r>
      <w:r w:rsidRPr="00BD775F">
        <w:rPr>
          <w:rFonts w:ascii="Cambria Math" w:hAnsi="Cambria Math" w:cs="Cambria Math"/>
          <w:noProof/>
        </w:rPr>
        <w:t>‐</w:t>
      </w:r>
      <w:r w:rsidRPr="00BD775F">
        <w:rPr>
          <w:noProof/>
        </w:rPr>
        <w:t>19 on the global stock markets and economic activities. Business and Society Review. 2021;127(2):437-60.</w:t>
      </w:r>
      <w:bookmarkEnd w:id="101"/>
    </w:p>
    <w:p w14:paraId="23E83070" w14:textId="77777777" w:rsidR="00BD775F" w:rsidRPr="00BD775F" w:rsidRDefault="00BD775F" w:rsidP="00360315">
      <w:pPr>
        <w:pStyle w:val="EndNoteBibliography"/>
        <w:spacing w:after="0"/>
        <w:jc w:val="left"/>
        <w:rPr>
          <w:noProof/>
        </w:rPr>
      </w:pPr>
      <w:bookmarkStart w:id="102" w:name="_ENREF_32"/>
      <w:r w:rsidRPr="00BD775F">
        <w:rPr>
          <w:noProof/>
        </w:rPr>
        <w:t>32.</w:t>
      </w:r>
      <w:r w:rsidRPr="00BD775F">
        <w:rPr>
          <w:noProof/>
        </w:rPr>
        <w:tab/>
        <w:t>Bonaccorsi G, Pierri F, Cinelli M, Flori A, Galeazzi A, Porcelli F, et al. Economic and social consequences of human mobility restrictions under COVID-19. Proc Natl Acad Sci U S A. 2020;117(27):15530-5.</w:t>
      </w:r>
      <w:bookmarkEnd w:id="102"/>
    </w:p>
    <w:p w14:paraId="1A733E27" w14:textId="77777777" w:rsidR="00BD775F" w:rsidRPr="00BD775F" w:rsidRDefault="00BD775F" w:rsidP="00360315">
      <w:pPr>
        <w:pStyle w:val="EndNoteBibliography"/>
        <w:spacing w:after="0"/>
        <w:jc w:val="left"/>
        <w:rPr>
          <w:noProof/>
        </w:rPr>
      </w:pPr>
      <w:bookmarkStart w:id="103" w:name="_ENREF_33"/>
      <w:r w:rsidRPr="00BD775F">
        <w:rPr>
          <w:noProof/>
        </w:rPr>
        <w:t>33.</w:t>
      </w:r>
      <w:r w:rsidRPr="00BD775F">
        <w:rPr>
          <w:noProof/>
        </w:rPr>
        <w:tab/>
        <w:t>Guan D, Wang D, Hallegatte S, Davis SJ, Huo J, Li S, et al. Global supply-chain effects of COVID-19 control measures. Nat Hum Behav. 2020;4(6):577-87.</w:t>
      </w:r>
      <w:bookmarkEnd w:id="103"/>
    </w:p>
    <w:p w14:paraId="08CD66E1" w14:textId="77777777" w:rsidR="00BD775F" w:rsidRPr="00BD775F" w:rsidRDefault="00BD775F" w:rsidP="00360315">
      <w:pPr>
        <w:pStyle w:val="EndNoteBibliography"/>
        <w:spacing w:after="0"/>
        <w:jc w:val="left"/>
        <w:rPr>
          <w:noProof/>
        </w:rPr>
      </w:pPr>
      <w:bookmarkStart w:id="104" w:name="_ENREF_34"/>
      <w:r w:rsidRPr="00BD775F">
        <w:rPr>
          <w:noProof/>
        </w:rPr>
        <w:t>34.</w:t>
      </w:r>
      <w:r w:rsidRPr="00BD775F">
        <w:rPr>
          <w:noProof/>
        </w:rPr>
        <w:tab/>
        <w:t>Verschuur J, Koks EE, Hall JW. Observed impacts of the COVID-19 pandemic on global trade. Nat Hum Behav. 2021;5(3):305-7.</w:t>
      </w:r>
      <w:bookmarkEnd w:id="104"/>
    </w:p>
    <w:p w14:paraId="08BFC9A0" w14:textId="77777777" w:rsidR="00BD775F" w:rsidRPr="00BD775F" w:rsidRDefault="00BD775F" w:rsidP="00360315">
      <w:pPr>
        <w:pStyle w:val="EndNoteBibliography"/>
        <w:spacing w:after="0"/>
        <w:jc w:val="left"/>
        <w:rPr>
          <w:noProof/>
        </w:rPr>
      </w:pPr>
      <w:bookmarkStart w:id="105" w:name="_ENREF_35"/>
      <w:r w:rsidRPr="00BD775F">
        <w:rPr>
          <w:noProof/>
        </w:rPr>
        <w:t>35.</w:t>
      </w:r>
      <w:r w:rsidRPr="00BD775F">
        <w:rPr>
          <w:noProof/>
        </w:rPr>
        <w:tab/>
        <w:t>European C, Directorate-General for R, Innovation, Cuhls K, Rosa A, Weber M, et al. After the new normal : scenarios for Europe in the post Covid-19 world: Publications Office of the European Union; 2022.</w:t>
      </w:r>
      <w:bookmarkEnd w:id="105"/>
    </w:p>
    <w:p w14:paraId="631C39B8" w14:textId="77777777" w:rsidR="00BD775F" w:rsidRPr="00BD775F" w:rsidRDefault="00BD775F" w:rsidP="00360315">
      <w:pPr>
        <w:pStyle w:val="EndNoteBibliography"/>
        <w:spacing w:after="0"/>
        <w:jc w:val="left"/>
        <w:rPr>
          <w:noProof/>
        </w:rPr>
      </w:pPr>
      <w:bookmarkStart w:id="106" w:name="_ENREF_36"/>
      <w:r w:rsidRPr="00BD775F">
        <w:rPr>
          <w:noProof/>
        </w:rPr>
        <w:t>36.</w:t>
      </w:r>
      <w:r w:rsidRPr="00BD775F">
        <w:rPr>
          <w:noProof/>
        </w:rPr>
        <w:tab/>
        <w:t>Travaglio M, Yu Y, Popovic R, Selley L, Leal NS, Martins LM. Links between air pollution and COVID-19 in England. Environ Pollut. 2021;268(Pt A):115859.</w:t>
      </w:r>
      <w:bookmarkEnd w:id="106"/>
    </w:p>
    <w:p w14:paraId="675E44D8" w14:textId="77777777" w:rsidR="00BD775F" w:rsidRPr="00BD775F" w:rsidRDefault="00BD775F" w:rsidP="00360315">
      <w:pPr>
        <w:pStyle w:val="EndNoteBibliography"/>
        <w:spacing w:after="0"/>
        <w:jc w:val="left"/>
        <w:rPr>
          <w:noProof/>
        </w:rPr>
      </w:pPr>
      <w:bookmarkStart w:id="107" w:name="_ENREF_37"/>
      <w:r w:rsidRPr="00BD775F">
        <w:rPr>
          <w:noProof/>
        </w:rPr>
        <w:t>37.</w:t>
      </w:r>
      <w:r w:rsidRPr="00BD775F">
        <w:rPr>
          <w:noProof/>
        </w:rPr>
        <w:tab/>
        <w:t>Landrigan PJ, Fuller R, Acosta NJR, Adeyi O, Arnold R, Basu N, et al. The Lancet Commission on pollution and health. The Lancet. 2018;391(10119):462-512.</w:t>
      </w:r>
      <w:bookmarkEnd w:id="107"/>
    </w:p>
    <w:p w14:paraId="31911BE5" w14:textId="7D087568" w:rsidR="00BD775F" w:rsidRPr="00BD775F" w:rsidRDefault="00BD775F" w:rsidP="00360315">
      <w:pPr>
        <w:pStyle w:val="EndNoteBibliography"/>
        <w:spacing w:after="0"/>
        <w:jc w:val="left"/>
        <w:rPr>
          <w:noProof/>
        </w:rPr>
      </w:pPr>
      <w:bookmarkStart w:id="108" w:name="_ENREF_38"/>
      <w:r w:rsidRPr="00BD775F">
        <w:rPr>
          <w:noProof/>
        </w:rPr>
        <w:t>38.</w:t>
      </w:r>
      <w:r w:rsidRPr="00BD775F">
        <w:rPr>
          <w:noProof/>
        </w:rPr>
        <w:tab/>
        <w:t xml:space="preserve">Organization WH. Air pollution 2022 [Available from: </w:t>
      </w:r>
      <w:hyperlink r:id="rId40" w:anchor="tab=tab_1" w:history="1">
        <w:r w:rsidRPr="00BD775F">
          <w:rPr>
            <w:rStyle w:val="Hyperlink"/>
            <w:noProof/>
          </w:rPr>
          <w:t>https://www.who.int/health-topics/air-pollution#tab=tab_1</w:t>
        </w:r>
      </w:hyperlink>
      <w:r w:rsidRPr="00BD775F">
        <w:rPr>
          <w:noProof/>
        </w:rPr>
        <w:t>.</w:t>
      </w:r>
      <w:bookmarkEnd w:id="108"/>
    </w:p>
    <w:p w14:paraId="28C9A09C" w14:textId="77777777" w:rsidR="00BD775F" w:rsidRPr="00BD775F" w:rsidRDefault="00BD775F" w:rsidP="00360315">
      <w:pPr>
        <w:pStyle w:val="EndNoteBibliography"/>
        <w:spacing w:after="0"/>
        <w:jc w:val="left"/>
        <w:rPr>
          <w:noProof/>
        </w:rPr>
      </w:pPr>
      <w:bookmarkStart w:id="109" w:name="_ENREF_39"/>
      <w:r w:rsidRPr="00BD775F">
        <w:rPr>
          <w:noProof/>
        </w:rPr>
        <w:t>39.</w:t>
      </w:r>
      <w:r w:rsidRPr="00BD775F">
        <w:rPr>
          <w:noProof/>
        </w:rPr>
        <w:tab/>
        <w:t>Organization WH. Ambient (outdoor) air pollution. Fact sheet. Newsroom 22 September 2021.</w:t>
      </w:r>
      <w:bookmarkEnd w:id="109"/>
    </w:p>
    <w:p w14:paraId="541F3C4E" w14:textId="77777777" w:rsidR="00BD775F" w:rsidRPr="00BD775F" w:rsidRDefault="00BD775F" w:rsidP="00360315">
      <w:pPr>
        <w:pStyle w:val="EndNoteBibliography"/>
        <w:spacing w:after="0"/>
        <w:jc w:val="left"/>
        <w:rPr>
          <w:noProof/>
        </w:rPr>
      </w:pPr>
      <w:bookmarkStart w:id="110" w:name="_ENREF_40"/>
      <w:r w:rsidRPr="00BD775F">
        <w:rPr>
          <w:noProof/>
        </w:rPr>
        <w:t>40.</w:t>
      </w:r>
      <w:r w:rsidRPr="00BD775F">
        <w:rPr>
          <w:noProof/>
        </w:rPr>
        <w:tab/>
        <w:t>Shukla JS, R. Slade, A. Al Khourdajie, R. van Diemen, D. McCollum, M. Pathak, S. Some, P. Vyas, R. Fradera, M. Belkacemi, A. Hasija, G. Lisboa, S. Luz, J. Malley. Climate Change 2022: Mitigation of Climate Change. IPCC; 2022.</w:t>
      </w:r>
      <w:bookmarkEnd w:id="110"/>
    </w:p>
    <w:p w14:paraId="2239A00E" w14:textId="77777777" w:rsidR="00BD775F" w:rsidRPr="00BD775F" w:rsidRDefault="00BD775F" w:rsidP="00360315">
      <w:pPr>
        <w:pStyle w:val="EndNoteBibliography"/>
        <w:spacing w:after="0"/>
        <w:jc w:val="left"/>
        <w:rPr>
          <w:noProof/>
        </w:rPr>
      </w:pPr>
      <w:bookmarkStart w:id="111" w:name="_ENREF_41"/>
      <w:r w:rsidRPr="00BD775F">
        <w:rPr>
          <w:noProof/>
        </w:rPr>
        <w:t>41.</w:t>
      </w:r>
      <w:r w:rsidRPr="00BD775F">
        <w:rPr>
          <w:noProof/>
        </w:rPr>
        <w:tab/>
        <w:t>Lelieveld J, Evans JS, Fnais M, Giannadaki D, Pozzer A. The contribution of outdoor air pollution sources to premature mortality on a global scale. Nature. 2015;525(7569):367-71.</w:t>
      </w:r>
      <w:bookmarkEnd w:id="111"/>
    </w:p>
    <w:p w14:paraId="5AF4DB03" w14:textId="6FE91555" w:rsidR="00BD775F" w:rsidRPr="00BD775F" w:rsidRDefault="00BD775F" w:rsidP="00360315">
      <w:pPr>
        <w:pStyle w:val="EndNoteBibliography"/>
        <w:spacing w:after="0"/>
        <w:jc w:val="left"/>
        <w:rPr>
          <w:noProof/>
        </w:rPr>
      </w:pPr>
      <w:bookmarkStart w:id="112" w:name="_ENREF_42"/>
      <w:r w:rsidRPr="00BD775F">
        <w:rPr>
          <w:noProof/>
        </w:rPr>
        <w:t>42.</w:t>
      </w:r>
      <w:r w:rsidRPr="00BD775F">
        <w:rPr>
          <w:noProof/>
        </w:rPr>
        <w:tab/>
        <w:t xml:space="preserve">Organization WH. Air quality 2022 [Available from: </w:t>
      </w:r>
      <w:hyperlink r:id="rId41" w:history="1">
        <w:r w:rsidRPr="00BD775F">
          <w:rPr>
            <w:rStyle w:val="Hyperlink"/>
            <w:noProof/>
          </w:rPr>
          <w:t>https://www.who.int/teams/environment-climate-change-and-health/air-quality-and-health/health-impacts/types-of-pollutants</w:t>
        </w:r>
      </w:hyperlink>
      <w:r w:rsidRPr="00BD775F">
        <w:rPr>
          <w:noProof/>
        </w:rPr>
        <w:t>.</w:t>
      </w:r>
      <w:bookmarkEnd w:id="112"/>
    </w:p>
    <w:p w14:paraId="7E3EBF7D" w14:textId="1170BFDA" w:rsidR="00BD775F" w:rsidRPr="00BD775F" w:rsidRDefault="00BD775F" w:rsidP="00360315">
      <w:pPr>
        <w:pStyle w:val="EndNoteBibliography"/>
        <w:spacing w:after="0"/>
        <w:jc w:val="left"/>
        <w:rPr>
          <w:noProof/>
        </w:rPr>
      </w:pPr>
      <w:bookmarkStart w:id="113" w:name="_ENREF_43"/>
      <w:r w:rsidRPr="00BD775F">
        <w:rPr>
          <w:noProof/>
        </w:rPr>
        <w:t>43.</w:t>
      </w:r>
      <w:r w:rsidRPr="00BD775F">
        <w:rPr>
          <w:noProof/>
        </w:rPr>
        <w:tab/>
        <w:t xml:space="preserve">Agency USEP. Particulate Matter (PM) Basics 2022 [updated 18 July 2022. Available from: </w:t>
      </w:r>
      <w:hyperlink r:id="rId42" w:history="1">
        <w:r w:rsidRPr="00BD775F">
          <w:rPr>
            <w:rStyle w:val="Hyperlink"/>
            <w:noProof/>
          </w:rPr>
          <w:t>https://www.epa.gov/pm-pollution/particulate-matter-pm-basics</w:t>
        </w:r>
      </w:hyperlink>
      <w:r w:rsidRPr="00BD775F">
        <w:rPr>
          <w:noProof/>
        </w:rPr>
        <w:t>.</w:t>
      </w:r>
      <w:bookmarkEnd w:id="113"/>
    </w:p>
    <w:p w14:paraId="28F53516" w14:textId="77777777" w:rsidR="00BD775F" w:rsidRPr="00BD775F" w:rsidRDefault="00BD775F" w:rsidP="00360315">
      <w:pPr>
        <w:pStyle w:val="EndNoteBibliography"/>
        <w:spacing w:after="0"/>
        <w:jc w:val="left"/>
        <w:rPr>
          <w:noProof/>
        </w:rPr>
      </w:pPr>
      <w:bookmarkStart w:id="114" w:name="_ENREF_44"/>
      <w:r w:rsidRPr="00BD775F">
        <w:rPr>
          <w:noProof/>
        </w:rPr>
        <w:t>44.</w:t>
      </w:r>
      <w:r w:rsidRPr="00BD775F">
        <w:rPr>
          <w:noProof/>
        </w:rPr>
        <w:tab/>
        <w:t>Xing YF, Xu YH, Shi MH, Lian YX. The impact of PM2.5 on the human respiratory system. J Thorac Dis. 2016;8(1):E69-74.</w:t>
      </w:r>
      <w:bookmarkEnd w:id="114"/>
    </w:p>
    <w:p w14:paraId="1BAE4C61" w14:textId="77777777" w:rsidR="00BD775F" w:rsidRPr="00BD775F" w:rsidRDefault="00BD775F" w:rsidP="00360315">
      <w:pPr>
        <w:pStyle w:val="EndNoteBibliography"/>
        <w:spacing w:after="0"/>
        <w:jc w:val="left"/>
        <w:rPr>
          <w:noProof/>
        </w:rPr>
      </w:pPr>
      <w:bookmarkStart w:id="115" w:name="_ENREF_45"/>
      <w:r w:rsidRPr="00BD775F">
        <w:rPr>
          <w:noProof/>
        </w:rPr>
        <w:lastRenderedPageBreak/>
        <w:t>45.</w:t>
      </w:r>
      <w:r w:rsidRPr="00BD775F">
        <w:rPr>
          <w:noProof/>
        </w:rPr>
        <w:tab/>
        <w:t>Pope CA, 3rd, Burnett RT, Thun MJ, Calle EE, Krewski D, Ito K, et al. Lung cancer, cardiopulmonary mortality, and long-term exposure to fine particulate air pollution. JAMA. 2002;287(9):1132-41.</w:t>
      </w:r>
      <w:bookmarkEnd w:id="115"/>
    </w:p>
    <w:p w14:paraId="20ADAAD5" w14:textId="77777777" w:rsidR="00BD775F" w:rsidRPr="00BD775F" w:rsidRDefault="00BD775F" w:rsidP="00360315">
      <w:pPr>
        <w:pStyle w:val="EndNoteBibliography"/>
        <w:spacing w:after="0"/>
        <w:jc w:val="left"/>
        <w:rPr>
          <w:noProof/>
        </w:rPr>
      </w:pPr>
      <w:bookmarkStart w:id="116" w:name="_ENREF_46"/>
      <w:r w:rsidRPr="00BD775F">
        <w:rPr>
          <w:noProof/>
        </w:rPr>
        <w:t>46.</w:t>
      </w:r>
      <w:r w:rsidRPr="00BD775F">
        <w:rPr>
          <w:noProof/>
        </w:rPr>
        <w:tab/>
        <w:t>Hoek G, Krishnan RM, Beelen R, Peters A, Ostro B, Brunekreef B, et al. Long-term air pollution exposure and cardio- respiratory mortality: a review. Environ Health. 2013;12(1):43.</w:t>
      </w:r>
      <w:bookmarkEnd w:id="116"/>
    </w:p>
    <w:p w14:paraId="4604B1B7" w14:textId="77777777" w:rsidR="00BD775F" w:rsidRPr="00BD775F" w:rsidRDefault="00BD775F" w:rsidP="00360315">
      <w:pPr>
        <w:pStyle w:val="EndNoteBibliography"/>
        <w:spacing w:after="0"/>
        <w:jc w:val="left"/>
        <w:rPr>
          <w:noProof/>
        </w:rPr>
      </w:pPr>
      <w:bookmarkStart w:id="117" w:name="_ENREF_47"/>
      <w:r w:rsidRPr="00BD775F">
        <w:rPr>
          <w:noProof/>
        </w:rPr>
        <w:t>47.</w:t>
      </w:r>
      <w:r w:rsidRPr="00BD775F">
        <w:rPr>
          <w:noProof/>
        </w:rPr>
        <w:tab/>
        <w:t>Ebi KL, McGregor G. Climate change, tropospheric ozone and particulate matter, and health impacts. Environ Health Perspect. 2008;116(11):1449-55.</w:t>
      </w:r>
      <w:bookmarkEnd w:id="117"/>
    </w:p>
    <w:p w14:paraId="43A9B6A8" w14:textId="4E0BC375" w:rsidR="00BD775F" w:rsidRPr="00BD775F" w:rsidRDefault="00BD775F" w:rsidP="00360315">
      <w:pPr>
        <w:pStyle w:val="EndNoteBibliography"/>
        <w:spacing w:after="0"/>
        <w:jc w:val="left"/>
        <w:rPr>
          <w:noProof/>
        </w:rPr>
      </w:pPr>
      <w:bookmarkStart w:id="118" w:name="_ENREF_48"/>
      <w:r w:rsidRPr="00BD775F">
        <w:rPr>
          <w:noProof/>
        </w:rPr>
        <w:t>48.</w:t>
      </w:r>
      <w:r w:rsidRPr="00BD775F">
        <w:rPr>
          <w:noProof/>
        </w:rPr>
        <w:tab/>
        <w:t xml:space="preserve">(EPA) USEPA. Ground-level Ozone Basics: EPA; 2022 [updated 14 June 2022. Available from: </w:t>
      </w:r>
      <w:hyperlink r:id="rId43" w:history="1">
        <w:r w:rsidRPr="00BD775F">
          <w:rPr>
            <w:rStyle w:val="Hyperlink"/>
            <w:noProof/>
          </w:rPr>
          <w:t>https://www.epa.gov/ground-level-ozone-pollution/ground-level-ozone-basics</w:t>
        </w:r>
      </w:hyperlink>
      <w:r w:rsidRPr="00BD775F">
        <w:rPr>
          <w:noProof/>
        </w:rPr>
        <w:t>.</w:t>
      </w:r>
      <w:bookmarkEnd w:id="118"/>
    </w:p>
    <w:p w14:paraId="53D9412A" w14:textId="1F87CE01" w:rsidR="00BD775F" w:rsidRPr="00BD775F" w:rsidRDefault="00BD775F" w:rsidP="00360315">
      <w:pPr>
        <w:pStyle w:val="EndNoteBibliography"/>
        <w:spacing w:after="0"/>
        <w:jc w:val="left"/>
        <w:rPr>
          <w:noProof/>
        </w:rPr>
      </w:pPr>
      <w:bookmarkStart w:id="119" w:name="_ENREF_49"/>
      <w:r w:rsidRPr="00BD775F">
        <w:rPr>
          <w:noProof/>
        </w:rPr>
        <w:t>49.</w:t>
      </w:r>
      <w:r w:rsidRPr="00BD775F">
        <w:rPr>
          <w:noProof/>
        </w:rPr>
        <w:tab/>
        <w:t xml:space="preserve">(EPA) USEPA. Basic Information about NO2  [updated 7 June 2021. Available from: </w:t>
      </w:r>
      <w:hyperlink r:id="rId44" w:history="1">
        <w:r w:rsidRPr="00BD775F">
          <w:rPr>
            <w:rStyle w:val="Hyperlink"/>
            <w:noProof/>
          </w:rPr>
          <w:t>https://www.epa.gov/no2-pollution/basic-information-about-no2</w:t>
        </w:r>
      </w:hyperlink>
      <w:r w:rsidRPr="00BD775F">
        <w:rPr>
          <w:noProof/>
        </w:rPr>
        <w:t>.</w:t>
      </w:r>
      <w:bookmarkEnd w:id="119"/>
    </w:p>
    <w:p w14:paraId="5FAE1609" w14:textId="77777777" w:rsidR="00BD775F" w:rsidRPr="00BD775F" w:rsidRDefault="00BD775F" w:rsidP="00360315">
      <w:pPr>
        <w:pStyle w:val="EndNoteBibliography"/>
        <w:spacing w:after="0"/>
        <w:jc w:val="left"/>
        <w:rPr>
          <w:noProof/>
        </w:rPr>
      </w:pPr>
      <w:bookmarkStart w:id="120" w:name="_ENREF_50"/>
      <w:r w:rsidRPr="00BD775F">
        <w:rPr>
          <w:noProof/>
        </w:rPr>
        <w:t>50.</w:t>
      </w:r>
      <w:r w:rsidRPr="00BD775F">
        <w:rPr>
          <w:noProof/>
        </w:rPr>
        <w:tab/>
        <w:t>Sunyer J, Basagana X, Belmonte J, Anto JM. Effect of nitrogen dioxide and ozone on the risk of dying in patients with severe asthma. Thorax. 2002;57(8):687-93.</w:t>
      </w:r>
      <w:bookmarkEnd w:id="120"/>
    </w:p>
    <w:p w14:paraId="2EC48BC5" w14:textId="77777777" w:rsidR="00BD775F" w:rsidRPr="00BD775F" w:rsidRDefault="00BD775F" w:rsidP="00360315">
      <w:pPr>
        <w:pStyle w:val="EndNoteBibliography"/>
        <w:spacing w:after="0"/>
        <w:jc w:val="left"/>
        <w:rPr>
          <w:noProof/>
        </w:rPr>
      </w:pPr>
      <w:bookmarkStart w:id="121" w:name="_ENREF_51"/>
      <w:r w:rsidRPr="00BD775F">
        <w:rPr>
          <w:noProof/>
        </w:rPr>
        <w:t>51.</w:t>
      </w:r>
      <w:r w:rsidRPr="00BD775F">
        <w:rPr>
          <w:noProof/>
        </w:rPr>
        <w:tab/>
        <w:t>Dogra P, Ruiz-Ramirez J, Sinha K, Butner JD, Pelaez MJ, Rawat M, et al. Innate Immunity Plays a Key Role in Controlling Viral Load in COVID-19: Mechanistic Insights from a Whole-Body Infection Dynamics Model. ACS Pharmacol Transl Sci. 2021;4(1):248-65.</w:t>
      </w:r>
      <w:bookmarkEnd w:id="121"/>
    </w:p>
    <w:p w14:paraId="38C71652" w14:textId="77777777" w:rsidR="00BD775F" w:rsidRPr="00BD775F" w:rsidRDefault="00BD775F" w:rsidP="00360315">
      <w:pPr>
        <w:pStyle w:val="EndNoteBibliography"/>
        <w:spacing w:after="0"/>
        <w:jc w:val="left"/>
        <w:rPr>
          <w:noProof/>
        </w:rPr>
      </w:pPr>
      <w:bookmarkStart w:id="122" w:name="_ENREF_52"/>
      <w:r w:rsidRPr="00BD775F">
        <w:rPr>
          <w:noProof/>
        </w:rPr>
        <w:t>52.</w:t>
      </w:r>
      <w:r w:rsidRPr="00BD775F">
        <w:rPr>
          <w:noProof/>
        </w:rPr>
        <w:tab/>
        <w:t>Chen C, Wang J, Kwong J, Kim J, van Donkelaar A, Martin RV, et al. Association between long-term exposure to ambient air pollution and COVID-19 severity: a prospective cohort study. CMAJ : Canadian Medical Association journal = journal de l'Association medicale canadienne. 2022;194(20):E693-E700.</w:t>
      </w:r>
      <w:bookmarkEnd w:id="122"/>
    </w:p>
    <w:p w14:paraId="2B2AED39" w14:textId="77777777" w:rsidR="00BD775F" w:rsidRPr="00BD775F" w:rsidRDefault="00BD775F" w:rsidP="00360315">
      <w:pPr>
        <w:pStyle w:val="EndNoteBibliography"/>
        <w:spacing w:after="0"/>
        <w:jc w:val="left"/>
        <w:rPr>
          <w:noProof/>
        </w:rPr>
      </w:pPr>
      <w:bookmarkStart w:id="123" w:name="_ENREF_53"/>
      <w:r w:rsidRPr="00BD775F">
        <w:rPr>
          <w:noProof/>
        </w:rPr>
        <w:t>53.</w:t>
      </w:r>
      <w:r w:rsidRPr="00BD775F">
        <w:rPr>
          <w:noProof/>
        </w:rPr>
        <w:tab/>
        <w:t>Frontera A, Cianfanelli L, Vlachos K, Landoni G, Cremona G. Severe air pollution links to higher mortality in COVID-19 patients: The "double-hit" hypothesis. J Infect. 2020;81(2):255-9.</w:t>
      </w:r>
      <w:bookmarkEnd w:id="123"/>
    </w:p>
    <w:p w14:paraId="0F29EA6D" w14:textId="77777777" w:rsidR="00BD775F" w:rsidRPr="00BD775F" w:rsidRDefault="00BD775F" w:rsidP="00360315">
      <w:pPr>
        <w:pStyle w:val="EndNoteBibliography"/>
        <w:spacing w:after="0"/>
        <w:jc w:val="left"/>
        <w:rPr>
          <w:noProof/>
        </w:rPr>
      </w:pPr>
      <w:bookmarkStart w:id="124" w:name="_ENREF_54"/>
      <w:r w:rsidRPr="00BD775F">
        <w:rPr>
          <w:noProof/>
        </w:rPr>
        <w:t>54.</w:t>
      </w:r>
      <w:r w:rsidRPr="00BD775F">
        <w:rPr>
          <w:noProof/>
        </w:rPr>
        <w:tab/>
        <w:t>Bourdrel T, Annesi-Maesano I, Alahmad B, Maesano CN, Bind MA. The impact of outdoor air pollution on COVID-19: a review of evidence from in vitro, animal, and human studies. Eur Respir Rev. 2021;30(159).</w:t>
      </w:r>
      <w:bookmarkEnd w:id="124"/>
    </w:p>
    <w:p w14:paraId="360F4D62" w14:textId="77777777" w:rsidR="00BD775F" w:rsidRPr="00BD775F" w:rsidRDefault="00BD775F" w:rsidP="00360315">
      <w:pPr>
        <w:pStyle w:val="EndNoteBibliography"/>
        <w:spacing w:after="0"/>
        <w:jc w:val="left"/>
        <w:rPr>
          <w:noProof/>
        </w:rPr>
      </w:pPr>
      <w:bookmarkStart w:id="125" w:name="_ENREF_55"/>
      <w:r w:rsidRPr="00BD775F">
        <w:rPr>
          <w:noProof/>
        </w:rPr>
        <w:t>55.</w:t>
      </w:r>
      <w:r w:rsidRPr="00BD775F">
        <w:rPr>
          <w:noProof/>
        </w:rPr>
        <w:tab/>
        <w:t>Wu X, Nethery RC, Sabath MB, Braun D, Dominici F. Air pollution and COVID-19 mortality in the United States: Strengths and limitations of an ecological regression analysis. Science advances. 2020;6(45).</w:t>
      </w:r>
      <w:bookmarkEnd w:id="125"/>
    </w:p>
    <w:p w14:paraId="682C64A6" w14:textId="77777777" w:rsidR="00BD775F" w:rsidRPr="00BD775F" w:rsidRDefault="00BD775F" w:rsidP="00360315">
      <w:pPr>
        <w:pStyle w:val="EndNoteBibliography"/>
        <w:spacing w:after="0"/>
        <w:jc w:val="left"/>
        <w:rPr>
          <w:noProof/>
        </w:rPr>
      </w:pPr>
      <w:bookmarkStart w:id="126" w:name="_ENREF_56"/>
      <w:r w:rsidRPr="00BD775F">
        <w:rPr>
          <w:noProof/>
        </w:rPr>
        <w:t>56.</w:t>
      </w:r>
      <w:r w:rsidRPr="00BD775F">
        <w:rPr>
          <w:noProof/>
        </w:rPr>
        <w:tab/>
        <w:t>Rodriguez-Villamizar LA, Belalcazar-Ceron LC, Fernandez-Nino JA, Marin-Pineda DM, Rojas-Sanchez OA, Acuna-Merchan LA, et al. Air pollution, sociodemographic and health conditions effects on COVID-19 mortality in Colombia: An ecological study. Sci Total Environ. 2021;756:144020.</w:t>
      </w:r>
      <w:bookmarkEnd w:id="126"/>
    </w:p>
    <w:p w14:paraId="49C43433" w14:textId="77777777" w:rsidR="00BD775F" w:rsidRPr="00BD775F" w:rsidRDefault="00BD775F" w:rsidP="00360315">
      <w:pPr>
        <w:pStyle w:val="EndNoteBibliography"/>
        <w:spacing w:after="0"/>
        <w:jc w:val="left"/>
        <w:rPr>
          <w:noProof/>
        </w:rPr>
      </w:pPr>
      <w:bookmarkStart w:id="127" w:name="_ENREF_57"/>
      <w:r w:rsidRPr="00BD775F">
        <w:rPr>
          <w:noProof/>
        </w:rPr>
        <w:t>57.</w:t>
      </w:r>
      <w:r w:rsidRPr="00BD775F">
        <w:rPr>
          <w:noProof/>
        </w:rPr>
        <w:tab/>
        <w:t>Piantadosi S, Byar DP, Green SB. The ecological fallacy. Am J Epidemiol. 1988;127(5):893-904.</w:t>
      </w:r>
      <w:bookmarkEnd w:id="127"/>
    </w:p>
    <w:p w14:paraId="103B2499" w14:textId="77777777" w:rsidR="00BD775F" w:rsidRPr="00BD775F" w:rsidRDefault="00BD775F" w:rsidP="00360315">
      <w:pPr>
        <w:pStyle w:val="EndNoteBibliography"/>
        <w:spacing w:after="0"/>
        <w:jc w:val="left"/>
        <w:rPr>
          <w:noProof/>
        </w:rPr>
      </w:pPr>
      <w:bookmarkStart w:id="128" w:name="_ENREF_58"/>
      <w:r w:rsidRPr="00BD775F">
        <w:rPr>
          <w:noProof/>
        </w:rPr>
        <w:t>58.</w:t>
      </w:r>
      <w:r w:rsidRPr="00BD775F">
        <w:rPr>
          <w:noProof/>
        </w:rPr>
        <w:tab/>
        <w:t>Villeneuve PJ, Goldberg MS. Ecological studies of COVID-19 and air pollution: How useful are they? Environ Epidemiol. 2022;6(1):e195.</w:t>
      </w:r>
      <w:bookmarkEnd w:id="128"/>
    </w:p>
    <w:p w14:paraId="587990D5" w14:textId="77777777" w:rsidR="00BD775F" w:rsidRPr="00BD775F" w:rsidRDefault="00BD775F" w:rsidP="00360315">
      <w:pPr>
        <w:pStyle w:val="EndNoteBibliography"/>
        <w:spacing w:after="0"/>
        <w:jc w:val="left"/>
        <w:rPr>
          <w:noProof/>
        </w:rPr>
      </w:pPr>
      <w:bookmarkStart w:id="129" w:name="_ENREF_59"/>
      <w:r w:rsidRPr="00BD775F">
        <w:rPr>
          <w:noProof/>
        </w:rPr>
        <w:t>59.</w:t>
      </w:r>
      <w:r w:rsidRPr="00BD775F">
        <w:rPr>
          <w:noProof/>
        </w:rPr>
        <w:tab/>
        <w:t>London IC. Definition Individual data. statista: Imperial College London.</w:t>
      </w:r>
      <w:bookmarkEnd w:id="129"/>
    </w:p>
    <w:p w14:paraId="6E2B6208" w14:textId="77777777" w:rsidR="00BD775F" w:rsidRPr="00BD775F" w:rsidRDefault="00BD775F" w:rsidP="00360315">
      <w:pPr>
        <w:pStyle w:val="EndNoteBibliography"/>
        <w:spacing w:after="0"/>
        <w:jc w:val="left"/>
        <w:rPr>
          <w:noProof/>
        </w:rPr>
      </w:pPr>
      <w:bookmarkStart w:id="130" w:name="_ENREF_60"/>
      <w:r w:rsidRPr="00BD775F">
        <w:rPr>
          <w:noProof/>
        </w:rPr>
        <w:lastRenderedPageBreak/>
        <w:t>60.</w:t>
      </w:r>
      <w:r w:rsidRPr="00BD775F">
        <w:rPr>
          <w:noProof/>
        </w:rPr>
        <w:tab/>
        <w:t>Aveyard P, Gao M, Lindson N, Hartmann-Boyce J, Watkinson P, Young D, et al. Association between pre-existing respiratory disease and its treatment, and severe COVID-19: a population cohort study. The Lancet Respiratory Medicine. 2021;9(8):909-23.</w:t>
      </w:r>
      <w:bookmarkEnd w:id="130"/>
    </w:p>
    <w:p w14:paraId="3015DE45" w14:textId="77777777" w:rsidR="00BD775F" w:rsidRPr="00BD775F" w:rsidRDefault="00BD775F" w:rsidP="00360315">
      <w:pPr>
        <w:pStyle w:val="EndNoteBibliography"/>
        <w:spacing w:after="0"/>
        <w:jc w:val="left"/>
        <w:rPr>
          <w:noProof/>
        </w:rPr>
      </w:pPr>
      <w:bookmarkStart w:id="131" w:name="_ENREF_61"/>
      <w:r w:rsidRPr="00BD775F">
        <w:rPr>
          <w:noProof/>
        </w:rPr>
        <w:t>61.</w:t>
      </w:r>
      <w:r w:rsidRPr="00BD775F">
        <w:rPr>
          <w:noProof/>
        </w:rPr>
        <w:tab/>
        <w:t>Edem B, Williams V, Onwuchekwa C, Umesi A, Calnan M. COVID-19-related research in Africa: a cross-sectional review of the International Clinical Trial Registration Platform (ICTRP). Trials. 2021;22(1):682.</w:t>
      </w:r>
      <w:bookmarkEnd w:id="131"/>
    </w:p>
    <w:p w14:paraId="2C34C580" w14:textId="77777777" w:rsidR="00BD775F" w:rsidRPr="00BD775F" w:rsidRDefault="00BD775F" w:rsidP="00360315">
      <w:pPr>
        <w:pStyle w:val="EndNoteBibliography"/>
        <w:spacing w:after="0"/>
        <w:jc w:val="left"/>
        <w:rPr>
          <w:noProof/>
        </w:rPr>
      </w:pPr>
      <w:bookmarkStart w:id="132" w:name="_ENREF_62"/>
      <w:r w:rsidRPr="00BD775F">
        <w:rPr>
          <w:noProof/>
        </w:rPr>
        <w:t>62.</w:t>
      </w:r>
      <w:r w:rsidRPr="00BD775F">
        <w:rPr>
          <w:noProof/>
        </w:rPr>
        <w:tab/>
        <w:t>Guleid FH, Oyando R, Kabia E, Mumbi A, Akech S, Barasa E. A bibliometric analysis of COVID-19 research in Africa. BMJ Glob Health. 2021;6(5).</w:t>
      </w:r>
      <w:bookmarkEnd w:id="132"/>
    </w:p>
    <w:p w14:paraId="3A2C36B3" w14:textId="77777777" w:rsidR="00BD775F" w:rsidRPr="00BD775F" w:rsidRDefault="00BD775F" w:rsidP="00360315">
      <w:pPr>
        <w:pStyle w:val="EndNoteBibliography"/>
        <w:spacing w:after="0"/>
        <w:jc w:val="left"/>
        <w:rPr>
          <w:noProof/>
        </w:rPr>
      </w:pPr>
      <w:bookmarkStart w:id="133" w:name="_ENREF_63"/>
      <w:r w:rsidRPr="00BD775F">
        <w:rPr>
          <w:noProof/>
        </w:rPr>
        <w:t>63.</w:t>
      </w:r>
      <w:r w:rsidRPr="00BD775F">
        <w:rPr>
          <w:noProof/>
        </w:rPr>
        <w:tab/>
        <w:t>Kaewkungwal J, Adams P, Sattabongkot J, Lie RK, Wendler D. Issues and Challenges Associated with Data-Sharing in LMICs: Perspectives of Researchers in Thailand. Am J Trop Med Hyg. 2020;103(1):528-36.</w:t>
      </w:r>
      <w:bookmarkEnd w:id="133"/>
    </w:p>
    <w:p w14:paraId="3668CCA9" w14:textId="77777777" w:rsidR="00BD775F" w:rsidRPr="00BD775F" w:rsidRDefault="00BD775F" w:rsidP="00360315">
      <w:pPr>
        <w:pStyle w:val="EndNoteBibliography"/>
        <w:spacing w:after="0"/>
        <w:jc w:val="left"/>
        <w:rPr>
          <w:noProof/>
        </w:rPr>
      </w:pPr>
      <w:bookmarkStart w:id="134" w:name="_ENREF_64"/>
      <w:r w:rsidRPr="00BD775F">
        <w:rPr>
          <w:noProof/>
        </w:rPr>
        <w:t>64.</w:t>
      </w:r>
      <w:r w:rsidRPr="00BD775F">
        <w:rPr>
          <w:noProof/>
        </w:rPr>
        <w:tab/>
        <w:t>Zang ST, Luan J, Li L, Yu HX, Wu QJ, Chang Q, et al. Ambient air pollution and COVID-19 risk: Evidence from 35 observational studies. Environ Res. 2022;204(Pt B):112065.</w:t>
      </w:r>
      <w:bookmarkEnd w:id="134"/>
    </w:p>
    <w:p w14:paraId="6BA36A31" w14:textId="77777777" w:rsidR="00BD775F" w:rsidRPr="00BD775F" w:rsidRDefault="00BD775F" w:rsidP="00360315">
      <w:pPr>
        <w:pStyle w:val="EndNoteBibliography"/>
        <w:spacing w:after="0"/>
        <w:jc w:val="left"/>
        <w:rPr>
          <w:noProof/>
        </w:rPr>
      </w:pPr>
      <w:bookmarkStart w:id="135" w:name="_ENREF_65"/>
      <w:r w:rsidRPr="00BD775F">
        <w:rPr>
          <w:noProof/>
        </w:rPr>
        <w:t>65.</w:t>
      </w:r>
      <w:r w:rsidRPr="00BD775F">
        <w:rPr>
          <w:noProof/>
        </w:rPr>
        <w:tab/>
        <w:t>Copat C, Cristaldi A, Fiore M, Grasso A, Zuccarello P, Signorelli SS, et al. The role of air pollution (PM and NO2) in COVID-19 spread and lethality: A systematic review. Environ Res. 2020;191:110129.</w:t>
      </w:r>
      <w:bookmarkEnd w:id="135"/>
    </w:p>
    <w:p w14:paraId="6775D36F" w14:textId="77777777" w:rsidR="00BD775F" w:rsidRPr="00BD775F" w:rsidRDefault="00BD775F" w:rsidP="00360315">
      <w:pPr>
        <w:pStyle w:val="EndNoteBibliography"/>
        <w:spacing w:after="0"/>
        <w:jc w:val="left"/>
        <w:rPr>
          <w:noProof/>
        </w:rPr>
      </w:pPr>
      <w:bookmarkStart w:id="136" w:name="_ENREF_66"/>
      <w:r w:rsidRPr="00BD775F">
        <w:rPr>
          <w:noProof/>
        </w:rPr>
        <w:t>66.</w:t>
      </w:r>
      <w:r w:rsidRPr="00BD775F">
        <w:rPr>
          <w:noProof/>
        </w:rPr>
        <w:tab/>
        <w:t>Katoto PDMC, Brand AS, Bakan B, Obadia PM, Kuhangana C, Kayembe-Kitenge T, et al. Acute and chronic exposure to air pollution in relation with incidence, prevalence, severity and mortality of COVID-19: a rapid systematic review. Environmental health : a global access science source. 2021;20(1):41.</w:t>
      </w:r>
      <w:bookmarkEnd w:id="136"/>
    </w:p>
    <w:p w14:paraId="0B993FB6" w14:textId="77777777" w:rsidR="00BD775F" w:rsidRPr="00BD775F" w:rsidRDefault="00BD775F" w:rsidP="00360315">
      <w:pPr>
        <w:pStyle w:val="EndNoteBibliography"/>
        <w:spacing w:after="0"/>
        <w:jc w:val="left"/>
        <w:rPr>
          <w:noProof/>
        </w:rPr>
      </w:pPr>
      <w:bookmarkStart w:id="137" w:name="_ENREF_67"/>
      <w:r w:rsidRPr="00BD775F">
        <w:rPr>
          <w:noProof/>
        </w:rPr>
        <w:t>67.</w:t>
      </w:r>
      <w:r w:rsidRPr="00BD775F">
        <w:rPr>
          <w:noProof/>
        </w:rPr>
        <w:tab/>
        <w:t>Jeevananthan C, Muhamad NA, Jaafar MH, Hod R, Ab Ghani RM, Md Isa Z, et al. Effects of temperature, humidity, air quality and anthropic activities on the transmission of SARS-CoV-2: a systematic review protocol. BMJ open. 2020;10(11):e039623.</w:t>
      </w:r>
      <w:bookmarkEnd w:id="137"/>
    </w:p>
    <w:p w14:paraId="2893F7F6" w14:textId="77777777" w:rsidR="00BD775F" w:rsidRPr="00BD775F" w:rsidRDefault="00BD775F" w:rsidP="00360315">
      <w:pPr>
        <w:pStyle w:val="EndNoteBibliography"/>
        <w:spacing w:after="0"/>
        <w:jc w:val="left"/>
        <w:rPr>
          <w:noProof/>
        </w:rPr>
      </w:pPr>
      <w:bookmarkStart w:id="138" w:name="_ENREF_68"/>
      <w:r w:rsidRPr="00BD775F">
        <w:rPr>
          <w:noProof/>
        </w:rPr>
        <w:t>68.</w:t>
      </w:r>
      <w:r w:rsidRPr="00BD775F">
        <w:rPr>
          <w:noProof/>
        </w:rPr>
        <w:tab/>
        <w:t>Wise J. Covid-19: Sharp rise in infections seen across the UK. BMJ. 2022;378:o1638.</w:t>
      </w:r>
      <w:bookmarkEnd w:id="138"/>
    </w:p>
    <w:p w14:paraId="505AAFB1" w14:textId="77777777" w:rsidR="00BD775F" w:rsidRPr="00BD775F" w:rsidRDefault="00BD775F" w:rsidP="00360315">
      <w:pPr>
        <w:pStyle w:val="EndNoteBibliography"/>
        <w:spacing w:after="0"/>
        <w:jc w:val="left"/>
        <w:rPr>
          <w:noProof/>
        </w:rPr>
      </w:pPr>
      <w:bookmarkStart w:id="139" w:name="_ENREF_69"/>
      <w:r w:rsidRPr="00BD775F">
        <w:rPr>
          <w:noProof/>
        </w:rPr>
        <w:t>69.</w:t>
      </w:r>
      <w:r w:rsidRPr="00BD775F">
        <w:rPr>
          <w:noProof/>
        </w:rPr>
        <w:tab/>
        <w:t>Pickford R, Woeckel M, Schneider A, Peters A. Impact of air pollutants on viruses/virus infections – a systematic literature review and meta-analysis. Munich, Germany: The Institute of Epidemiology; 2021.</w:t>
      </w:r>
      <w:bookmarkEnd w:id="139"/>
    </w:p>
    <w:p w14:paraId="5FE5BA2F" w14:textId="77777777" w:rsidR="00BD775F" w:rsidRPr="00BD775F" w:rsidRDefault="00BD775F" w:rsidP="00360315">
      <w:pPr>
        <w:pStyle w:val="EndNoteBibliography"/>
        <w:spacing w:after="0"/>
        <w:jc w:val="left"/>
        <w:rPr>
          <w:noProof/>
        </w:rPr>
      </w:pPr>
      <w:bookmarkStart w:id="140" w:name="_ENREF_70"/>
      <w:r w:rsidRPr="00BD775F">
        <w:rPr>
          <w:noProof/>
        </w:rPr>
        <w:t>70.</w:t>
      </w:r>
      <w:r w:rsidRPr="00BD775F">
        <w:rPr>
          <w:noProof/>
        </w:rPr>
        <w:tab/>
        <w:t>Walton H, Evangelopoulos D, Kasdagli M, Selley L, Dajnak D, Katsouyanni K. Investigating links between air pollution, COVID-19 and lower respiratory infectious diseases. Imperial College London, Environmental Research Group; 2021 6 September 2021.</w:t>
      </w:r>
      <w:bookmarkEnd w:id="140"/>
    </w:p>
    <w:p w14:paraId="12E12A70" w14:textId="77777777" w:rsidR="00BD775F" w:rsidRPr="00BD775F" w:rsidRDefault="00BD775F" w:rsidP="00360315">
      <w:pPr>
        <w:pStyle w:val="EndNoteBibliography"/>
        <w:spacing w:after="0"/>
        <w:jc w:val="left"/>
        <w:rPr>
          <w:noProof/>
        </w:rPr>
      </w:pPr>
      <w:bookmarkStart w:id="141" w:name="_ENREF_71"/>
      <w:r w:rsidRPr="00BD775F">
        <w:rPr>
          <w:noProof/>
        </w:rPr>
        <w:t>71.</w:t>
      </w:r>
      <w:r w:rsidRPr="00BD775F">
        <w:rPr>
          <w:noProof/>
        </w:rPr>
        <w:tab/>
        <w:t>Page MJ, McKenzie JE, Bossuyt PM, Boutron I, Hoffmann TC, Mulrow CD, et al. The PRISMA 2020 statement: an updated guideline for reporting systematic reviews. BMJ. 2021;372:n71.</w:t>
      </w:r>
      <w:bookmarkEnd w:id="141"/>
    </w:p>
    <w:p w14:paraId="1B423D35" w14:textId="77777777" w:rsidR="00BD775F" w:rsidRPr="00BD775F" w:rsidRDefault="00BD775F" w:rsidP="00360315">
      <w:pPr>
        <w:pStyle w:val="EndNoteBibliography"/>
        <w:spacing w:after="0"/>
        <w:jc w:val="left"/>
        <w:rPr>
          <w:noProof/>
        </w:rPr>
      </w:pPr>
      <w:bookmarkStart w:id="142" w:name="_ENREF_72"/>
      <w:r w:rsidRPr="00BD775F">
        <w:rPr>
          <w:noProof/>
        </w:rPr>
        <w:t>72.</w:t>
      </w:r>
      <w:r w:rsidRPr="00BD775F">
        <w:rPr>
          <w:noProof/>
        </w:rPr>
        <w:tab/>
        <w:t>Morgan RL, Whaley P, Thayer KA, Schunemann HJ. Identifying the PECO: A framework for formulating good questions to explore the association of environmental and other exposures with health outcomes. Environ Int. 2018;121(Pt 1):1027-31.</w:t>
      </w:r>
      <w:bookmarkEnd w:id="142"/>
    </w:p>
    <w:p w14:paraId="62285360" w14:textId="77777777" w:rsidR="00BD775F" w:rsidRPr="00BD775F" w:rsidRDefault="00BD775F" w:rsidP="00360315">
      <w:pPr>
        <w:pStyle w:val="EndNoteBibliography"/>
        <w:spacing w:after="0"/>
        <w:jc w:val="left"/>
        <w:rPr>
          <w:noProof/>
        </w:rPr>
      </w:pPr>
      <w:bookmarkStart w:id="143" w:name="_ENREF_73"/>
      <w:r w:rsidRPr="00BD775F">
        <w:rPr>
          <w:noProof/>
        </w:rPr>
        <w:t>73.</w:t>
      </w:r>
      <w:r w:rsidRPr="00BD775F">
        <w:rPr>
          <w:noProof/>
        </w:rPr>
        <w:tab/>
        <w:t>Team TE. EndNote. EndNote 20 ed. Philadelphia, PA: Clarivate; 2013.</w:t>
      </w:r>
      <w:bookmarkEnd w:id="143"/>
    </w:p>
    <w:p w14:paraId="42C2B6B4" w14:textId="77777777" w:rsidR="00BD775F" w:rsidRPr="00BD775F" w:rsidRDefault="00BD775F" w:rsidP="00360315">
      <w:pPr>
        <w:pStyle w:val="EndNoteBibliography"/>
        <w:spacing w:after="0"/>
        <w:jc w:val="left"/>
        <w:rPr>
          <w:noProof/>
        </w:rPr>
      </w:pPr>
      <w:bookmarkStart w:id="144" w:name="_ENREF_74"/>
      <w:r w:rsidRPr="00BD775F">
        <w:rPr>
          <w:noProof/>
        </w:rPr>
        <w:lastRenderedPageBreak/>
        <w:t>74.</w:t>
      </w:r>
      <w:r w:rsidRPr="00BD775F">
        <w:rPr>
          <w:noProof/>
        </w:rPr>
        <w:tab/>
        <w:t>Covidence. Covidence systematic review software. Melbourne, Australia: Veritas Health Innovation; 2022.</w:t>
      </w:r>
      <w:bookmarkEnd w:id="144"/>
    </w:p>
    <w:p w14:paraId="58B663BD" w14:textId="77777777" w:rsidR="00BD775F" w:rsidRPr="00BD775F" w:rsidRDefault="00BD775F" w:rsidP="00360315">
      <w:pPr>
        <w:pStyle w:val="EndNoteBibliography"/>
        <w:spacing w:after="0"/>
        <w:jc w:val="left"/>
        <w:rPr>
          <w:noProof/>
        </w:rPr>
      </w:pPr>
      <w:bookmarkStart w:id="145" w:name="_ENREF_75"/>
      <w:r w:rsidRPr="00BD775F">
        <w:rPr>
          <w:noProof/>
        </w:rPr>
        <w:t>75.</w:t>
      </w:r>
      <w:r w:rsidRPr="00BD775F">
        <w:rPr>
          <w:noProof/>
        </w:rPr>
        <w:tab/>
        <w:t>Corporation M. Microsoft Excel. 2018.</w:t>
      </w:r>
      <w:bookmarkEnd w:id="145"/>
    </w:p>
    <w:p w14:paraId="0BD67344" w14:textId="77777777" w:rsidR="00BD775F" w:rsidRPr="00BD775F" w:rsidRDefault="00BD775F" w:rsidP="00360315">
      <w:pPr>
        <w:pStyle w:val="EndNoteBibliography"/>
        <w:spacing w:after="0"/>
        <w:jc w:val="left"/>
        <w:rPr>
          <w:noProof/>
        </w:rPr>
      </w:pPr>
      <w:bookmarkStart w:id="146" w:name="_ENREF_76"/>
      <w:r w:rsidRPr="00BD775F">
        <w:rPr>
          <w:noProof/>
        </w:rPr>
        <w:t>76.</w:t>
      </w:r>
      <w:r w:rsidRPr="00BD775F">
        <w:rPr>
          <w:noProof/>
        </w:rPr>
        <w:tab/>
        <w:t>Assessment WGAQGWGoRoB. Risk of Bias Assessment Instrument for Systematic Reviews Informing WHO Global Air Quality Guidelines. In: Europe WROf, editor. Copenhagen, Denmark: World Health Organization. Regional Office for Europe; 2020.</w:t>
      </w:r>
      <w:bookmarkEnd w:id="146"/>
    </w:p>
    <w:p w14:paraId="1D9A1754" w14:textId="0BA7F570" w:rsidR="00BD775F" w:rsidRPr="00BD775F" w:rsidRDefault="00BD775F" w:rsidP="00360315">
      <w:pPr>
        <w:pStyle w:val="EndNoteBibliography"/>
        <w:spacing w:after="0"/>
        <w:jc w:val="left"/>
        <w:rPr>
          <w:noProof/>
        </w:rPr>
      </w:pPr>
      <w:bookmarkStart w:id="147" w:name="_ENREF_77"/>
      <w:r w:rsidRPr="00BD775F">
        <w:rPr>
          <w:noProof/>
        </w:rPr>
        <w:t>77.</w:t>
      </w:r>
      <w:r w:rsidRPr="00BD775F">
        <w:rPr>
          <w:noProof/>
        </w:rPr>
        <w:tab/>
        <w:t xml:space="preserve">Boguski TK. Understanding Units of Measurement Manhattan, KS: Center for Hazardous Substance Research, Kansas State Univeristy; 2006 [2:[Available from: </w:t>
      </w:r>
      <w:hyperlink r:id="rId45" w:history="1">
        <w:r w:rsidRPr="00BD775F">
          <w:rPr>
            <w:rStyle w:val="Hyperlink"/>
            <w:noProof/>
          </w:rPr>
          <w:t>https://cfpub.epa.gov/ncer_abstracts/index.cfm/fuseaction/display.files/fileid/14285</w:t>
        </w:r>
      </w:hyperlink>
      <w:r w:rsidRPr="00BD775F">
        <w:rPr>
          <w:noProof/>
        </w:rPr>
        <w:t>.</w:t>
      </w:r>
      <w:bookmarkEnd w:id="147"/>
    </w:p>
    <w:p w14:paraId="1E439BE9" w14:textId="77777777" w:rsidR="00BD775F" w:rsidRPr="00BD775F" w:rsidRDefault="00BD775F" w:rsidP="00360315">
      <w:pPr>
        <w:pStyle w:val="EndNoteBibliography"/>
        <w:spacing w:after="0"/>
        <w:jc w:val="left"/>
        <w:rPr>
          <w:noProof/>
        </w:rPr>
      </w:pPr>
      <w:bookmarkStart w:id="148" w:name="_ENREF_78"/>
      <w:r w:rsidRPr="00BD775F">
        <w:rPr>
          <w:noProof/>
        </w:rPr>
        <w:t>78.</w:t>
      </w:r>
      <w:r w:rsidRPr="00BD775F">
        <w:rPr>
          <w:noProof/>
        </w:rPr>
        <w:tab/>
        <w:t>Lopez-Feldman A, Heres D, Marquez-Padilla F. Air pollution exposure and COVID-19: A look at mortality in Mexico City using individual-level data. The Science of the total environment. 2021;756:143929.</w:t>
      </w:r>
      <w:bookmarkEnd w:id="148"/>
    </w:p>
    <w:p w14:paraId="7788E424" w14:textId="77777777" w:rsidR="00BD775F" w:rsidRPr="00BD775F" w:rsidRDefault="00BD775F" w:rsidP="00360315">
      <w:pPr>
        <w:pStyle w:val="EndNoteBibliography"/>
        <w:spacing w:after="0"/>
        <w:jc w:val="left"/>
        <w:rPr>
          <w:noProof/>
        </w:rPr>
      </w:pPr>
      <w:bookmarkStart w:id="149" w:name="_ENREF_79"/>
      <w:r w:rsidRPr="00BD775F">
        <w:rPr>
          <w:noProof/>
        </w:rPr>
        <w:t>79.</w:t>
      </w:r>
      <w:r w:rsidRPr="00BD775F">
        <w:rPr>
          <w:noProof/>
        </w:rPr>
        <w:tab/>
        <w:t>Zhang Y, Yang H, Li S, Li WD, Wang J, Wang Y. Association analysis framework of genetic and exposure risks for COVID-19 in middle-aged and elderly adults. Mech Ageing Dev. 2021;194:111433.</w:t>
      </w:r>
      <w:bookmarkEnd w:id="149"/>
    </w:p>
    <w:p w14:paraId="312EE0F1" w14:textId="77777777" w:rsidR="00BD775F" w:rsidRPr="00BD775F" w:rsidRDefault="00BD775F" w:rsidP="00360315">
      <w:pPr>
        <w:pStyle w:val="EndNoteBibliography"/>
        <w:spacing w:after="0"/>
        <w:jc w:val="left"/>
        <w:rPr>
          <w:noProof/>
        </w:rPr>
      </w:pPr>
      <w:bookmarkStart w:id="150" w:name="_ENREF_80"/>
      <w:r w:rsidRPr="00BD775F">
        <w:rPr>
          <w:noProof/>
        </w:rPr>
        <w:t>80.</w:t>
      </w:r>
      <w:r w:rsidRPr="00BD775F">
        <w:rPr>
          <w:noProof/>
        </w:rPr>
        <w:tab/>
        <w:t>Grant RL. Converting an odds ratio to a range of plausible relative risks for better communication of research findings. BMJ. 2014;348:f7450.</w:t>
      </w:r>
      <w:bookmarkEnd w:id="150"/>
    </w:p>
    <w:p w14:paraId="24A80901" w14:textId="77777777" w:rsidR="00BD775F" w:rsidRPr="00BD775F" w:rsidRDefault="00BD775F" w:rsidP="00360315">
      <w:pPr>
        <w:pStyle w:val="EndNoteBibliography"/>
        <w:spacing w:after="0"/>
        <w:jc w:val="left"/>
        <w:rPr>
          <w:noProof/>
        </w:rPr>
      </w:pPr>
      <w:bookmarkStart w:id="151" w:name="_ENREF_81"/>
      <w:r w:rsidRPr="00BD775F">
        <w:rPr>
          <w:noProof/>
        </w:rPr>
        <w:t>81.</w:t>
      </w:r>
      <w:r w:rsidRPr="00BD775F">
        <w:rPr>
          <w:noProof/>
        </w:rPr>
        <w:tab/>
        <w:t>Harrer M, Cuijpers P, Furukawa TA, Ebert DD. Doing Meta-Analysis With R: A Hands-On Guide. 1st ed. Boca Raton, FL and London: Chapman &amp; Hall/CRC Press; 2021 2021.</w:t>
      </w:r>
      <w:bookmarkEnd w:id="151"/>
    </w:p>
    <w:p w14:paraId="7FF46633" w14:textId="77777777" w:rsidR="00BD775F" w:rsidRPr="00BD775F" w:rsidRDefault="00BD775F" w:rsidP="00360315">
      <w:pPr>
        <w:pStyle w:val="EndNoteBibliography"/>
        <w:spacing w:after="0"/>
        <w:jc w:val="left"/>
        <w:rPr>
          <w:noProof/>
        </w:rPr>
      </w:pPr>
      <w:bookmarkStart w:id="152" w:name="_ENREF_82"/>
      <w:r w:rsidRPr="00BD775F">
        <w:rPr>
          <w:noProof/>
        </w:rPr>
        <w:t>82.</w:t>
      </w:r>
      <w:r w:rsidRPr="00BD775F">
        <w:rPr>
          <w:noProof/>
        </w:rPr>
        <w:tab/>
        <w:t>Chen Z, Huang BZ, Sidell MA, Chow T, Eckel SP, Pavlovic N, et al. Near-roadway air pollution associated with COVID-19 severity and mortality - Multiethnic cohort study in Southern California. Environment international. 2021;157:106862.</w:t>
      </w:r>
      <w:bookmarkEnd w:id="152"/>
    </w:p>
    <w:p w14:paraId="139B711C" w14:textId="77777777" w:rsidR="00BD775F" w:rsidRPr="00BD775F" w:rsidRDefault="00BD775F" w:rsidP="00360315">
      <w:pPr>
        <w:pStyle w:val="EndNoteBibliography"/>
        <w:spacing w:after="0"/>
        <w:jc w:val="left"/>
        <w:rPr>
          <w:noProof/>
        </w:rPr>
      </w:pPr>
      <w:bookmarkStart w:id="153" w:name="_ENREF_83"/>
      <w:r w:rsidRPr="00BD775F">
        <w:rPr>
          <w:noProof/>
        </w:rPr>
        <w:t>83.</w:t>
      </w:r>
      <w:r w:rsidRPr="00BD775F">
        <w:rPr>
          <w:noProof/>
        </w:rPr>
        <w:tab/>
        <w:t>Chen Z, Sidell MA, Huang BZ, Chow T, Eckel SP, Martinez MP, et al. Ambient Air Pollutant Exposures and COVID-19 Severity and Mortality in a Cohort of COVID-19 Patients in Southern California. American journal of respiratory and critical care medicine. 2022.</w:t>
      </w:r>
      <w:bookmarkEnd w:id="153"/>
    </w:p>
    <w:p w14:paraId="78051CD7" w14:textId="77777777" w:rsidR="00BD775F" w:rsidRPr="00BD775F" w:rsidRDefault="00BD775F" w:rsidP="00360315">
      <w:pPr>
        <w:pStyle w:val="EndNoteBibliography"/>
        <w:spacing w:after="0"/>
        <w:jc w:val="left"/>
        <w:rPr>
          <w:noProof/>
        </w:rPr>
      </w:pPr>
      <w:bookmarkStart w:id="154" w:name="_ENREF_84"/>
      <w:r w:rsidRPr="00BD775F">
        <w:rPr>
          <w:noProof/>
        </w:rPr>
        <w:t>84.</w:t>
      </w:r>
      <w:r w:rsidRPr="00BD775F">
        <w:rPr>
          <w:noProof/>
        </w:rPr>
        <w:tab/>
        <w:t>Mendy A, Wu X, Keller JL, Fassler CS, Apewokin S, Mersha TB, et al. Air pollution and the pandemic: Long-term PM2.5 exposure and disease severity in COVID-19 patients. Respirology (Carlton, Vic). 2021;26(12):1181-7.</w:t>
      </w:r>
      <w:bookmarkEnd w:id="154"/>
    </w:p>
    <w:p w14:paraId="12B68837" w14:textId="77777777" w:rsidR="00BD775F" w:rsidRPr="00BD775F" w:rsidRDefault="00BD775F" w:rsidP="00360315">
      <w:pPr>
        <w:pStyle w:val="EndNoteBibliography"/>
        <w:spacing w:after="0"/>
        <w:jc w:val="left"/>
        <w:rPr>
          <w:noProof/>
        </w:rPr>
      </w:pPr>
      <w:bookmarkStart w:id="155" w:name="_ENREF_85"/>
      <w:r w:rsidRPr="00BD775F">
        <w:rPr>
          <w:noProof/>
        </w:rPr>
        <w:t>85.</w:t>
      </w:r>
      <w:r w:rsidRPr="00BD775F">
        <w:rPr>
          <w:noProof/>
        </w:rPr>
        <w:tab/>
        <w:t>Mendy A, Wu X, Keller JL, Fassler CS, Apewokin S, Mersha TB, et al. Long-term exposure to fine particulate matter and hospitalization in COVID-19 patients. Respiratory medicine. 2021;178:106313.</w:t>
      </w:r>
      <w:bookmarkEnd w:id="155"/>
    </w:p>
    <w:p w14:paraId="27DB3426" w14:textId="77777777" w:rsidR="00BD775F" w:rsidRPr="00BD775F" w:rsidRDefault="00BD775F" w:rsidP="00360315">
      <w:pPr>
        <w:pStyle w:val="EndNoteBibliography"/>
        <w:spacing w:after="0"/>
        <w:jc w:val="left"/>
        <w:rPr>
          <w:noProof/>
        </w:rPr>
      </w:pPr>
      <w:bookmarkStart w:id="156" w:name="_ENREF_86"/>
      <w:r w:rsidRPr="00BD775F">
        <w:rPr>
          <w:noProof/>
        </w:rPr>
        <w:t>86.</w:t>
      </w:r>
      <w:r w:rsidRPr="00BD775F">
        <w:rPr>
          <w:noProof/>
        </w:rPr>
        <w:tab/>
        <w:t>Bozack A, Pierre S, DeFelice N, Colicino E, Jack D, Chillrud SN, et al. Long-Term Air Pollution Exposure and COVID-19 Mortality A Patient-Level Analysis from New York City. AMERICAN JOURNAL OF RESPIRATORY AND CRITICAL CARE MEDICINE. 2022;205(6):651-62.</w:t>
      </w:r>
      <w:bookmarkEnd w:id="156"/>
    </w:p>
    <w:p w14:paraId="35E01928" w14:textId="77777777" w:rsidR="00BD775F" w:rsidRPr="00BD775F" w:rsidRDefault="00BD775F" w:rsidP="00360315">
      <w:pPr>
        <w:pStyle w:val="EndNoteBibliography"/>
        <w:spacing w:after="0"/>
        <w:jc w:val="left"/>
        <w:rPr>
          <w:noProof/>
        </w:rPr>
      </w:pPr>
      <w:bookmarkStart w:id="157" w:name="_ENREF_87"/>
      <w:r w:rsidRPr="00BD775F">
        <w:rPr>
          <w:noProof/>
        </w:rPr>
        <w:t>87.</w:t>
      </w:r>
      <w:r w:rsidRPr="00BD775F">
        <w:rPr>
          <w:noProof/>
        </w:rPr>
        <w:tab/>
        <w:t>Bowe B, Xie Y, Gibson AK, Cai M, van Donkelaar A, Martin RV, et al. Ambient fine particulate matter air pollution and the risk of hospitalization among COVID-19 positive individuals: Cohort study. Environment international. 2021;154:106564.</w:t>
      </w:r>
      <w:bookmarkEnd w:id="157"/>
    </w:p>
    <w:p w14:paraId="2489383F" w14:textId="77777777" w:rsidR="00BD775F" w:rsidRPr="00BD775F" w:rsidRDefault="00BD775F" w:rsidP="00360315">
      <w:pPr>
        <w:pStyle w:val="EndNoteBibliography"/>
        <w:spacing w:after="0"/>
        <w:jc w:val="left"/>
        <w:rPr>
          <w:noProof/>
        </w:rPr>
      </w:pPr>
      <w:bookmarkStart w:id="158" w:name="_ENREF_88"/>
      <w:r w:rsidRPr="00BD775F">
        <w:rPr>
          <w:noProof/>
        </w:rPr>
        <w:t>88.</w:t>
      </w:r>
      <w:r w:rsidRPr="00BD775F">
        <w:rPr>
          <w:noProof/>
        </w:rPr>
        <w:tab/>
        <w:t>Borenstein ML, Hedges LV, Higgins JPT, Rothstein HR. Introduction to Meta-Analysis: John Wiley &amp; Sons; 2009.</w:t>
      </w:r>
      <w:bookmarkEnd w:id="158"/>
    </w:p>
    <w:p w14:paraId="55B90134" w14:textId="77777777" w:rsidR="00BD775F" w:rsidRPr="00BD775F" w:rsidRDefault="00BD775F" w:rsidP="00360315">
      <w:pPr>
        <w:pStyle w:val="EndNoteBibliography"/>
        <w:spacing w:after="0"/>
        <w:jc w:val="left"/>
        <w:rPr>
          <w:noProof/>
        </w:rPr>
      </w:pPr>
      <w:bookmarkStart w:id="159" w:name="_ENREF_89"/>
      <w:r w:rsidRPr="00BD775F">
        <w:rPr>
          <w:noProof/>
        </w:rPr>
        <w:lastRenderedPageBreak/>
        <w:t>89.</w:t>
      </w:r>
      <w:r w:rsidRPr="00BD775F">
        <w:rPr>
          <w:noProof/>
        </w:rPr>
        <w:tab/>
        <w:t>Lunny C, Pieper D, Thabet P, Kanji S. Managing overlap of primary study results across systematic reviews: practical considerations for authors of overviews of reviews. BMC Med Res Methodol. 2021;21(1):140.</w:t>
      </w:r>
      <w:bookmarkEnd w:id="159"/>
    </w:p>
    <w:p w14:paraId="57AD4224" w14:textId="77777777" w:rsidR="00BD775F" w:rsidRPr="00BD775F" w:rsidRDefault="00BD775F" w:rsidP="00360315">
      <w:pPr>
        <w:pStyle w:val="EndNoteBibliography"/>
        <w:spacing w:after="0"/>
        <w:jc w:val="left"/>
        <w:rPr>
          <w:noProof/>
        </w:rPr>
      </w:pPr>
      <w:bookmarkStart w:id="160" w:name="_ENREF_90"/>
      <w:r w:rsidRPr="00BD775F">
        <w:rPr>
          <w:noProof/>
        </w:rPr>
        <w:t>90.</w:t>
      </w:r>
      <w:r w:rsidRPr="00BD775F">
        <w:rPr>
          <w:noProof/>
        </w:rPr>
        <w:tab/>
        <w:t>Borah R, Brown AW, Capers PL, Kaiser KA. Analysis of the time and workers needed to conduct systematic reviews of medical interventions using data from the PROSPERO registry. BMJ Open. 2017;7(2):e012545.</w:t>
      </w:r>
      <w:bookmarkEnd w:id="160"/>
    </w:p>
    <w:p w14:paraId="24404720" w14:textId="77777777" w:rsidR="00BD775F" w:rsidRPr="00BD775F" w:rsidRDefault="00BD775F" w:rsidP="00360315">
      <w:pPr>
        <w:pStyle w:val="EndNoteBibliography"/>
        <w:jc w:val="left"/>
        <w:rPr>
          <w:noProof/>
        </w:rPr>
      </w:pPr>
      <w:bookmarkStart w:id="161" w:name="_ENREF_91"/>
      <w:r w:rsidRPr="00BD775F">
        <w:rPr>
          <w:noProof/>
        </w:rPr>
        <w:t>91.</w:t>
      </w:r>
      <w:r w:rsidRPr="00BD775F">
        <w:rPr>
          <w:noProof/>
        </w:rPr>
        <w:tab/>
        <w:t>Tiseo I. Average PM2.5 levels in the most polluted cities worldwide 2021. Statista Imperial College London; 2022.</w:t>
      </w:r>
      <w:bookmarkEnd w:id="161"/>
    </w:p>
    <w:p w14:paraId="4AB51FFB" w14:textId="0EFB7B3C" w:rsidR="008969F1" w:rsidRDefault="00801780" w:rsidP="00360315">
      <w:pPr>
        <w:rPr>
          <w:rFonts w:ascii="Garamond" w:hAnsi="Garamond" w:cstheme="minorHAnsi"/>
          <w:szCs w:val="22"/>
        </w:rPr>
      </w:pPr>
      <w:r w:rsidRPr="00984AEE">
        <w:rPr>
          <w:rFonts w:ascii="Garamond" w:hAnsi="Garamond" w:cstheme="minorHAnsi"/>
          <w:szCs w:val="22"/>
        </w:rPr>
        <w:fldChar w:fldCharType="end"/>
      </w:r>
      <w:bookmarkStart w:id="162" w:name="_Toc111906102"/>
    </w:p>
    <w:p w14:paraId="5CD1AB7B" w14:textId="77777777" w:rsidR="00360315" w:rsidRDefault="00360315" w:rsidP="00360315">
      <w:pPr>
        <w:rPr>
          <w:rFonts w:ascii="Garamond" w:hAnsi="Garamond" w:cstheme="minorHAnsi"/>
          <w:szCs w:val="22"/>
        </w:rPr>
      </w:pPr>
    </w:p>
    <w:p w14:paraId="3EE2CF31" w14:textId="77777777" w:rsidR="00360315" w:rsidRDefault="00360315" w:rsidP="00360315">
      <w:pPr>
        <w:rPr>
          <w:rFonts w:ascii="Garamond" w:hAnsi="Garamond" w:cstheme="minorHAnsi"/>
          <w:szCs w:val="22"/>
        </w:rPr>
      </w:pPr>
    </w:p>
    <w:p w14:paraId="321396FF" w14:textId="77777777" w:rsidR="00360315" w:rsidRDefault="00360315" w:rsidP="00360315">
      <w:pPr>
        <w:rPr>
          <w:rFonts w:ascii="Garamond" w:hAnsi="Garamond" w:cstheme="minorHAnsi"/>
          <w:szCs w:val="22"/>
        </w:rPr>
      </w:pPr>
    </w:p>
    <w:p w14:paraId="406A442B" w14:textId="77777777" w:rsidR="00360315" w:rsidRDefault="00360315" w:rsidP="00360315">
      <w:pPr>
        <w:rPr>
          <w:rFonts w:ascii="Garamond" w:hAnsi="Garamond" w:cstheme="minorHAnsi"/>
          <w:szCs w:val="22"/>
        </w:rPr>
      </w:pPr>
    </w:p>
    <w:p w14:paraId="1070745B" w14:textId="77777777" w:rsidR="00360315" w:rsidRPr="00360315" w:rsidRDefault="00360315" w:rsidP="00360315">
      <w:pPr>
        <w:rPr>
          <w:rFonts w:ascii="Garamond" w:hAnsi="Garamond" w:cstheme="minorHAnsi"/>
          <w:szCs w:val="22"/>
        </w:rPr>
      </w:pPr>
    </w:p>
    <w:p w14:paraId="7BC082DD" w14:textId="4C05D861" w:rsidR="008969F1" w:rsidRDefault="008969F1" w:rsidP="00241AF4">
      <w:pPr>
        <w:pStyle w:val="Style1"/>
      </w:pPr>
    </w:p>
    <w:p w14:paraId="1C8878BE" w14:textId="77777777" w:rsidR="008969F1" w:rsidRDefault="008969F1" w:rsidP="00241AF4">
      <w:pPr>
        <w:pStyle w:val="Style1"/>
      </w:pPr>
    </w:p>
    <w:p w14:paraId="4A491B66" w14:textId="77777777" w:rsidR="008969F1" w:rsidRDefault="008969F1" w:rsidP="00241AF4">
      <w:pPr>
        <w:pStyle w:val="Style1"/>
      </w:pPr>
    </w:p>
    <w:p w14:paraId="11CE9B1E" w14:textId="77777777" w:rsidR="008969F1" w:rsidRDefault="008969F1" w:rsidP="00241AF4">
      <w:pPr>
        <w:pStyle w:val="Style1"/>
      </w:pPr>
    </w:p>
    <w:p w14:paraId="285B7B4E" w14:textId="77777777" w:rsidR="008969F1" w:rsidRDefault="008969F1" w:rsidP="00241AF4">
      <w:pPr>
        <w:pStyle w:val="Style1"/>
      </w:pPr>
    </w:p>
    <w:p w14:paraId="134DA55B" w14:textId="77777777" w:rsidR="008969F1" w:rsidRDefault="008969F1" w:rsidP="00241AF4">
      <w:pPr>
        <w:pStyle w:val="Style1"/>
      </w:pPr>
    </w:p>
    <w:p w14:paraId="7D270687" w14:textId="77777777" w:rsidR="00360315" w:rsidRDefault="00360315" w:rsidP="00241AF4">
      <w:pPr>
        <w:pStyle w:val="Style1"/>
      </w:pPr>
    </w:p>
    <w:p w14:paraId="0135B44E" w14:textId="77777777" w:rsidR="00360315" w:rsidRDefault="00360315" w:rsidP="00241AF4">
      <w:pPr>
        <w:pStyle w:val="Style1"/>
      </w:pPr>
    </w:p>
    <w:p w14:paraId="79072E5E" w14:textId="77777777" w:rsidR="00360315" w:rsidRDefault="00360315" w:rsidP="00241AF4">
      <w:pPr>
        <w:pStyle w:val="Style1"/>
      </w:pPr>
    </w:p>
    <w:p w14:paraId="73EAD163" w14:textId="77777777" w:rsidR="00360315" w:rsidRDefault="00360315" w:rsidP="00241AF4">
      <w:pPr>
        <w:pStyle w:val="Style1"/>
      </w:pPr>
    </w:p>
    <w:p w14:paraId="62DBCEBF" w14:textId="77777777" w:rsidR="00360315" w:rsidRDefault="00360315" w:rsidP="00241AF4">
      <w:pPr>
        <w:pStyle w:val="Style1"/>
      </w:pPr>
    </w:p>
    <w:p w14:paraId="3A064763" w14:textId="77777777" w:rsidR="00360315" w:rsidRDefault="00360315" w:rsidP="00241AF4">
      <w:pPr>
        <w:pStyle w:val="Style1"/>
      </w:pPr>
    </w:p>
    <w:p w14:paraId="3AEBDE3E" w14:textId="77777777" w:rsidR="00360315" w:rsidRDefault="00360315" w:rsidP="00241AF4">
      <w:pPr>
        <w:pStyle w:val="Style1"/>
      </w:pPr>
    </w:p>
    <w:p w14:paraId="4061E851" w14:textId="77777777" w:rsidR="00360315" w:rsidRDefault="00360315" w:rsidP="00241AF4">
      <w:pPr>
        <w:pStyle w:val="Style1"/>
      </w:pPr>
    </w:p>
    <w:p w14:paraId="1DAD5979" w14:textId="77777777" w:rsidR="00360315" w:rsidRDefault="00360315" w:rsidP="00241AF4">
      <w:pPr>
        <w:pStyle w:val="Style1"/>
      </w:pPr>
    </w:p>
    <w:p w14:paraId="3AC9B2F3" w14:textId="77777777" w:rsidR="00360315" w:rsidRDefault="00360315" w:rsidP="00241AF4">
      <w:pPr>
        <w:pStyle w:val="Style1"/>
      </w:pPr>
    </w:p>
    <w:p w14:paraId="2A20AEB8" w14:textId="77777777" w:rsidR="00360315" w:rsidRDefault="00360315" w:rsidP="00241AF4">
      <w:pPr>
        <w:pStyle w:val="Style1"/>
      </w:pPr>
    </w:p>
    <w:p w14:paraId="7D959569" w14:textId="77777777" w:rsidR="00360315" w:rsidRDefault="00360315" w:rsidP="00241AF4">
      <w:pPr>
        <w:pStyle w:val="Style1"/>
      </w:pPr>
    </w:p>
    <w:p w14:paraId="6989F7AC" w14:textId="77777777" w:rsidR="00360315" w:rsidRDefault="00360315" w:rsidP="00241AF4">
      <w:pPr>
        <w:pStyle w:val="Style1"/>
      </w:pPr>
    </w:p>
    <w:p w14:paraId="36304995" w14:textId="77777777" w:rsidR="00360315" w:rsidRDefault="00360315" w:rsidP="00241AF4">
      <w:pPr>
        <w:pStyle w:val="Style1"/>
      </w:pPr>
    </w:p>
    <w:p w14:paraId="58532751" w14:textId="77777777" w:rsidR="00360315" w:rsidRDefault="00360315" w:rsidP="00241AF4">
      <w:pPr>
        <w:pStyle w:val="Style1"/>
      </w:pPr>
    </w:p>
    <w:p w14:paraId="006B77C2" w14:textId="77777777" w:rsidR="00360315" w:rsidRDefault="00360315" w:rsidP="00241AF4">
      <w:pPr>
        <w:pStyle w:val="Style1"/>
      </w:pPr>
    </w:p>
    <w:p w14:paraId="1E144221" w14:textId="77777777" w:rsidR="00360315" w:rsidRDefault="00360315" w:rsidP="00241AF4">
      <w:pPr>
        <w:pStyle w:val="Style1"/>
      </w:pPr>
    </w:p>
    <w:p w14:paraId="63C09AB2" w14:textId="77777777" w:rsidR="00360315" w:rsidRDefault="00360315" w:rsidP="00241AF4">
      <w:pPr>
        <w:pStyle w:val="Style1"/>
      </w:pPr>
    </w:p>
    <w:p w14:paraId="41C2F02E" w14:textId="0A39BAD1" w:rsidR="00DC2540" w:rsidRPr="00867131" w:rsidRDefault="00DC2540" w:rsidP="00241AF4">
      <w:pPr>
        <w:pStyle w:val="Style1"/>
        <w:rPr>
          <w:rFonts w:ascii="Garamond" w:hAnsi="Garamond" w:cstheme="minorHAnsi"/>
          <w:szCs w:val="22"/>
        </w:rPr>
      </w:pPr>
      <w:r>
        <w:lastRenderedPageBreak/>
        <w:t>Appendix 1: Search Strategy by Database</w:t>
      </w:r>
      <w:bookmarkEnd w:id="162"/>
    </w:p>
    <w:p w14:paraId="687D8770" w14:textId="77777777" w:rsidR="00F91DFB" w:rsidRDefault="00F91DFB" w:rsidP="00241AF4">
      <w:pPr>
        <w:pStyle w:val="Style1"/>
      </w:pPr>
    </w:p>
    <w:p w14:paraId="5A50CCA6" w14:textId="77777777" w:rsidR="00DC2540" w:rsidRDefault="00DC2540" w:rsidP="00DC2540"/>
    <w:tbl>
      <w:tblPr>
        <w:tblStyle w:val="TableGrid"/>
        <w:tblW w:w="10980" w:type="dxa"/>
        <w:tblInd w:w="-995" w:type="dxa"/>
        <w:tblLook w:val="04A0" w:firstRow="1" w:lastRow="0" w:firstColumn="1" w:lastColumn="0" w:noHBand="0" w:noVBand="1"/>
      </w:tblPr>
      <w:tblGrid>
        <w:gridCol w:w="1980"/>
        <w:gridCol w:w="7740"/>
        <w:gridCol w:w="1260"/>
      </w:tblGrid>
      <w:tr w:rsidR="00B47343" w14:paraId="31A75FA8" w14:textId="77777777" w:rsidTr="00F91DFB">
        <w:trPr>
          <w:trHeight w:val="476"/>
        </w:trPr>
        <w:tc>
          <w:tcPr>
            <w:tcW w:w="1980" w:type="dxa"/>
          </w:tcPr>
          <w:p w14:paraId="4057AC14" w14:textId="1246B17A" w:rsidR="00B47343" w:rsidRPr="00B47343" w:rsidRDefault="00B47343" w:rsidP="00DC2540">
            <w:pPr>
              <w:rPr>
                <w:b/>
                <w:bCs/>
              </w:rPr>
            </w:pPr>
            <w:r w:rsidRPr="00B47343">
              <w:rPr>
                <w:b/>
                <w:bCs/>
              </w:rPr>
              <w:t>Database</w:t>
            </w:r>
          </w:p>
        </w:tc>
        <w:tc>
          <w:tcPr>
            <w:tcW w:w="7740" w:type="dxa"/>
          </w:tcPr>
          <w:p w14:paraId="7E7144FE" w14:textId="091D84DD" w:rsidR="00B47343" w:rsidRPr="00B47343" w:rsidRDefault="00B47343" w:rsidP="00DC2540">
            <w:pPr>
              <w:rPr>
                <w:b/>
                <w:bCs/>
              </w:rPr>
            </w:pPr>
            <w:r w:rsidRPr="00B47343">
              <w:rPr>
                <w:b/>
                <w:bCs/>
              </w:rPr>
              <w:t>Search String</w:t>
            </w:r>
          </w:p>
        </w:tc>
        <w:tc>
          <w:tcPr>
            <w:tcW w:w="1260" w:type="dxa"/>
          </w:tcPr>
          <w:p w14:paraId="5A70BA49" w14:textId="7FE50D80" w:rsidR="00B47343" w:rsidRPr="00B47343" w:rsidRDefault="00B47343" w:rsidP="00DC2540">
            <w:pPr>
              <w:rPr>
                <w:b/>
                <w:bCs/>
              </w:rPr>
            </w:pPr>
            <w:r w:rsidRPr="00B47343">
              <w:rPr>
                <w:b/>
                <w:bCs/>
              </w:rPr>
              <w:t>Total No. of Papers Identified</w:t>
            </w:r>
          </w:p>
        </w:tc>
      </w:tr>
      <w:tr w:rsidR="00B47343" w14:paraId="7D479DE9" w14:textId="77777777" w:rsidTr="00F91DFB">
        <w:trPr>
          <w:trHeight w:val="1519"/>
        </w:trPr>
        <w:tc>
          <w:tcPr>
            <w:tcW w:w="1980" w:type="dxa"/>
          </w:tcPr>
          <w:p w14:paraId="7D0D8166" w14:textId="3A8D8E86" w:rsidR="00B47343" w:rsidRDefault="00A81FE4" w:rsidP="00DC2540">
            <w:r>
              <w:t>EMBASE</w:t>
            </w:r>
          </w:p>
        </w:tc>
        <w:tc>
          <w:tcPr>
            <w:tcW w:w="7740" w:type="dxa"/>
          </w:tcPr>
          <w:p w14:paraId="0A2A304D" w14:textId="2E0655C7" w:rsidR="00B47343" w:rsidRDefault="00A81FE4" w:rsidP="00DC2540">
            <w:r w:rsidRPr="00A81FE4">
              <w:t>"air pollution" OR "particulate matter" OR PM2* OR "criteria pollutants" OR NO2 OR "nitrogen dioxide" OR "nitrogen oxide" OR PM10 OR O3 OR ozone OR SO2 OR "sulfur dioxide" OR "sulphur dioxide" AND covid-19 OR coronavirus OR sars-cov-2 OR covid AND "cohort stud*" OR "cohort study" OR "prospective stud*" OR "longitudinal stud*" OR "longitudinal study" OR "individual data" AND "long term"</w:t>
            </w:r>
          </w:p>
        </w:tc>
        <w:tc>
          <w:tcPr>
            <w:tcW w:w="1260" w:type="dxa"/>
          </w:tcPr>
          <w:p w14:paraId="0F8BB266" w14:textId="5A641E3D" w:rsidR="00B47343" w:rsidRDefault="00A81FE4" w:rsidP="00DC2540">
            <w:r>
              <w:t>50</w:t>
            </w:r>
          </w:p>
        </w:tc>
      </w:tr>
      <w:tr w:rsidR="00B47343" w14:paraId="04D9A657" w14:textId="77777777" w:rsidTr="00F91DFB">
        <w:trPr>
          <w:trHeight w:val="1441"/>
        </w:trPr>
        <w:tc>
          <w:tcPr>
            <w:tcW w:w="1980" w:type="dxa"/>
          </w:tcPr>
          <w:p w14:paraId="3F81EFF3" w14:textId="404F4B3B" w:rsidR="00B47343" w:rsidRDefault="00A81FE4" w:rsidP="00DC2540">
            <w:r>
              <w:t>Ovid Medline</w:t>
            </w:r>
          </w:p>
        </w:tc>
        <w:tc>
          <w:tcPr>
            <w:tcW w:w="7740" w:type="dxa"/>
          </w:tcPr>
          <w:p w14:paraId="76DF244D" w14:textId="529CED19" w:rsidR="00B47343" w:rsidRDefault="00F91DFB" w:rsidP="00DC2540">
            <w:r w:rsidRPr="00F91DFB">
              <w:t>"air pollution" OR "particulate matter" OR PM2* OR "criteria pollutants" OR NO2 OR "nitrogen dioxide" OR "nitrogen oxide" OR PM10 OR O3 OR ozone OR SO2 OR "sulfur dioxide" OR "sulphur dioxide" AND covid-19 OR coronavirus OR sars-cov-2 OR covid AND "cohort stud*" OR "cohort study" OR "prospective stud*" OR "longitudinal stud*" OR "longitudinal study" OR "individual data" AND "long term"</w:t>
            </w:r>
          </w:p>
        </w:tc>
        <w:tc>
          <w:tcPr>
            <w:tcW w:w="1260" w:type="dxa"/>
          </w:tcPr>
          <w:p w14:paraId="698094CF" w14:textId="1124859B" w:rsidR="00B47343" w:rsidRDefault="00F91DFB" w:rsidP="00DC2540">
            <w:r>
              <w:t>363</w:t>
            </w:r>
          </w:p>
        </w:tc>
      </w:tr>
      <w:tr w:rsidR="00B47343" w14:paraId="2080741A" w14:textId="77777777" w:rsidTr="00F91DFB">
        <w:trPr>
          <w:trHeight w:val="1519"/>
        </w:trPr>
        <w:tc>
          <w:tcPr>
            <w:tcW w:w="1980" w:type="dxa"/>
          </w:tcPr>
          <w:p w14:paraId="2CCF029E" w14:textId="73A43775" w:rsidR="00B47343" w:rsidRDefault="00F91DFB" w:rsidP="00DC2540">
            <w:r>
              <w:t>Scopus</w:t>
            </w:r>
          </w:p>
        </w:tc>
        <w:tc>
          <w:tcPr>
            <w:tcW w:w="7740" w:type="dxa"/>
          </w:tcPr>
          <w:p w14:paraId="1CA424EB" w14:textId="7006AA30" w:rsidR="00B47343" w:rsidRDefault="00F91DFB" w:rsidP="00DC2540">
            <w:r w:rsidRPr="00F91DFB">
              <w:t>"air pollution" OR "particulate matter" OR PM2* OR "criteria pollutants" OR NO2 OR "nitrogen dioxide" OR "nitrogen oxide" OR PM10 OR O3 OR ozone OR SO2 OR "sulfur dioxide" OR "sulphur dioxide" AND covid-19 OR coronavirus OR sars-cov-2 OR covid AND "cohort stud*" OR "cohort study" OR "prospective stud*" OR "longitudinal stud*" OR "longitudinal study" OR "individual data" AND "long term"</w:t>
            </w:r>
          </w:p>
        </w:tc>
        <w:tc>
          <w:tcPr>
            <w:tcW w:w="1260" w:type="dxa"/>
          </w:tcPr>
          <w:p w14:paraId="602903B7" w14:textId="4185D706" w:rsidR="00B47343" w:rsidRDefault="00F91DFB" w:rsidP="00DC2540">
            <w:r>
              <w:t>44</w:t>
            </w:r>
          </w:p>
        </w:tc>
      </w:tr>
      <w:tr w:rsidR="00B47343" w14:paraId="30EF1CB1" w14:textId="77777777" w:rsidTr="00F91DFB">
        <w:trPr>
          <w:trHeight w:val="1441"/>
        </w:trPr>
        <w:tc>
          <w:tcPr>
            <w:tcW w:w="1980" w:type="dxa"/>
          </w:tcPr>
          <w:p w14:paraId="7AF2BD24" w14:textId="6399BEF2" w:rsidR="00B47343" w:rsidRDefault="00F91DFB" w:rsidP="00DC2540">
            <w:r>
              <w:t>Web of Science</w:t>
            </w:r>
          </w:p>
        </w:tc>
        <w:tc>
          <w:tcPr>
            <w:tcW w:w="7740" w:type="dxa"/>
          </w:tcPr>
          <w:p w14:paraId="4D4F1B05" w14:textId="0CE7E235" w:rsidR="00B47343" w:rsidRDefault="00F91DFB" w:rsidP="00DC2540">
            <w:r w:rsidRPr="00F91DFB">
              <w:t>"air pollution" OR "particulate matter" OR PM2* OR "criteria pollutants" OR NO2 OR "nitrogen dioxide" OR "nitrogen oxide" OR PM10 OR O3 OR ozone OR SO2 OR "sulfur dioxide" OR "sulphur dioxide" AND covid-19 OR coronavirus OR sars-cov-2 OR covid AND "cohort stud*" OR "cohort study" OR "prospective stud*" OR "longitudinal stud*" OR "longitudinal study" OR "individual data" AND "long term"</w:t>
            </w:r>
          </w:p>
        </w:tc>
        <w:tc>
          <w:tcPr>
            <w:tcW w:w="1260" w:type="dxa"/>
          </w:tcPr>
          <w:p w14:paraId="6ECC5BEA" w14:textId="7BED0344" w:rsidR="00B47343" w:rsidRDefault="00F91DFB" w:rsidP="00DC2540">
            <w:r>
              <w:t>44</w:t>
            </w:r>
          </w:p>
        </w:tc>
      </w:tr>
    </w:tbl>
    <w:p w14:paraId="2BAAA439" w14:textId="77777777" w:rsidR="00DC2540" w:rsidRDefault="00DC2540" w:rsidP="00DC2540"/>
    <w:p w14:paraId="77BCD8EB" w14:textId="77777777" w:rsidR="00DC2540" w:rsidRDefault="00DC2540" w:rsidP="00DC2540"/>
    <w:p w14:paraId="21A8437C" w14:textId="77777777" w:rsidR="00DC2540" w:rsidRDefault="00DC2540" w:rsidP="00DC2540"/>
    <w:p w14:paraId="4EB45CFA" w14:textId="77777777" w:rsidR="00F91DFB" w:rsidRDefault="00F91DFB" w:rsidP="00DC2540"/>
    <w:p w14:paraId="0CB2C71D" w14:textId="77777777" w:rsidR="00F91DFB" w:rsidRDefault="00F91DFB" w:rsidP="00DC2540"/>
    <w:p w14:paraId="64B1F262" w14:textId="77777777" w:rsidR="00F91DFB" w:rsidRDefault="00F91DFB" w:rsidP="00DC2540"/>
    <w:p w14:paraId="0A762977" w14:textId="77777777" w:rsidR="00F91DFB" w:rsidRDefault="00F91DFB" w:rsidP="00DC2540"/>
    <w:p w14:paraId="06A01442" w14:textId="77777777" w:rsidR="00F91DFB" w:rsidRDefault="00F91DFB" w:rsidP="00DC2540"/>
    <w:p w14:paraId="1C16B878" w14:textId="77777777" w:rsidR="00F91DFB" w:rsidRDefault="00F91DFB" w:rsidP="00DC2540"/>
    <w:p w14:paraId="21223517" w14:textId="77777777" w:rsidR="00F91DFB" w:rsidRDefault="00F91DFB" w:rsidP="00DC2540"/>
    <w:p w14:paraId="272E37EA" w14:textId="77777777" w:rsidR="00F91DFB" w:rsidRDefault="00F91DFB" w:rsidP="00DC2540"/>
    <w:p w14:paraId="7DFA03C4" w14:textId="77777777" w:rsidR="00F91DFB" w:rsidRDefault="00F91DFB" w:rsidP="00DC2540"/>
    <w:p w14:paraId="7E63426C" w14:textId="77777777" w:rsidR="00F91DFB" w:rsidRDefault="00F91DFB" w:rsidP="00DC2540"/>
    <w:p w14:paraId="09049A56" w14:textId="77777777" w:rsidR="00F91DFB" w:rsidRDefault="00F91DFB" w:rsidP="00DC2540"/>
    <w:p w14:paraId="22FACA81" w14:textId="77777777" w:rsidR="00F91DFB" w:rsidRDefault="00F91DFB" w:rsidP="00DC2540"/>
    <w:p w14:paraId="0F330C86" w14:textId="77777777" w:rsidR="00F91DFB" w:rsidRDefault="00F91DFB" w:rsidP="00DC2540"/>
    <w:p w14:paraId="696D63BD" w14:textId="77777777" w:rsidR="00F91DFB" w:rsidRDefault="00F91DFB" w:rsidP="00DC2540"/>
    <w:p w14:paraId="017BD348" w14:textId="77777777" w:rsidR="00F91DFB" w:rsidRDefault="00F91DFB" w:rsidP="00DC2540"/>
    <w:p w14:paraId="6EE2678D" w14:textId="77777777" w:rsidR="00F91DFB" w:rsidRDefault="00F91DFB" w:rsidP="00DC2540"/>
    <w:p w14:paraId="14B71692" w14:textId="77777777" w:rsidR="00F91DFB" w:rsidRDefault="00F91DFB" w:rsidP="00DC2540"/>
    <w:p w14:paraId="710B6A9B" w14:textId="77777777" w:rsidR="00F91DFB" w:rsidRDefault="00F91DFB" w:rsidP="00DC2540"/>
    <w:p w14:paraId="1BE74D4E" w14:textId="77777777" w:rsidR="00F91DFB" w:rsidRDefault="00F91DFB" w:rsidP="00DC2540"/>
    <w:p w14:paraId="359DD627" w14:textId="77777777" w:rsidR="00F91DFB" w:rsidRDefault="00F91DFB" w:rsidP="00DC2540"/>
    <w:p w14:paraId="4A14316B" w14:textId="77777777" w:rsidR="00F91DFB" w:rsidRDefault="00F91DFB" w:rsidP="00DC2540"/>
    <w:p w14:paraId="220F8839" w14:textId="3A3287DA" w:rsidR="00F91DFB" w:rsidRDefault="00536DBD" w:rsidP="00241AF4">
      <w:pPr>
        <w:pStyle w:val="Style1"/>
      </w:pPr>
      <w:bookmarkStart w:id="163" w:name="_Toc111906103"/>
      <w:r>
        <w:lastRenderedPageBreak/>
        <w:t>Appendix 2: Inclusion/Exclusion Criteria</w:t>
      </w:r>
      <w:r w:rsidR="0070295C">
        <w:t xml:space="preserve"> by PECOS</w:t>
      </w:r>
      <w:bookmarkEnd w:id="163"/>
    </w:p>
    <w:p w14:paraId="644AF153" w14:textId="77777777" w:rsidR="00937695" w:rsidRDefault="00937695" w:rsidP="00937695"/>
    <w:tbl>
      <w:tblPr>
        <w:tblStyle w:val="TableGrid"/>
        <w:tblW w:w="0" w:type="auto"/>
        <w:tblLook w:val="04A0" w:firstRow="1" w:lastRow="0" w:firstColumn="1" w:lastColumn="0" w:noHBand="0" w:noVBand="1"/>
      </w:tblPr>
      <w:tblGrid>
        <w:gridCol w:w="4508"/>
        <w:gridCol w:w="4508"/>
      </w:tblGrid>
      <w:tr w:rsidR="00937695" w14:paraId="4AAB125E" w14:textId="77777777" w:rsidTr="00937695">
        <w:tc>
          <w:tcPr>
            <w:tcW w:w="4508" w:type="dxa"/>
          </w:tcPr>
          <w:p w14:paraId="3B4F0FC1" w14:textId="48CFDC17" w:rsidR="00937695" w:rsidRDefault="00937695" w:rsidP="00937695">
            <w:r>
              <w:t>Inclusion Criteria</w:t>
            </w:r>
          </w:p>
        </w:tc>
        <w:tc>
          <w:tcPr>
            <w:tcW w:w="4508" w:type="dxa"/>
          </w:tcPr>
          <w:p w14:paraId="4D14F3F0" w14:textId="77777777" w:rsidR="00937695" w:rsidRDefault="00FF1C3A" w:rsidP="00937695">
            <w:r>
              <w:rPr>
                <w:b/>
                <w:bCs/>
              </w:rPr>
              <w:t xml:space="preserve">Population: </w:t>
            </w:r>
            <w:r>
              <w:t>Human beings</w:t>
            </w:r>
          </w:p>
          <w:p w14:paraId="05BD89CE" w14:textId="77777777" w:rsidR="00FF1C3A" w:rsidRDefault="00FF1C3A" w:rsidP="00937695"/>
          <w:p w14:paraId="4BC8BD89" w14:textId="77777777" w:rsidR="00FF1C3A" w:rsidRDefault="00FF1C3A" w:rsidP="00937695">
            <w:r>
              <w:rPr>
                <w:b/>
                <w:bCs/>
              </w:rPr>
              <w:t xml:space="preserve">Exposure: </w:t>
            </w:r>
            <w:r w:rsidR="002407DF">
              <w:t>Long-term exposure to c</w:t>
            </w:r>
            <w:r w:rsidR="006A5633">
              <w:t>riteria air pollutants</w:t>
            </w:r>
            <w:r w:rsidR="002407DF">
              <w:t xml:space="preserve"> defined as exposure of greater than one year</w:t>
            </w:r>
            <w:r w:rsidR="00763897">
              <w:t xml:space="preserve"> prior to March 2020</w:t>
            </w:r>
          </w:p>
          <w:p w14:paraId="23B2BE9E" w14:textId="77777777" w:rsidR="00763897" w:rsidRDefault="00763897" w:rsidP="00937695"/>
          <w:p w14:paraId="2CC4D122" w14:textId="77777777" w:rsidR="00763897" w:rsidRDefault="00763897" w:rsidP="00937695">
            <w:r>
              <w:rPr>
                <w:b/>
                <w:bCs/>
              </w:rPr>
              <w:t>Comparator</w:t>
            </w:r>
            <w:r>
              <w:t xml:space="preserve">: Members of a cohort study </w:t>
            </w:r>
            <w:r w:rsidR="00B13749">
              <w:t xml:space="preserve">who have been exposed to low concentrations of criteria air pollutants compared to those who have been exposed to </w:t>
            </w:r>
            <w:r w:rsidR="004D75C3">
              <w:t>higher concentrations of criteria air pollutants</w:t>
            </w:r>
          </w:p>
          <w:p w14:paraId="79B701E2" w14:textId="77777777" w:rsidR="004D75C3" w:rsidRDefault="004D75C3" w:rsidP="00937695"/>
          <w:p w14:paraId="4CCA7EAE" w14:textId="77777777" w:rsidR="004D75C3" w:rsidRDefault="004D75C3" w:rsidP="00937695">
            <w:r>
              <w:rPr>
                <w:b/>
                <w:bCs/>
              </w:rPr>
              <w:t xml:space="preserve">Outcomes: </w:t>
            </w:r>
            <w:r>
              <w:t>COVID-19 related hospitalisation; COVID-19 related infection; COVID-19 related mortality; COVID-19 related ICU admission</w:t>
            </w:r>
          </w:p>
          <w:p w14:paraId="09D9FD1E" w14:textId="77777777" w:rsidR="004D75C3" w:rsidRDefault="004D75C3" w:rsidP="00937695"/>
          <w:p w14:paraId="631C2B04" w14:textId="552ECE7B" w:rsidR="004D75C3" w:rsidRPr="004D75C3" w:rsidRDefault="004D75C3" w:rsidP="00937695">
            <w:r>
              <w:rPr>
                <w:b/>
                <w:bCs/>
              </w:rPr>
              <w:t>Study Design</w:t>
            </w:r>
            <w:r>
              <w:t xml:space="preserve">: Either </w:t>
            </w:r>
            <w:r w:rsidR="00EE16EC">
              <w:t>prospective cohort studies with individual data or retrospective cohort studies with individual data</w:t>
            </w:r>
          </w:p>
        </w:tc>
      </w:tr>
      <w:tr w:rsidR="00937695" w14:paraId="0CEC7F45" w14:textId="77777777" w:rsidTr="00937695">
        <w:tc>
          <w:tcPr>
            <w:tcW w:w="4508" w:type="dxa"/>
          </w:tcPr>
          <w:p w14:paraId="1FEC78CA" w14:textId="6FD64389" w:rsidR="00937695" w:rsidRDefault="00937695" w:rsidP="00937695">
            <w:r>
              <w:t>Exclusion Criteria</w:t>
            </w:r>
          </w:p>
        </w:tc>
        <w:tc>
          <w:tcPr>
            <w:tcW w:w="4508" w:type="dxa"/>
          </w:tcPr>
          <w:p w14:paraId="1A4165A2" w14:textId="77777777" w:rsidR="00937695" w:rsidRDefault="002823D8" w:rsidP="00937695">
            <w:r>
              <w:rPr>
                <w:b/>
                <w:bCs/>
              </w:rPr>
              <w:t xml:space="preserve">Population: </w:t>
            </w:r>
            <w:r>
              <w:t>Non-humans</w:t>
            </w:r>
          </w:p>
          <w:p w14:paraId="371CE9B4" w14:textId="77777777" w:rsidR="002823D8" w:rsidRDefault="002823D8" w:rsidP="00937695"/>
          <w:p w14:paraId="1A7BEFA0" w14:textId="41B7D8B8" w:rsidR="002823D8" w:rsidRDefault="002823D8" w:rsidP="00937695">
            <w:r>
              <w:rPr>
                <w:b/>
                <w:bCs/>
              </w:rPr>
              <w:t xml:space="preserve">Exposure: </w:t>
            </w:r>
            <w:r>
              <w:t xml:space="preserve">short term exposure to criteria pollutants; exposure to non-criteria pollutants; </w:t>
            </w:r>
            <w:r w:rsidR="00580EE4">
              <w:t>studies investigating the relationship between indoor air pollution and COVID-19; studies investigating the change in levels of air pollution since the beginning of the COVID-19 pandemic</w:t>
            </w:r>
            <w:r w:rsidR="0032626D">
              <w:t>; Black carbon</w:t>
            </w:r>
          </w:p>
          <w:p w14:paraId="07FCE20E" w14:textId="77777777" w:rsidR="00CC39C2" w:rsidRDefault="00CC39C2" w:rsidP="00937695"/>
          <w:p w14:paraId="230C6529" w14:textId="77777777" w:rsidR="00CC39C2" w:rsidRDefault="00CC39C2" w:rsidP="00937695">
            <w:r>
              <w:rPr>
                <w:b/>
                <w:bCs/>
              </w:rPr>
              <w:t>Outcomes:</w:t>
            </w:r>
            <w:r>
              <w:t xml:space="preserve"> Non-COVID-19 related health outcomes; COVID-19 intubation; COVID-19 respirator </w:t>
            </w:r>
            <w:r w:rsidR="00FC379B">
              <w:t>usage</w:t>
            </w:r>
            <w:r w:rsidR="00E40261">
              <w:t>; COVID-19 outcomes not identified in the inclusion criteria</w:t>
            </w:r>
          </w:p>
          <w:p w14:paraId="44CB421D" w14:textId="77777777" w:rsidR="00E40261" w:rsidRDefault="00E40261" w:rsidP="00937695"/>
          <w:p w14:paraId="4DE2B2A7" w14:textId="1A2B1C26" w:rsidR="00E40261" w:rsidRPr="00E40261" w:rsidRDefault="00E40261" w:rsidP="00937695">
            <w:r>
              <w:rPr>
                <w:b/>
                <w:bCs/>
              </w:rPr>
              <w:t>Study Design</w:t>
            </w:r>
            <w:r>
              <w:t xml:space="preserve">: </w:t>
            </w:r>
            <w:r w:rsidR="002D59D2">
              <w:t>Any study without a cohort study design; studies without individual level data</w:t>
            </w:r>
            <w:r w:rsidR="006F08BE">
              <w:t>.</w:t>
            </w:r>
          </w:p>
        </w:tc>
      </w:tr>
    </w:tbl>
    <w:p w14:paraId="3D6025E8" w14:textId="6CD26CA7" w:rsidR="002348ED" w:rsidRDefault="002348ED" w:rsidP="00241AF4">
      <w:pPr>
        <w:pStyle w:val="Style1"/>
        <w:sectPr w:rsidR="002348ED" w:rsidSect="003C7E27">
          <w:footnotePr>
            <w:numFmt w:val="lowerRoman"/>
          </w:footnotePr>
          <w:pgSz w:w="11906" w:h="16838"/>
          <w:pgMar w:top="1440" w:right="1440" w:bottom="1440" w:left="1440" w:header="708" w:footer="708" w:gutter="0"/>
          <w:cols w:space="708"/>
          <w:docGrid w:linePitch="360"/>
        </w:sectPr>
      </w:pPr>
    </w:p>
    <w:p w14:paraId="06D95996" w14:textId="0C0866D0" w:rsidR="00536DBD" w:rsidRDefault="002348ED" w:rsidP="00241AF4">
      <w:pPr>
        <w:pStyle w:val="Style1"/>
      </w:pPr>
      <w:bookmarkStart w:id="164" w:name="_Toc111906104"/>
      <w:r>
        <w:lastRenderedPageBreak/>
        <w:t>Appendix 3: Data Extraction Spreadsheet</w:t>
      </w:r>
      <w:bookmarkEnd w:id="164"/>
    </w:p>
    <w:p w14:paraId="34D6088D" w14:textId="77777777" w:rsidR="009371F3" w:rsidRDefault="009371F3" w:rsidP="00241AF4">
      <w:pPr>
        <w:pStyle w:val="Style1"/>
      </w:pPr>
    </w:p>
    <w:tbl>
      <w:tblPr>
        <w:tblStyle w:val="TableGrid"/>
        <w:tblW w:w="8732" w:type="dxa"/>
        <w:tblLook w:val="04A0" w:firstRow="1" w:lastRow="0" w:firstColumn="1" w:lastColumn="0" w:noHBand="0" w:noVBand="1"/>
      </w:tblPr>
      <w:tblGrid>
        <w:gridCol w:w="8732"/>
      </w:tblGrid>
      <w:tr w:rsidR="008D78B0" w14:paraId="20F7028D" w14:textId="77777777" w:rsidTr="008D78B0">
        <w:trPr>
          <w:trHeight w:val="384"/>
        </w:trPr>
        <w:tc>
          <w:tcPr>
            <w:tcW w:w="8732" w:type="dxa"/>
          </w:tcPr>
          <w:p w14:paraId="0FAD38D7" w14:textId="7C0D35D6" w:rsidR="008D78B0" w:rsidRDefault="008D78B0" w:rsidP="00EF70EA">
            <w:r>
              <w:t>Study ID:</w:t>
            </w:r>
          </w:p>
        </w:tc>
      </w:tr>
      <w:tr w:rsidR="008D78B0" w14:paraId="21F13640" w14:textId="77777777" w:rsidTr="008D78B0">
        <w:trPr>
          <w:trHeight w:val="404"/>
        </w:trPr>
        <w:tc>
          <w:tcPr>
            <w:tcW w:w="8732" w:type="dxa"/>
          </w:tcPr>
          <w:p w14:paraId="3F2995AB" w14:textId="4EBB4C39" w:rsidR="008D78B0" w:rsidRDefault="008D78B0" w:rsidP="00EF70EA">
            <w:r>
              <w:t>Study Title:</w:t>
            </w:r>
          </w:p>
        </w:tc>
      </w:tr>
      <w:tr w:rsidR="008D78B0" w14:paraId="1970D305" w14:textId="77777777" w:rsidTr="008D78B0">
        <w:trPr>
          <w:trHeight w:val="384"/>
        </w:trPr>
        <w:tc>
          <w:tcPr>
            <w:tcW w:w="8732" w:type="dxa"/>
          </w:tcPr>
          <w:p w14:paraId="3DBAFFF4" w14:textId="0B81C45E" w:rsidR="008D78B0" w:rsidRDefault="008D78B0" w:rsidP="00EF70EA">
            <w:r>
              <w:t>Form Completion Date:</w:t>
            </w:r>
          </w:p>
        </w:tc>
      </w:tr>
      <w:tr w:rsidR="008D78B0" w14:paraId="5A8F0632" w14:textId="77777777" w:rsidTr="008D78B0">
        <w:trPr>
          <w:trHeight w:val="404"/>
        </w:trPr>
        <w:tc>
          <w:tcPr>
            <w:tcW w:w="8732" w:type="dxa"/>
          </w:tcPr>
          <w:p w14:paraId="185C3618" w14:textId="0C570379" w:rsidR="008D78B0" w:rsidRDefault="008D78B0" w:rsidP="00EF70EA">
            <w:r>
              <w:t>Reference:</w:t>
            </w:r>
          </w:p>
        </w:tc>
      </w:tr>
      <w:tr w:rsidR="008D78B0" w14:paraId="641C56BA" w14:textId="77777777" w:rsidTr="008D78B0">
        <w:trPr>
          <w:trHeight w:val="384"/>
        </w:trPr>
        <w:tc>
          <w:tcPr>
            <w:tcW w:w="8732" w:type="dxa"/>
          </w:tcPr>
          <w:p w14:paraId="3BED924B" w14:textId="012CEAB7" w:rsidR="008D78B0" w:rsidRDefault="008D78B0" w:rsidP="00EF70EA">
            <w:r>
              <w:t>Outcomes:</w:t>
            </w:r>
          </w:p>
        </w:tc>
      </w:tr>
      <w:tr w:rsidR="008D78B0" w14:paraId="7DDA9C95" w14:textId="77777777" w:rsidTr="008D78B0">
        <w:trPr>
          <w:trHeight w:val="384"/>
        </w:trPr>
        <w:tc>
          <w:tcPr>
            <w:tcW w:w="8732" w:type="dxa"/>
          </w:tcPr>
          <w:p w14:paraId="2E3802E0" w14:textId="720ED718" w:rsidR="008D78B0" w:rsidRDefault="008D78B0" w:rsidP="00EF70EA">
            <w:r>
              <w:t>Pollutants:</w:t>
            </w:r>
          </w:p>
        </w:tc>
      </w:tr>
      <w:tr w:rsidR="008D78B0" w14:paraId="585BF9C4" w14:textId="77777777" w:rsidTr="008D78B0">
        <w:trPr>
          <w:trHeight w:val="404"/>
        </w:trPr>
        <w:tc>
          <w:tcPr>
            <w:tcW w:w="8732" w:type="dxa"/>
          </w:tcPr>
          <w:p w14:paraId="46B607AD" w14:textId="3E5EB2B9" w:rsidR="008D78B0" w:rsidRDefault="008D78B0" w:rsidP="00EF70EA">
            <w:r>
              <w:t>Setting:</w:t>
            </w:r>
          </w:p>
        </w:tc>
      </w:tr>
      <w:tr w:rsidR="008D78B0" w14:paraId="08A523E6" w14:textId="77777777" w:rsidTr="008D78B0">
        <w:trPr>
          <w:trHeight w:val="384"/>
        </w:trPr>
        <w:tc>
          <w:tcPr>
            <w:tcW w:w="8732" w:type="dxa"/>
          </w:tcPr>
          <w:p w14:paraId="5B89C305" w14:textId="51FB388D" w:rsidR="008D78B0" w:rsidRDefault="008D78B0" w:rsidP="00EF70EA">
            <w:r>
              <w:t>Exposure Assessment:</w:t>
            </w:r>
          </w:p>
        </w:tc>
      </w:tr>
      <w:tr w:rsidR="008D78B0" w14:paraId="7DF556FD" w14:textId="77777777" w:rsidTr="008D78B0">
        <w:trPr>
          <w:trHeight w:val="384"/>
        </w:trPr>
        <w:tc>
          <w:tcPr>
            <w:tcW w:w="8732" w:type="dxa"/>
          </w:tcPr>
          <w:p w14:paraId="425EF297" w14:textId="2DB54ECB" w:rsidR="008D78B0" w:rsidRDefault="008D78B0" w:rsidP="00EF70EA">
            <w:r>
              <w:t>Data Source:</w:t>
            </w:r>
          </w:p>
        </w:tc>
      </w:tr>
      <w:tr w:rsidR="008D78B0" w14:paraId="26EBB89B" w14:textId="77777777" w:rsidTr="008D78B0">
        <w:trPr>
          <w:trHeight w:val="404"/>
        </w:trPr>
        <w:tc>
          <w:tcPr>
            <w:tcW w:w="8732" w:type="dxa"/>
          </w:tcPr>
          <w:p w14:paraId="48172291" w14:textId="1F9C85DC" w:rsidR="008D78B0" w:rsidRDefault="008D78B0" w:rsidP="00EF70EA">
            <w:r>
              <w:t>Aim:</w:t>
            </w:r>
          </w:p>
        </w:tc>
      </w:tr>
      <w:tr w:rsidR="008D78B0" w14:paraId="5608E425" w14:textId="77777777" w:rsidTr="008D78B0">
        <w:trPr>
          <w:trHeight w:val="384"/>
        </w:trPr>
        <w:tc>
          <w:tcPr>
            <w:tcW w:w="8732" w:type="dxa"/>
          </w:tcPr>
          <w:p w14:paraId="3C15E70E" w14:textId="52C800AB" w:rsidR="008D78B0" w:rsidRDefault="008D78B0" w:rsidP="00EF70EA">
            <w:r>
              <w:t>Objectives:</w:t>
            </w:r>
          </w:p>
        </w:tc>
      </w:tr>
      <w:tr w:rsidR="008D78B0" w14:paraId="03BDB68D" w14:textId="77777777" w:rsidTr="008D78B0">
        <w:trPr>
          <w:trHeight w:val="404"/>
        </w:trPr>
        <w:tc>
          <w:tcPr>
            <w:tcW w:w="8732" w:type="dxa"/>
          </w:tcPr>
          <w:p w14:paraId="2E253A8E" w14:textId="5DCE7F5A" w:rsidR="008D78B0" w:rsidRDefault="008D78B0" w:rsidP="00EF70EA">
            <w:r>
              <w:t>Study Design:</w:t>
            </w:r>
          </w:p>
        </w:tc>
      </w:tr>
      <w:tr w:rsidR="008D78B0" w14:paraId="719D4E11" w14:textId="77777777" w:rsidTr="008D78B0">
        <w:trPr>
          <w:trHeight w:val="384"/>
        </w:trPr>
        <w:tc>
          <w:tcPr>
            <w:tcW w:w="8732" w:type="dxa"/>
          </w:tcPr>
          <w:p w14:paraId="2010ED75" w14:textId="55F89ABA" w:rsidR="008D78B0" w:rsidRDefault="008D78B0" w:rsidP="00EF70EA">
            <w:r>
              <w:t>Study Start Date:</w:t>
            </w:r>
          </w:p>
        </w:tc>
      </w:tr>
      <w:tr w:rsidR="008D78B0" w14:paraId="1C018D03" w14:textId="77777777" w:rsidTr="008D78B0">
        <w:trPr>
          <w:trHeight w:val="384"/>
        </w:trPr>
        <w:tc>
          <w:tcPr>
            <w:tcW w:w="8732" w:type="dxa"/>
          </w:tcPr>
          <w:p w14:paraId="3AC8E2E7" w14:textId="3D54B527" w:rsidR="008D78B0" w:rsidRDefault="008D78B0" w:rsidP="00EF70EA">
            <w:r>
              <w:t>Study End Date:</w:t>
            </w:r>
          </w:p>
        </w:tc>
      </w:tr>
      <w:tr w:rsidR="008D78B0" w14:paraId="569047E4" w14:textId="77777777" w:rsidTr="008D78B0">
        <w:trPr>
          <w:trHeight w:val="404"/>
        </w:trPr>
        <w:tc>
          <w:tcPr>
            <w:tcW w:w="8732" w:type="dxa"/>
          </w:tcPr>
          <w:p w14:paraId="028B74B3" w14:textId="75B65C00" w:rsidR="008D78B0" w:rsidRDefault="008D78B0" w:rsidP="00EF70EA">
            <w:r>
              <w:t>Participation Dates:</w:t>
            </w:r>
          </w:p>
        </w:tc>
      </w:tr>
      <w:tr w:rsidR="008D78B0" w14:paraId="57369A4B" w14:textId="77777777" w:rsidTr="008D78B0">
        <w:trPr>
          <w:trHeight w:val="384"/>
        </w:trPr>
        <w:tc>
          <w:tcPr>
            <w:tcW w:w="8732" w:type="dxa"/>
          </w:tcPr>
          <w:p w14:paraId="7822D19D" w14:textId="6FF46D19" w:rsidR="008D78B0" w:rsidRDefault="008D78B0" w:rsidP="00EF70EA">
            <w:r>
              <w:t>No. of Participants:</w:t>
            </w:r>
          </w:p>
        </w:tc>
      </w:tr>
      <w:tr w:rsidR="008D78B0" w14:paraId="7FFAFFC5" w14:textId="77777777" w:rsidTr="008D78B0">
        <w:trPr>
          <w:trHeight w:val="404"/>
        </w:trPr>
        <w:tc>
          <w:tcPr>
            <w:tcW w:w="8732" w:type="dxa"/>
          </w:tcPr>
          <w:p w14:paraId="64CA0749" w14:textId="0F0A5717" w:rsidR="008D78B0" w:rsidRDefault="008D78B0" w:rsidP="00EF70EA">
            <w:r>
              <w:t>Analysis Method:</w:t>
            </w:r>
          </w:p>
        </w:tc>
      </w:tr>
      <w:tr w:rsidR="008D78B0" w14:paraId="0470409F" w14:textId="77777777" w:rsidTr="008D78B0">
        <w:trPr>
          <w:trHeight w:val="384"/>
        </w:trPr>
        <w:tc>
          <w:tcPr>
            <w:tcW w:w="8732" w:type="dxa"/>
          </w:tcPr>
          <w:p w14:paraId="5B331429" w14:textId="1ABBBC57" w:rsidR="008D78B0" w:rsidRDefault="008D78B0" w:rsidP="00EF70EA">
            <w:r>
              <w:t>Covariates:</w:t>
            </w:r>
          </w:p>
        </w:tc>
      </w:tr>
      <w:tr w:rsidR="008D78B0" w14:paraId="52B5801D" w14:textId="77777777" w:rsidTr="008D78B0">
        <w:trPr>
          <w:trHeight w:val="384"/>
        </w:trPr>
        <w:tc>
          <w:tcPr>
            <w:tcW w:w="8732" w:type="dxa"/>
          </w:tcPr>
          <w:p w14:paraId="616BC7AF" w14:textId="2F3504D0" w:rsidR="008D78B0" w:rsidRDefault="008D78B0" w:rsidP="00EF70EA">
            <w:r>
              <w:t>Sensitivity Analyses:</w:t>
            </w:r>
          </w:p>
        </w:tc>
      </w:tr>
      <w:tr w:rsidR="008D78B0" w14:paraId="3D962FCF" w14:textId="77777777" w:rsidTr="008D78B0">
        <w:trPr>
          <w:trHeight w:val="404"/>
        </w:trPr>
        <w:tc>
          <w:tcPr>
            <w:tcW w:w="8732" w:type="dxa"/>
          </w:tcPr>
          <w:p w14:paraId="1800A916" w14:textId="200663AD" w:rsidR="008D78B0" w:rsidRDefault="008D78B0" w:rsidP="00EF70EA">
            <w:r>
              <w:t>Interaction Terms:</w:t>
            </w:r>
          </w:p>
        </w:tc>
      </w:tr>
      <w:tr w:rsidR="008D78B0" w14:paraId="12FD9960" w14:textId="77777777" w:rsidTr="008D78B0">
        <w:trPr>
          <w:trHeight w:val="422"/>
        </w:trPr>
        <w:tc>
          <w:tcPr>
            <w:tcW w:w="8732" w:type="dxa"/>
          </w:tcPr>
          <w:p w14:paraId="45B4DE68" w14:textId="6D9FF573" w:rsidR="008D78B0" w:rsidRDefault="008D78B0" w:rsidP="00EF70EA">
            <w:r>
              <w:t xml:space="preserve">Confounders Adjusted for in Final Model: </w:t>
            </w:r>
          </w:p>
        </w:tc>
      </w:tr>
    </w:tbl>
    <w:p w14:paraId="5A7075DF" w14:textId="77777777" w:rsidR="00EF39BF" w:rsidRDefault="00EF39BF" w:rsidP="00241AF4">
      <w:pPr>
        <w:pStyle w:val="Style1"/>
        <w:sectPr w:rsidR="00EF39BF" w:rsidSect="003C7E27">
          <w:footnotePr>
            <w:numFmt w:val="lowerRoman"/>
          </w:footnotePr>
          <w:pgSz w:w="11906" w:h="16838"/>
          <w:pgMar w:top="1440" w:right="1440" w:bottom="1440" w:left="1440" w:header="708" w:footer="708" w:gutter="0"/>
          <w:cols w:space="708"/>
          <w:docGrid w:linePitch="360"/>
        </w:sectPr>
      </w:pPr>
    </w:p>
    <w:p w14:paraId="10216C1A" w14:textId="0520D1F9" w:rsidR="002348ED" w:rsidRDefault="00535A2D" w:rsidP="00241AF4">
      <w:pPr>
        <w:pStyle w:val="Style1"/>
      </w:pPr>
      <w:bookmarkStart w:id="165" w:name="_Toc111906105"/>
      <w:r>
        <w:lastRenderedPageBreak/>
        <w:t>Appendix 4: Risk of Bias/Quality Assessment Instrument</w:t>
      </w:r>
      <w:bookmarkEnd w:id="165"/>
    </w:p>
    <w:p w14:paraId="1469DC7A" w14:textId="77777777" w:rsidR="00535A2D" w:rsidRDefault="00535A2D" w:rsidP="00535A2D"/>
    <w:p w14:paraId="1A32033D" w14:textId="6CF25889" w:rsidR="00535A2D" w:rsidRDefault="00535A2D" w:rsidP="00535A2D">
      <w:r>
        <w:t>Source: WHO</w:t>
      </w:r>
      <w:r w:rsidR="00D23A79">
        <w:t xml:space="preserve"> Global Air Quality Guidelines Working Group on Risk of Bias Assessment</w:t>
      </w:r>
    </w:p>
    <w:p w14:paraId="0B8FBD51" w14:textId="77777777" w:rsidR="00D23A79" w:rsidRDefault="00D23A79" w:rsidP="00535A2D"/>
    <w:tbl>
      <w:tblPr>
        <w:tblW w:w="0" w:type="auto"/>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75"/>
        <w:gridCol w:w="1531"/>
        <w:gridCol w:w="1663"/>
        <w:gridCol w:w="1814"/>
        <w:gridCol w:w="1568"/>
        <w:gridCol w:w="1209"/>
        <w:gridCol w:w="1204"/>
      </w:tblGrid>
      <w:tr w:rsidR="00493068" w14:paraId="69317331" w14:textId="77777777" w:rsidTr="001A62C4">
        <w:trPr>
          <w:trHeight w:val="466"/>
          <w:jc w:val="center"/>
        </w:trPr>
        <w:tc>
          <w:tcPr>
            <w:tcW w:w="1375" w:type="dxa"/>
            <w:vMerge w:val="restart"/>
          </w:tcPr>
          <w:p w14:paraId="38039E5C" w14:textId="77777777" w:rsidR="00493068" w:rsidRDefault="00493068" w:rsidP="002E3A30">
            <w:pPr>
              <w:pStyle w:val="TableParagraph"/>
              <w:rPr>
                <w:sz w:val="24"/>
              </w:rPr>
            </w:pPr>
          </w:p>
          <w:p w14:paraId="7DDF1326" w14:textId="77777777" w:rsidR="00493068" w:rsidRDefault="00493068" w:rsidP="002E3A30">
            <w:pPr>
              <w:pStyle w:val="TableParagraph"/>
              <w:spacing w:before="7"/>
              <w:rPr>
                <w:sz w:val="19"/>
              </w:rPr>
            </w:pPr>
          </w:p>
          <w:p w14:paraId="71EE8FF0" w14:textId="77777777" w:rsidR="00493068" w:rsidRDefault="00493068" w:rsidP="002E3A30">
            <w:pPr>
              <w:pStyle w:val="TableParagraph"/>
              <w:spacing w:before="1" w:line="225" w:lineRule="auto"/>
              <w:ind w:left="82"/>
              <w:rPr>
                <w:rFonts w:ascii="Calibri"/>
                <w:b/>
                <w:sz w:val="20"/>
              </w:rPr>
            </w:pPr>
            <w:r>
              <w:rPr>
                <w:rFonts w:ascii="Calibri"/>
                <w:b/>
                <w:color w:val="231F20"/>
                <w:sz w:val="20"/>
              </w:rPr>
              <w:t>Risk</w:t>
            </w:r>
            <w:r>
              <w:rPr>
                <w:rFonts w:ascii="Calibri"/>
                <w:b/>
                <w:color w:val="231F20"/>
                <w:spacing w:val="-12"/>
                <w:sz w:val="20"/>
              </w:rPr>
              <w:t xml:space="preserve"> </w:t>
            </w:r>
            <w:r>
              <w:rPr>
                <w:rFonts w:ascii="Calibri"/>
                <w:b/>
                <w:color w:val="231F20"/>
                <w:sz w:val="20"/>
              </w:rPr>
              <w:t>of</w:t>
            </w:r>
            <w:r>
              <w:rPr>
                <w:rFonts w:ascii="Calibri"/>
                <w:b/>
                <w:color w:val="231F20"/>
                <w:spacing w:val="-11"/>
                <w:sz w:val="20"/>
              </w:rPr>
              <w:t xml:space="preserve"> </w:t>
            </w:r>
            <w:r>
              <w:rPr>
                <w:rFonts w:ascii="Calibri"/>
                <w:b/>
                <w:color w:val="231F20"/>
                <w:sz w:val="20"/>
              </w:rPr>
              <w:t xml:space="preserve">bias </w:t>
            </w:r>
            <w:r>
              <w:rPr>
                <w:rFonts w:ascii="Calibri"/>
                <w:b/>
                <w:color w:val="231F20"/>
                <w:spacing w:val="-2"/>
                <w:sz w:val="20"/>
              </w:rPr>
              <w:t>instrument</w:t>
            </w:r>
          </w:p>
        </w:tc>
        <w:tc>
          <w:tcPr>
            <w:tcW w:w="1531" w:type="dxa"/>
          </w:tcPr>
          <w:p w14:paraId="6814E332" w14:textId="77777777" w:rsidR="00493068" w:rsidRDefault="00493068" w:rsidP="002E3A30">
            <w:pPr>
              <w:pStyle w:val="TableParagraph"/>
              <w:spacing w:before="117"/>
              <w:ind w:left="82"/>
              <w:rPr>
                <w:rFonts w:ascii="Calibri"/>
                <w:b/>
                <w:sz w:val="20"/>
              </w:rPr>
            </w:pPr>
            <w:r>
              <w:rPr>
                <w:rFonts w:ascii="Calibri"/>
                <w:b/>
                <w:color w:val="231F20"/>
                <w:spacing w:val="-2"/>
                <w:sz w:val="20"/>
              </w:rPr>
              <w:t>Topic:</w:t>
            </w:r>
          </w:p>
        </w:tc>
        <w:tc>
          <w:tcPr>
            <w:tcW w:w="1663" w:type="dxa"/>
          </w:tcPr>
          <w:p w14:paraId="045CDC7F" w14:textId="77777777" w:rsidR="00493068" w:rsidRDefault="00493068" w:rsidP="002E3A30">
            <w:pPr>
              <w:pStyle w:val="TableParagraph"/>
              <w:rPr>
                <w:rFonts w:ascii="Times New Roman"/>
                <w:sz w:val="18"/>
              </w:rPr>
            </w:pPr>
          </w:p>
        </w:tc>
        <w:tc>
          <w:tcPr>
            <w:tcW w:w="1814" w:type="dxa"/>
          </w:tcPr>
          <w:p w14:paraId="798393C1" w14:textId="77777777" w:rsidR="00493068" w:rsidRDefault="00493068" w:rsidP="002E3A30">
            <w:pPr>
              <w:pStyle w:val="TableParagraph"/>
              <w:rPr>
                <w:rFonts w:ascii="Times New Roman"/>
                <w:sz w:val="18"/>
              </w:rPr>
            </w:pPr>
          </w:p>
        </w:tc>
        <w:tc>
          <w:tcPr>
            <w:tcW w:w="3981" w:type="dxa"/>
            <w:gridSpan w:val="3"/>
          </w:tcPr>
          <w:p w14:paraId="47C845FA" w14:textId="77777777" w:rsidR="00493068" w:rsidRDefault="00493068" w:rsidP="002E3A30">
            <w:pPr>
              <w:pStyle w:val="TableParagraph"/>
              <w:spacing w:before="117"/>
              <w:ind w:left="81"/>
              <w:rPr>
                <w:rFonts w:ascii="Calibri"/>
                <w:b/>
                <w:sz w:val="20"/>
              </w:rPr>
            </w:pPr>
            <w:r>
              <w:rPr>
                <w:rFonts w:ascii="Calibri"/>
                <w:b/>
                <w:color w:val="231F20"/>
                <w:sz w:val="20"/>
              </w:rPr>
              <w:t>Reviewer</w:t>
            </w:r>
            <w:r>
              <w:rPr>
                <w:rFonts w:ascii="Calibri"/>
                <w:b/>
                <w:color w:val="231F20"/>
                <w:spacing w:val="-11"/>
                <w:sz w:val="20"/>
              </w:rPr>
              <w:t xml:space="preserve"> </w:t>
            </w:r>
            <w:r>
              <w:rPr>
                <w:rFonts w:ascii="Calibri"/>
                <w:b/>
                <w:color w:val="231F20"/>
                <w:spacing w:val="-5"/>
                <w:sz w:val="20"/>
              </w:rPr>
              <w:t>ID:</w:t>
            </w:r>
          </w:p>
        </w:tc>
      </w:tr>
      <w:tr w:rsidR="00493068" w14:paraId="7AC385E4" w14:textId="77777777" w:rsidTr="001A62C4">
        <w:trPr>
          <w:trHeight w:val="471"/>
          <w:jc w:val="center"/>
        </w:trPr>
        <w:tc>
          <w:tcPr>
            <w:tcW w:w="1375" w:type="dxa"/>
            <w:vMerge/>
            <w:tcBorders>
              <w:top w:val="nil"/>
            </w:tcBorders>
          </w:tcPr>
          <w:p w14:paraId="291D03CE" w14:textId="77777777" w:rsidR="00493068" w:rsidRDefault="00493068" w:rsidP="002E3A30">
            <w:pPr>
              <w:rPr>
                <w:sz w:val="2"/>
                <w:szCs w:val="2"/>
              </w:rPr>
            </w:pPr>
          </w:p>
        </w:tc>
        <w:tc>
          <w:tcPr>
            <w:tcW w:w="1531" w:type="dxa"/>
          </w:tcPr>
          <w:p w14:paraId="5927C9FB" w14:textId="77777777" w:rsidR="00493068" w:rsidRDefault="00493068" w:rsidP="002E3A30">
            <w:pPr>
              <w:pStyle w:val="TableParagraph"/>
              <w:rPr>
                <w:rFonts w:ascii="Times New Roman"/>
                <w:sz w:val="18"/>
              </w:rPr>
            </w:pPr>
          </w:p>
        </w:tc>
        <w:tc>
          <w:tcPr>
            <w:tcW w:w="5045" w:type="dxa"/>
            <w:gridSpan w:val="3"/>
          </w:tcPr>
          <w:p w14:paraId="667C7B59" w14:textId="55568425" w:rsidR="00493068" w:rsidRDefault="00493068" w:rsidP="002E3A30">
            <w:pPr>
              <w:pStyle w:val="TableParagraph"/>
              <w:spacing w:before="120"/>
              <w:ind w:left="81"/>
              <w:rPr>
                <w:rFonts w:ascii="Calibri"/>
                <w:b/>
                <w:sz w:val="20"/>
              </w:rPr>
            </w:pPr>
            <w:r>
              <w:rPr>
                <w:rFonts w:ascii="Calibri"/>
                <w:b/>
                <w:color w:val="231F20"/>
                <w:sz w:val="20"/>
              </w:rPr>
              <w:t xml:space="preserve">Study </w:t>
            </w:r>
            <w:r>
              <w:rPr>
                <w:rFonts w:ascii="Calibri"/>
                <w:b/>
                <w:color w:val="231F20"/>
                <w:spacing w:val="-5"/>
                <w:sz w:val="20"/>
              </w:rPr>
              <w:t xml:space="preserve">ID: </w:t>
            </w:r>
          </w:p>
        </w:tc>
        <w:tc>
          <w:tcPr>
            <w:tcW w:w="1209" w:type="dxa"/>
          </w:tcPr>
          <w:p w14:paraId="5094E504" w14:textId="77777777" w:rsidR="00493068" w:rsidRDefault="00493068" w:rsidP="002E3A30">
            <w:pPr>
              <w:pStyle w:val="TableParagraph"/>
              <w:rPr>
                <w:rFonts w:ascii="Times New Roman"/>
                <w:sz w:val="18"/>
              </w:rPr>
            </w:pPr>
          </w:p>
        </w:tc>
        <w:tc>
          <w:tcPr>
            <w:tcW w:w="1204" w:type="dxa"/>
          </w:tcPr>
          <w:p w14:paraId="7B22A291" w14:textId="77777777" w:rsidR="00493068" w:rsidRDefault="00493068" w:rsidP="002E3A30">
            <w:pPr>
              <w:pStyle w:val="TableParagraph"/>
              <w:rPr>
                <w:rFonts w:ascii="Times New Roman"/>
                <w:sz w:val="18"/>
              </w:rPr>
            </w:pPr>
          </w:p>
        </w:tc>
      </w:tr>
      <w:tr w:rsidR="00493068" w14:paraId="3A263189" w14:textId="77777777" w:rsidTr="001A62C4">
        <w:trPr>
          <w:trHeight w:val="530"/>
          <w:jc w:val="center"/>
        </w:trPr>
        <w:tc>
          <w:tcPr>
            <w:tcW w:w="1375" w:type="dxa"/>
            <w:vMerge/>
            <w:tcBorders>
              <w:top w:val="nil"/>
            </w:tcBorders>
          </w:tcPr>
          <w:p w14:paraId="39F4675A" w14:textId="77777777" w:rsidR="00493068" w:rsidRDefault="00493068" w:rsidP="002E3A30">
            <w:pPr>
              <w:rPr>
                <w:sz w:val="2"/>
                <w:szCs w:val="2"/>
              </w:rPr>
            </w:pPr>
          </w:p>
        </w:tc>
        <w:tc>
          <w:tcPr>
            <w:tcW w:w="1531" w:type="dxa"/>
          </w:tcPr>
          <w:p w14:paraId="702DB458" w14:textId="77777777" w:rsidR="00493068" w:rsidRDefault="00493068" w:rsidP="002E3A30">
            <w:pPr>
              <w:pStyle w:val="TableParagraph"/>
              <w:rPr>
                <w:rFonts w:ascii="Times New Roman"/>
                <w:sz w:val="18"/>
              </w:rPr>
            </w:pPr>
          </w:p>
        </w:tc>
        <w:tc>
          <w:tcPr>
            <w:tcW w:w="5045" w:type="dxa"/>
            <w:gridSpan w:val="3"/>
          </w:tcPr>
          <w:p w14:paraId="246C8D34" w14:textId="77777777" w:rsidR="00493068" w:rsidRDefault="00493068" w:rsidP="002E3A30">
            <w:pPr>
              <w:pStyle w:val="TableParagraph"/>
              <w:spacing w:before="149"/>
              <w:ind w:left="81"/>
              <w:rPr>
                <w:rFonts w:ascii="Calibri"/>
                <w:b/>
                <w:sz w:val="20"/>
              </w:rPr>
            </w:pPr>
            <w:r>
              <w:rPr>
                <w:rFonts w:ascii="Calibri"/>
                <w:b/>
                <w:color w:val="231F20"/>
                <w:spacing w:val="-2"/>
                <w:sz w:val="20"/>
              </w:rPr>
              <w:t>Date:</w:t>
            </w:r>
          </w:p>
        </w:tc>
        <w:tc>
          <w:tcPr>
            <w:tcW w:w="1209" w:type="dxa"/>
          </w:tcPr>
          <w:p w14:paraId="7371D9D5" w14:textId="77777777" w:rsidR="00493068" w:rsidRDefault="00493068" w:rsidP="002E3A30">
            <w:pPr>
              <w:pStyle w:val="TableParagraph"/>
              <w:rPr>
                <w:rFonts w:ascii="Times New Roman"/>
                <w:sz w:val="18"/>
              </w:rPr>
            </w:pPr>
          </w:p>
        </w:tc>
        <w:tc>
          <w:tcPr>
            <w:tcW w:w="1204" w:type="dxa"/>
          </w:tcPr>
          <w:p w14:paraId="71BEA754" w14:textId="77777777" w:rsidR="00493068" w:rsidRDefault="00493068" w:rsidP="002E3A30">
            <w:pPr>
              <w:pStyle w:val="TableParagraph"/>
              <w:rPr>
                <w:rFonts w:ascii="Times New Roman"/>
                <w:sz w:val="18"/>
              </w:rPr>
            </w:pPr>
          </w:p>
        </w:tc>
      </w:tr>
      <w:tr w:rsidR="00493068" w14:paraId="27F8376C" w14:textId="77777777" w:rsidTr="001A62C4">
        <w:trPr>
          <w:trHeight w:val="501"/>
          <w:jc w:val="center"/>
        </w:trPr>
        <w:tc>
          <w:tcPr>
            <w:tcW w:w="1375" w:type="dxa"/>
            <w:vMerge w:val="restart"/>
          </w:tcPr>
          <w:p w14:paraId="66471D86" w14:textId="77777777" w:rsidR="00493068" w:rsidRDefault="00493068" w:rsidP="002E3A30">
            <w:pPr>
              <w:pStyle w:val="TableParagraph"/>
              <w:rPr>
                <w:sz w:val="24"/>
              </w:rPr>
            </w:pPr>
          </w:p>
          <w:p w14:paraId="514485D4" w14:textId="77777777" w:rsidR="00493068" w:rsidRDefault="00493068" w:rsidP="002E3A30">
            <w:pPr>
              <w:pStyle w:val="TableParagraph"/>
              <w:rPr>
                <w:sz w:val="24"/>
              </w:rPr>
            </w:pPr>
          </w:p>
          <w:p w14:paraId="4CCF0249" w14:textId="77777777" w:rsidR="00493068" w:rsidRDefault="00493068" w:rsidP="002E3A30">
            <w:pPr>
              <w:pStyle w:val="TableParagraph"/>
              <w:spacing w:before="6"/>
              <w:rPr>
                <w:sz w:val="19"/>
              </w:rPr>
            </w:pPr>
          </w:p>
          <w:p w14:paraId="3C97966B" w14:textId="77777777" w:rsidR="00493068" w:rsidRDefault="00493068" w:rsidP="002E3A30">
            <w:pPr>
              <w:pStyle w:val="TableParagraph"/>
              <w:spacing w:line="225" w:lineRule="auto"/>
              <w:ind w:left="82" w:right="568"/>
              <w:rPr>
                <w:rFonts w:ascii="Calibri"/>
                <w:b/>
                <w:sz w:val="20"/>
              </w:rPr>
            </w:pPr>
            <w:r>
              <w:rPr>
                <w:rFonts w:ascii="Calibri"/>
                <w:b/>
                <w:color w:val="231F20"/>
                <w:sz w:val="20"/>
              </w:rPr>
              <w:t>For</w:t>
            </w:r>
            <w:r>
              <w:rPr>
                <w:rFonts w:ascii="Calibri"/>
                <w:b/>
                <w:color w:val="231F20"/>
                <w:spacing w:val="-12"/>
                <w:sz w:val="20"/>
              </w:rPr>
              <w:t xml:space="preserve"> </w:t>
            </w:r>
            <w:r>
              <w:rPr>
                <w:rFonts w:ascii="Calibri"/>
                <w:b/>
                <w:color w:val="231F20"/>
                <w:sz w:val="20"/>
              </w:rPr>
              <w:t xml:space="preserve">each </w:t>
            </w:r>
            <w:r>
              <w:rPr>
                <w:rFonts w:ascii="Calibri"/>
                <w:b/>
                <w:color w:val="231F20"/>
                <w:spacing w:val="-2"/>
                <w:sz w:val="20"/>
              </w:rPr>
              <w:t>PECOS</w:t>
            </w:r>
          </w:p>
        </w:tc>
        <w:tc>
          <w:tcPr>
            <w:tcW w:w="1531" w:type="dxa"/>
          </w:tcPr>
          <w:p w14:paraId="1E724FEE" w14:textId="77777777" w:rsidR="00493068" w:rsidRDefault="00493068" w:rsidP="002E3A30">
            <w:pPr>
              <w:pStyle w:val="TableParagraph"/>
              <w:rPr>
                <w:rFonts w:ascii="Times New Roman"/>
                <w:sz w:val="18"/>
              </w:rPr>
            </w:pPr>
          </w:p>
        </w:tc>
        <w:tc>
          <w:tcPr>
            <w:tcW w:w="1663" w:type="dxa"/>
            <w:shd w:val="clear" w:color="auto" w:fill="E6E7E8"/>
          </w:tcPr>
          <w:p w14:paraId="227114C3" w14:textId="77777777" w:rsidR="00493068" w:rsidRDefault="00493068" w:rsidP="002E3A30">
            <w:pPr>
              <w:pStyle w:val="TableParagraph"/>
              <w:spacing w:before="135"/>
              <w:ind w:left="81"/>
              <w:rPr>
                <w:rFonts w:ascii="Calibri"/>
                <w:b/>
                <w:sz w:val="20"/>
              </w:rPr>
            </w:pPr>
            <w:r>
              <w:rPr>
                <w:rFonts w:ascii="Calibri"/>
                <w:b/>
                <w:color w:val="231F20"/>
                <w:sz w:val="20"/>
              </w:rPr>
              <w:t>Long-term</w:t>
            </w:r>
            <w:r>
              <w:rPr>
                <w:rFonts w:ascii="Calibri"/>
                <w:b/>
                <w:color w:val="231F20"/>
                <w:spacing w:val="-6"/>
                <w:sz w:val="20"/>
              </w:rPr>
              <w:t xml:space="preserve"> </w:t>
            </w:r>
            <w:r>
              <w:rPr>
                <w:rFonts w:ascii="Calibri"/>
                <w:b/>
                <w:color w:val="231F20"/>
                <w:spacing w:val="-2"/>
                <w:sz w:val="20"/>
              </w:rPr>
              <w:t>studies</w:t>
            </w:r>
          </w:p>
        </w:tc>
        <w:tc>
          <w:tcPr>
            <w:tcW w:w="1814" w:type="dxa"/>
            <w:shd w:val="clear" w:color="auto" w:fill="E6E7E8"/>
          </w:tcPr>
          <w:p w14:paraId="67363243" w14:textId="77777777" w:rsidR="00493068" w:rsidRDefault="00493068" w:rsidP="002E3A30">
            <w:pPr>
              <w:pStyle w:val="TableParagraph"/>
              <w:spacing w:before="135"/>
              <w:ind w:left="81"/>
              <w:rPr>
                <w:rFonts w:ascii="Calibri"/>
                <w:b/>
                <w:sz w:val="20"/>
              </w:rPr>
            </w:pPr>
            <w:r>
              <w:rPr>
                <w:rFonts w:ascii="Calibri"/>
                <w:b/>
                <w:color w:val="231F20"/>
                <w:spacing w:val="-2"/>
                <w:sz w:val="20"/>
              </w:rPr>
              <w:t>Short-term</w:t>
            </w:r>
            <w:r>
              <w:rPr>
                <w:rFonts w:ascii="Calibri"/>
                <w:b/>
                <w:color w:val="231F20"/>
                <w:spacing w:val="7"/>
                <w:sz w:val="20"/>
              </w:rPr>
              <w:t xml:space="preserve"> </w:t>
            </w:r>
            <w:r>
              <w:rPr>
                <w:rFonts w:ascii="Calibri"/>
                <w:b/>
                <w:color w:val="231F20"/>
                <w:spacing w:val="-2"/>
                <w:sz w:val="20"/>
              </w:rPr>
              <w:t>studies</w:t>
            </w:r>
          </w:p>
        </w:tc>
        <w:tc>
          <w:tcPr>
            <w:tcW w:w="1568" w:type="dxa"/>
          </w:tcPr>
          <w:p w14:paraId="253321BD" w14:textId="77777777" w:rsidR="00493068" w:rsidRDefault="00493068" w:rsidP="002E3A30">
            <w:pPr>
              <w:pStyle w:val="TableParagraph"/>
              <w:rPr>
                <w:rFonts w:ascii="Times New Roman"/>
                <w:sz w:val="18"/>
              </w:rPr>
            </w:pPr>
          </w:p>
        </w:tc>
        <w:tc>
          <w:tcPr>
            <w:tcW w:w="1209" w:type="dxa"/>
          </w:tcPr>
          <w:p w14:paraId="35A20AA1" w14:textId="77777777" w:rsidR="00493068" w:rsidRDefault="00493068" w:rsidP="002E3A30">
            <w:pPr>
              <w:pStyle w:val="TableParagraph"/>
              <w:rPr>
                <w:rFonts w:ascii="Times New Roman"/>
                <w:sz w:val="18"/>
              </w:rPr>
            </w:pPr>
          </w:p>
        </w:tc>
        <w:tc>
          <w:tcPr>
            <w:tcW w:w="1204" w:type="dxa"/>
            <w:shd w:val="clear" w:color="auto" w:fill="DCE9E9"/>
          </w:tcPr>
          <w:p w14:paraId="247E9A75" w14:textId="77777777" w:rsidR="00493068" w:rsidRDefault="00493068" w:rsidP="002E3A30">
            <w:pPr>
              <w:pStyle w:val="TableParagraph"/>
              <w:spacing w:before="135"/>
              <w:ind w:left="82"/>
              <w:rPr>
                <w:rFonts w:ascii="Calibri"/>
                <w:b/>
                <w:sz w:val="20"/>
              </w:rPr>
            </w:pPr>
            <w:r>
              <w:rPr>
                <w:rFonts w:ascii="Calibri"/>
                <w:b/>
                <w:color w:val="231F20"/>
                <w:spacing w:val="-2"/>
                <w:sz w:val="20"/>
              </w:rPr>
              <w:t>Notes</w:t>
            </w:r>
          </w:p>
        </w:tc>
      </w:tr>
      <w:tr w:rsidR="00493068" w14:paraId="504C7732" w14:textId="77777777" w:rsidTr="001A62C4">
        <w:trPr>
          <w:trHeight w:val="778"/>
          <w:jc w:val="center"/>
        </w:trPr>
        <w:tc>
          <w:tcPr>
            <w:tcW w:w="1375" w:type="dxa"/>
            <w:vMerge/>
            <w:tcBorders>
              <w:top w:val="nil"/>
            </w:tcBorders>
          </w:tcPr>
          <w:p w14:paraId="7872F78F" w14:textId="77777777" w:rsidR="00493068" w:rsidRDefault="00493068" w:rsidP="002E3A30">
            <w:pPr>
              <w:rPr>
                <w:sz w:val="2"/>
                <w:szCs w:val="2"/>
              </w:rPr>
            </w:pPr>
          </w:p>
        </w:tc>
        <w:tc>
          <w:tcPr>
            <w:tcW w:w="1531" w:type="dxa"/>
            <w:shd w:val="clear" w:color="auto" w:fill="E6E7E8"/>
          </w:tcPr>
          <w:p w14:paraId="6D90142B" w14:textId="77777777" w:rsidR="00493068" w:rsidRDefault="00493068" w:rsidP="002E3A30">
            <w:pPr>
              <w:pStyle w:val="TableParagraph"/>
              <w:spacing w:before="159" w:line="237" w:lineRule="exact"/>
              <w:ind w:left="82"/>
              <w:rPr>
                <w:rFonts w:ascii="Calibri"/>
                <w:b/>
                <w:sz w:val="20"/>
              </w:rPr>
            </w:pPr>
            <w:r>
              <w:rPr>
                <w:rFonts w:ascii="Calibri"/>
                <w:b/>
                <w:color w:val="231F20"/>
                <w:sz w:val="20"/>
              </w:rPr>
              <w:t>Critical</w:t>
            </w:r>
            <w:r>
              <w:rPr>
                <w:rFonts w:ascii="Calibri"/>
                <w:b/>
                <w:color w:val="231F20"/>
                <w:spacing w:val="-12"/>
                <w:sz w:val="20"/>
              </w:rPr>
              <w:t xml:space="preserve"> </w:t>
            </w:r>
            <w:r>
              <w:rPr>
                <w:rFonts w:ascii="Calibri"/>
                <w:b/>
                <w:color w:val="231F20"/>
                <w:spacing w:val="-2"/>
                <w:sz w:val="20"/>
              </w:rPr>
              <w:t>potential</w:t>
            </w:r>
          </w:p>
          <w:p w14:paraId="4B62B320" w14:textId="77777777" w:rsidR="00493068" w:rsidRDefault="00493068" w:rsidP="002E3A30">
            <w:pPr>
              <w:pStyle w:val="TableParagraph"/>
              <w:spacing w:line="237" w:lineRule="exact"/>
              <w:ind w:left="82"/>
              <w:rPr>
                <w:rFonts w:ascii="Calibri"/>
                <w:b/>
                <w:sz w:val="20"/>
              </w:rPr>
            </w:pPr>
            <w:r>
              <w:rPr>
                <w:rFonts w:ascii="Calibri"/>
                <w:b/>
                <w:color w:val="231F20"/>
                <w:spacing w:val="-2"/>
                <w:sz w:val="20"/>
              </w:rPr>
              <w:t>confounders</w:t>
            </w:r>
          </w:p>
        </w:tc>
        <w:tc>
          <w:tcPr>
            <w:tcW w:w="1663" w:type="dxa"/>
          </w:tcPr>
          <w:p w14:paraId="247EB60F" w14:textId="77777777" w:rsidR="00493068" w:rsidRDefault="00493068" w:rsidP="002E3A30">
            <w:pPr>
              <w:pStyle w:val="TableParagraph"/>
              <w:rPr>
                <w:rFonts w:ascii="Times New Roman"/>
                <w:sz w:val="18"/>
              </w:rPr>
            </w:pPr>
            <w:r>
              <w:rPr>
                <w:rFonts w:ascii="Times New Roman"/>
                <w:sz w:val="18"/>
              </w:rPr>
              <w:t xml:space="preserve"> </w:t>
            </w:r>
          </w:p>
        </w:tc>
        <w:tc>
          <w:tcPr>
            <w:tcW w:w="1814" w:type="dxa"/>
          </w:tcPr>
          <w:p w14:paraId="2C1B125A" w14:textId="77777777" w:rsidR="00493068" w:rsidRDefault="00493068" w:rsidP="002E3A30">
            <w:pPr>
              <w:pStyle w:val="TableParagraph"/>
              <w:rPr>
                <w:rFonts w:ascii="Times New Roman"/>
                <w:sz w:val="18"/>
              </w:rPr>
            </w:pPr>
          </w:p>
        </w:tc>
        <w:tc>
          <w:tcPr>
            <w:tcW w:w="1568" w:type="dxa"/>
          </w:tcPr>
          <w:p w14:paraId="259BC350" w14:textId="77777777" w:rsidR="00493068" w:rsidRDefault="00493068" w:rsidP="002E3A30">
            <w:pPr>
              <w:pStyle w:val="TableParagraph"/>
              <w:rPr>
                <w:rFonts w:ascii="Times New Roman"/>
                <w:sz w:val="18"/>
              </w:rPr>
            </w:pPr>
          </w:p>
        </w:tc>
        <w:tc>
          <w:tcPr>
            <w:tcW w:w="1209" w:type="dxa"/>
          </w:tcPr>
          <w:p w14:paraId="63A0ABE0" w14:textId="77777777" w:rsidR="00493068" w:rsidRDefault="00493068" w:rsidP="002E3A30">
            <w:pPr>
              <w:pStyle w:val="TableParagraph"/>
              <w:rPr>
                <w:rFonts w:ascii="Times New Roman"/>
                <w:sz w:val="18"/>
              </w:rPr>
            </w:pPr>
          </w:p>
        </w:tc>
        <w:tc>
          <w:tcPr>
            <w:tcW w:w="1204" w:type="dxa"/>
            <w:shd w:val="clear" w:color="auto" w:fill="DCE9E9"/>
          </w:tcPr>
          <w:p w14:paraId="25EEAC15" w14:textId="77777777" w:rsidR="00493068" w:rsidRDefault="00493068" w:rsidP="002E3A30">
            <w:pPr>
              <w:pStyle w:val="TableParagraph"/>
              <w:rPr>
                <w:rFonts w:ascii="Times New Roman"/>
                <w:sz w:val="18"/>
              </w:rPr>
            </w:pPr>
            <w:r>
              <w:rPr>
                <w:rFonts w:ascii="Times New Roman"/>
                <w:sz w:val="18"/>
              </w:rPr>
              <w:t xml:space="preserve"> </w:t>
            </w:r>
          </w:p>
        </w:tc>
      </w:tr>
      <w:tr w:rsidR="00493068" w14:paraId="70FD572B" w14:textId="77777777" w:rsidTr="001A62C4">
        <w:trPr>
          <w:trHeight w:val="762"/>
          <w:jc w:val="center"/>
        </w:trPr>
        <w:tc>
          <w:tcPr>
            <w:tcW w:w="1375" w:type="dxa"/>
            <w:vMerge/>
            <w:tcBorders>
              <w:top w:val="nil"/>
            </w:tcBorders>
          </w:tcPr>
          <w:p w14:paraId="2085A3A4" w14:textId="77777777" w:rsidR="00493068" w:rsidRDefault="00493068" w:rsidP="002E3A30">
            <w:pPr>
              <w:rPr>
                <w:sz w:val="2"/>
                <w:szCs w:val="2"/>
              </w:rPr>
            </w:pPr>
          </w:p>
        </w:tc>
        <w:tc>
          <w:tcPr>
            <w:tcW w:w="1531" w:type="dxa"/>
            <w:shd w:val="clear" w:color="auto" w:fill="E6E7E8"/>
          </w:tcPr>
          <w:p w14:paraId="41E38253" w14:textId="77777777" w:rsidR="00493068" w:rsidRDefault="00493068" w:rsidP="002E3A30">
            <w:pPr>
              <w:pStyle w:val="TableParagraph"/>
              <w:spacing w:before="150" w:line="237" w:lineRule="exact"/>
              <w:ind w:left="82"/>
              <w:rPr>
                <w:rFonts w:ascii="Calibri"/>
                <w:b/>
                <w:sz w:val="20"/>
              </w:rPr>
            </w:pPr>
            <w:r>
              <w:rPr>
                <w:rFonts w:ascii="Calibri"/>
                <w:b/>
                <w:color w:val="231F20"/>
                <w:sz w:val="20"/>
              </w:rPr>
              <w:t>Other</w:t>
            </w:r>
            <w:r>
              <w:rPr>
                <w:rFonts w:ascii="Calibri"/>
                <w:b/>
                <w:color w:val="231F20"/>
                <w:spacing w:val="-7"/>
                <w:sz w:val="20"/>
              </w:rPr>
              <w:t xml:space="preserve"> </w:t>
            </w:r>
            <w:r>
              <w:rPr>
                <w:rFonts w:ascii="Calibri"/>
                <w:b/>
                <w:color w:val="231F20"/>
                <w:spacing w:val="-2"/>
                <w:sz w:val="20"/>
              </w:rPr>
              <w:t>potential</w:t>
            </w:r>
          </w:p>
          <w:p w14:paraId="500B8963" w14:textId="77777777" w:rsidR="00493068" w:rsidRDefault="00493068" w:rsidP="002E3A30">
            <w:pPr>
              <w:pStyle w:val="TableParagraph"/>
              <w:spacing w:line="237" w:lineRule="exact"/>
              <w:ind w:left="82"/>
              <w:rPr>
                <w:rFonts w:ascii="Calibri"/>
                <w:b/>
                <w:sz w:val="20"/>
              </w:rPr>
            </w:pPr>
            <w:r>
              <w:rPr>
                <w:rFonts w:ascii="Calibri"/>
                <w:b/>
                <w:color w:val="231F20"/>
                <w:spacing w:val="-2"/>
                <w:sz w:val="20"/>
              </w:rPr>
              <w:t>confounders</w:t>
            </w:r>
          </w:p>
        </w:tc>
        <w:tc>
          <w:tcPr>
            <w:tcW w:w="1663" w:type="dxa"/>
          </w:tcPr>
          <w:p w14:paraId="65A26FA2" w14:textId="77777777" w:rsidR="00493068" w:rsidRDefault="00493068" w:rsidP="002E3A30">
            <w:pPr>
              <w:pStyle w:val="TableParagraph"/>
              <w:rPr>
                <w:rFonts w:ascii="Times New Roman"/>
                <w:sz w:val="18"/>
              </w:rPr>
            </w:pPr>
          </w:p>
        </w:tc>
        <w:tc>
          <w:tcPr>
            <w:tcW w:w="1814" w:type="dxa"/>
          </w:tcPr>
          <w:p w14:paraId="23A17D6F" w14:textId="77777777" w:rsidR="00493068" w:rsidRDefault="00493068" w:rsidP="002E3A30">
            <w:pPr>
              <w:pStyle w:val="TableParagraph"/>
              <w:rPr>
                <w:rFonts w:ascii="Times New Roman"/>
                <w:sz w:val="18"/>
              </w:rPr>
            </w:pPr>
          </w:p>
        </w:tc>
        <w:tc>
          <w:tcPr>
            <w:tcW w:w="1568" w:type="dxa"/>
          </w:tcPr>
          <w:p w14:paraId="0555CE2A" w14:textId="77777777" w:rsidR="00493068" w:rsidRDefault="00493068" w:rsidP="002E3A30">
            <w:pPr>
              <w:pStyle w:val="TableParagraph"/>
              <w:rPr>
                <w:rFonts w:ascii="Times New Roman"/>
                <w:sz w:val="18"/>
              </w:rPr>
            </w:pPr>
          </w:p>
        </w:tc>
        <w:tc>
          <w:tcPr>
            <w:tcW w:w="1209" w:type="dxa"/>
          </w:tcPr>
          <w:p w14:paraId="47D2D5A2" w14:textId="77777777" w:rsidR="00493068" w:rsidRDefault="00493068" w:rsidP="002E3A30">
            <w:pPr>
              <w:pStyle w:val="TableParagraph"/>
              <w:rPr>
                <w:rFonts w:ascii="Times New Roman"/>
                <w:sz w:val="18"/>
              </w:rPr>
            </w:pPr>
          </w:p>
        </w:tc>
        <w:tc>
          <w:tcPr>
            <w:tcW w:w="1204" w:type="dxa"/>
            <w:shd w:val="clear" w:color="auto" w:fill="DCE9E9"/>
          </w:tcPr>
          <w:p w14:paraId="7E5A806A" w14:textId="77777777" w:rsidR="00493068" w:rsidRDefault="00493068" w:rsidP="002E3A30">
            <w:pPr>
              <w:pStyle w:val="TableParagraph"/>
              <w:rPr>
                <w:rFonts w:ascii="Times New Roman"/>
                <w:sz w:val="18"/>
              </w:rPr>
            </w:pPr>
          </w:p>
        </w:tc>
      </w:tr>
      <w:tr w:rsidR="00493068" w14:paraId="42379919" w14:textId="77777777" w:rsidTr="001A62C4">
        <w:trPr>
          <w:trHeight w:val="1680"/>
          <w:jc w:val="center"/>
        </w:trPr>
        <w:tc>
          <w:tcPr>
            <w:tcW w:w="1375" w:type="dxa"/>
            <w:tcBorders>
              <w:bottom w:val="single" w:sz="4" w:space="0" w:color="6D6E71"/>
              <w:right w:val="single" w:sz="4" w:space="0" w:color="FFFFFF"/>
            </w:tcBorders>
            <w:shd w:val="clear" w:color="auto" w:fill="00548F"/>
          </w:tcPr>
          <w:p w14:paraId="420605C8" w14:textId="77777777" w:rsidR="00493068" w:rsidRDefault="00493068" w:rsidP="002E3A30">
            <w:pPr>
              <w:pStyle w:val="TableParagraph"/>
              <w:spacing w:before="27"/>
              <w:ind w:left="82"/>
              <w:rPr>
                <w:b/>
                <w:sz w:val="20"/>
              </w:rPr>
            </w:pPr>
            <w:r>
              <w:rPr>
                <w:b/>
                <w:color w:val="FFFFFF"/>
                <w:spacing w:val="-2"/>
                <w:sz w:val="20"/>
              </w:rPr>
              <w:t>Domain</w:t>
            </w:r>
          </w:p>
        </w:tc>
        <w:tc>
          <w:tcPr>
            <w:tcW w:w="1531" w:type="dxa"/>
            <w:tcBorders>
              <w:left w:val="single" w:sz="4" w:space="0" w:color="FFFFFF"/>
              <w:bottom w:val="single" w:sz="4" w:space="0" w:color="6D6E71"/>
              <w:right w:val="single" w:sz="4" w:space="0" w:color="FFFFFF"/>
            </w:tcBorders>
            <w:shd w:val="clear" w:color="auto" w:fill="00548F"/>
          </w:tcPr>
          <w:p w14:paraId="7C18988D" w14:textId="77777777" w:rsidR="00493068" w:rsidRDefault="00493068" w:rsidP="002E3A30">
            <w:pPr>
              <w:pStyle w:val="TableParagraph"/>
              <w:spacing w:before="27"/>
              <w:ind w:left="82"/>
              <w:rPr>
                <w:b/>
                <w:sz w:val="20"/>
              </w:rPr>
            </w:pPr>
            <w:r>
              <w:rPr>
                <w:b/>
                <w:color w:val="FFFFFF"/>
                <w:spacing w:val="-2"/>
                <w:sz w:val="20"/>
              </w:rPr>
              <w:t>Subdomain</w:t>
            </w:r>
          </w:p>
        </w:tc>
        <w:tc>
          <w:tcPr>
            <w:tcW w:w="1663" w:type="dxa"/>
            <w:tcBorders>
              <w:left w:val="single" w:sz="4" w:space="0" w:color="FFFFFF"/>
              <w:bottom w:val="single" w:sz="4" w:space="0" w:color="6D6E71"/>
              <w:right w:val="single" w:sz="4" w:space="0" w:color="FFFFFF"/>
            </w:tcBorders>
            <w:shd w:val="clear" w:color="auto" w:fill="BAD532"/>
          </w:tcPr>
          <w:p w14:paraId="56A163B0" w14:textId="77777777" w:rsidR="00493068" w:rsidRDefault="00493068" w:rsidP="002E3A30">
            <w:pPr>
              <w:pStyle w:val="TableParagraph"/>
              <w:spacing w:before="41" w:line="223" w:lineRule="auto"/>
              <w:ind w:left="81" w:right="322"/>
              <w:rPr>
                <w:b/>
                <w:sz w:val="20"/>
              </w:rPr>
            </w:pPr>
            <w:r>
              <w:rPr>
                <w:b/>
                <w:color w:val="231F20"/>
                <w:w w:val="95"/>
                <w:sz w:val="20"/>
              </w:rPr>
              <w:t>Low-risk</w:t>
            </w:r>
            <w:r>
              <w:rPr>
                <w:b/>
                <w:color w:val="231F20"/>
                <w:spacing w:val="-9"/>
                <w:w w:val="95"/>
                <w:sz w:val="20"/>
              </w:rPr>
              <w:t xml:space="preserve"> </w:t>
            </w:r>
            <w:r>
              <w:rPr>
                <w:b/>
                <w:color w:val="231F20"/>
                <w:w w:val="95"/>
                <w:sz w:val="20"/>
              </w:rPr>
              <w:t>(ideal</w:t>
            </w:r>
            <w:r>
              <w:rPr>
                <w:b/>
                <w:color w:val="231F20"/>
                <w:sz w:val="20"/>
              </w:rPr>
              <w:t xml:space="preserve"> </w:t>
            </w:r>
            <w:r>
              <w:rPr>
                <w:b/>
                <w:color w:val="231F20"/>
                <w:w w:val="95"/>
                <w:sz w:val="20"/>
              </w:rPr>
              <w:t>study)</w:t>
            </w:r>
            <w:r>
              <w:rPr>
                <w:b/>
                <w:color w:val="231F20"/>
                <w:spacing w:val="3"/>
                <w:sz w:val="20"/>
              </w:rPr>
              <w:t xml:space="preserve"> </w:t>
            </w:r>
            <w:r>
              <w:rPr>
                <w:b/>
                <w:color w:val="231F20"/>
                <w:spacing w:val="-2"/>
                <w:sz w:val="20"/>
              </w:rPr>
              <w:t>criteria</w:t>
            </w:r>
          </w:p>
        </w:tc>
        <w:tc>
          <w:tcPr>
            <w:tcW w:w="1814" w:type="dxa"/>
            <w:tcBorders>
              <w:left w:val="single" w:sz="4" w:space="0" w:color="FFFFFF"/>
              <w:bottom w:val="single" w:sz="4" w:space="0" w:color="6D6E71"/>
              <w:right w:val="single" w:sz="4" w:space="0" w:color="FFFFFF"/>
            </w:tcBorders>
            <w:shd w:val="clear" w:color="auto" w:fill="FFCE6D"/>
          </w:tcPr>
          <w:p w14:paraId="087A4A8E" w14:textId="77777777" w:rsidR="00493068" w:rsidRDefault="00493068" w:rsidP="002E3A30">
            <w:pPr>
              <w:pStyle w:val="TableParagraph"/>
              <w:spacing w:before="41" w:line="223" w:lineRule="auto"/>
              <w:ind w:left="81"/>
              <w:rPr>
                <w:b/>
                <w:sz w:val="20"/>
              </w:rPr>
            </w:pPr>
            <w:r>
              <w:rPr>
                <w:b/>
                <w:color w:val="231F20"/>
                <w:spacing w:val="-2"/>
                <w:w w:val="95"/>
                <w:sz w:val="20"/>
              </w:rPr>
              <w:t>Moderate-risk</w:t>
            </w:r>
            <w:r>
              <w:rPr>
                <w:b/>
                <w:color w:val="231F20"/>
                <w:sz w:val="20"/>
              </w:rPr>
              <w:t xml:space="preserve"> </w:t>
            </w:r>
            <w:r>
              <w:rPr>
                <w:b/>
                <w:color w:val="231F20"/>
                <w:spacing w:val="-2"/>
                <w:sz w:val="20"/>
              </w:rPr>
              <w:t>criteria</w:t>
            </w:r>
          </w:p>
        </w:tc>
        <w:tc>
          <w:tcPr>
            <w:tcW w:w="1568" w:type="dxa"/>
            <w:tcBorders>
              <w:left w:val="single" w:sz="4" w:space="0" w:color="FFFFFF"/>
              <w:bottom w:val="single" w:sz="4" w:space="0" w:color="6D6E71"/>
              <w:right w:val="single" w:sz="4" w:space="0" w:color="FFFFFF"/>
            </w:tcBorders>
            <w:shd w:val="clear" w:color="auto" w:fill="F69B8D"/>
          </w:tcPr>
          <w:p w14:paraId="568AE77A" w14:textId="77777777" w:rsidR="00493068" w:rsidRDefault="00493068" w:rsidP="002E3A30">
            <w:pPr>
              <w:pStyle w:val="TableParagraph"/>
              <w:spacing w:before="41" w:line="223" w:lineRule="auto"/>
              <w:ind w:left="81" w:right="119"/>
              <w:rPr>
                <w:b/>
                <w:sz w:val="20"/>
              </w:rPr>
            </w:pPr>
            <w:r>
              <w:rPr>
                <w:b/>
                <w:color w:val="231F20"/>
                <w:spacing w:val="-2"/>
                <w:w w:val="95"/>
                <w:sz w:val="20"/>
              </w:rPr>
              <w:t>High-risk</w:t>
            </w:r>
            <w:r>
              <w:rPr>
                <w:b/>
                <w:color w:val="231F20"/>
                <w:sz w:val="20"/>
              </w:rPr>
              <w:t xml:space="preserve"> </w:t>
            </w:r>
            <w:r>
              <w:rPr>
                <w:b/>
                <w:color w:val="231F20"/>
                <w:spacing w:val="-2"/>
                <w:sz w:val="20"/>
              </w:rPr>
              <w:t>criteria</w:t>
            </w:r>
          </w:p>
        </w:tc>
        <w:tc>
          <w:tcPr>
            <w:tcW w:w="1209" w:type="dxa"/>
            <w:tcBorders>
              <w:left w:val="single" w:sz="4" w:space="0" w:color="FFFFFF"/>
              <w:bottom w:val="single" w:sz="4" w:space="0" w:color="6D6E71"/>
              <w:right w:val="single" w:sz="4" w:space="0" w:color="FFFFFF"/>
            </w:tcBorders>
            <w:shd w:val="clear" w:color="auto" w:fill="D1D3D4"/>
          </w:tcPr>
          <w:p w14:paraId="29DF0E82" w14:textId="77777777" w:rsidR="00493068" w:rsidRDefault="00493068" w:rsidP="002E3A30">
            <w:pPr>
              <w:pStyle w:val="TableParagraph"/>
              <w:spacing w:before="41" w:line="223" w:lineRule="auto"/>
              <w:ind w:left="82" w:right="12"/>
              <w:rPr>
                <w:b/>
                <w:sz w:val="20"/>
              </w:rPr>
            </w:pPr>
            <w:r>
              <w:rPr>
                <w:b/>
                <w:color w:val="231F20"/>
                <w:spacing w:val="-2"/>
                <w:sz w:val="20"/>
              </w:rPr>
              <w:t>Overall</w:t>
            </w:r>
            <w:r>
              <w:rPr>
                <w:b/>
                <w:color w:val="231F20"/>
                <w:sz w:val="20"/>
              </w:rPr>
              <w:t xml:space="preserve"> </w:t>
            </w:r>
            <w:r>
              <w:rPr>
                <w:b/>
                <w:color w:val="231F20"/>
                <w:spacing w:val="-2"/>
                <w:w w:val="95"/>
                <w:sz w:val="20"/>
              </w:rPr>
              <w:t>judgement</w:t>
            </w:r>
            <w:r>
              <w:rPr>
                <w:b/>
                <w:color w:val="231F20"/>
                <w:sz w:val="20"/>
              </w:rPr>
              <w:t xml:space="preserve"> for</w:t>
            </w:r>
            <w:r>
              <w:rPr>
                <w:b/>
                <w:color w:val="231F20"/>
                <w:spacing w:val="-2"/>
                <w:sz w:val="20"/>
              </w:rPr>
              <w:t xml:space="preserve"> </w:t>
            </w:r>
            <w:r>
              <w:rPr>
                <w:b/>
                <w:color w:val="231F20"/>
                <w:sz w:val="20"/>
              </w:rPr>
              <w:t xml:space="preserve">a </w:t>
            </w:r>
            <w:r>
              <w:rPr>
                <w:b/>
                <w:color w:val="231F20"/>
                <w:spacing w:val="-2"/>
                <w:sz w:val="20"/>
              </w:rPr>
              <w:t>domain:</w:t>
            </w:r>
            <w:r>
              <w:rPr>
                <w:b/>
                <w:color w:val="231F20"/>
                <w:sz w:val="20"/>
              </w:rPr>
              <w:t xml:space="preserve"> </w:t>
            </w:r>
            <w:r>
              <w:rPr>
                <w:b/>
                <w:color w:val="231F20"/>
                <w:spacing w:val="-4"/>
                <w:sz w:val="20"/>
              </w:rPr>
              <w:t>Low/</w:t>
            </w:r>
            <w:r>
              <w:rPr>
                <w:b/>
                <w:color w:val="231F20"/>
                <w:sz w:val="20"/>
              </w:rPr>
              <w:t xml:space="preserve"> </w:t>
            </w:r>
            <w:r>
              <w:rPr>
                <w:b/>
                <w:color w:val="231F20"/>
                <w:spacing w:val="-2"/>
                <w:sz w:val="20"/>
              </w:rPr>
              <w:t>Moderate/</w:t>
            </w:r>
            <w:r>
              <w:rPr>
                <w:b/>
                <w:color w:val="231F20"/>
                <w:sz w:val="20"/>
              </w:rPr>
              <w:t xml:space="preserve"> </w:t>
            </w:r>
            <w:r>
              <w:rPr>
                <w:b/>
                <w:color w:val="231F20"/>
                <w:spacing w:val="-4"/>
                <w:sz w:val="20"/>
              </w:rPr>
              <w:t>High</w:t>
            </w:r>
          </w:p>
        </w:tc>
        <w:tc>
          <w:tcPr>
            <w:tcW w:w="1204" w:type="dxa"/>
            <w:tcBorders>
              <w:left w:val="single" w:sz="4" w:space="0" w:color="FFFFFF"/>
              <w:bottom w:val="single" w:sz="4" w:space="0" w:color="6D6E71"/>
            </w:tcBorders>
            <w:shd w:val="clear" w:color="auto" w:fill="DCE9E9"/>
          </w:tcPr>
          <w:p w14:paraId="6D3C6D3C" w14:textId="77777777" w:rsidR="00493068" w:rsidRDefault="00493068" w:rsidP="002E3A30">
            <w:pPr>
              <w:pStyle w:val="TableParagraph"/>
              <w:spacing w:before="46" w:line="225" w:lineRule="auto"/>
              <w:ind w:left="82" w:right="50"/>
              <w:rPr>
                <w:rFonts w:ascii="Calibri"/>
                <w:b/>
                <w:sz w:val="20"/>
              </w:rPr>
            </w:pPr>
            <w:r>
              <w:rPr>
                <w:rFonts w:ascii="Calibri"/>
                <w:b/>
                <w:color w:val="231F20"/>
                <w:spacing w:val="-2"/>
                <w:sz w:val="20"/>
              </w:rPr>
              <w:t xml:space="preserve">Rationale/ Notes </w:t>
            </w:r>
            <w:r>
              <w:rPr>
                <w:rFonts w:ascii="Calibri"/>
                <w:b/>
                <w:color w:val="231F20"/>
                <w:w w:val="95"/>
                <w:sz w:val="20"/>
              </w:rPr>
              <w:t>(quotes</w:t>
            </w:r>
            <w:r>
              <w:rPr>
                <w:rFonts w:ascii="Calibri"/>
                <w:b/>
                <w:color w:val="231F20"/>
                <w:spacing w:val="-10"/>
                <w:w w:val="95"/>
                <w:sz w:val="20"/>
              </w:rPr>
              <w:t xml:space="preserve"> </w:t>
            </w:r>
            <w:r>
              <w:rPr>
                <w:rFonts w:ascii="Calibri"/>
                <w:b/>
                <w:color w:val="231F20"/>
                <w:w w:val="95"/>
                <w:sz w:val="20"/>
              </w:rPr>
              <w:t xml:space="preserve">from </w:t>
            </w:r>
            <w:r>
              <w:rPr>
                <w:rFonts w:ascii="Calibri"/>
                <w:b/>
                <w:color w:val="231F20"/>
                <w:sz w:val="20"/>
              </w:rPr>
              <w:t>the</w:t>
            </w:r>
            <w:r>
              <w:rPr>
                <w:rFonts w:ascii="Calibri"/>
                <w:b/>
                <w:color w:val="231F20"/>
                <w:spacing w:val="-2"/>
                <w:sz w:val="20"/>
              </w:rPr>
              <w:t xml:space="preserve"> </w:t>
            </w:r>
            <w:r>
              <w:rPr>
                <w:rFonts w:ascii="Calibri"/>
                <w:b/>
                <w:color w:val="231F20"/>
                <w:sz w:val="20"/>
              </w:rPr>
              <w:t>study</w:t>
            </w:r>
            <w:r>
              <w:rPr>
                <w:rFonts w:ascii="Calibri"/>
                <w:b/>
                <w:color w:val="231F20"/>
                <w:spacing w:val="-2"/>
                <w:sz w:val="20"/>
              </w:rPr>
              <w:t xml:space="preserve"> </w:t>
            </w:r>
            <w:r>
              <w:rPr>
                <w:rFonts w:ascii="Calibri"/>
                <w:b/>
                <w:color w:val="231F20"/>
                <w:sz w:val="20"/>
              </w:rPr>
              <w:t xml:space="preserve">to justify the </w:t>
            </w:r>
            <w:r>
              <w:rPr>
                <w:rFonts w:ascii="Calibri"/>
                <w:b/>
                <w:color w:val="231F20"/>
                <w:spacing w:val="-2"/>
                <w:sz w:val="20"/>
              </w:rPr>
              <w:t>judgement)</w:t>
            </w:r>
          </w:p>
        </w:tc>
      </w:tr>
      <w:tr w:rsidR="00493068" w14:paraId="6E17D7CD" w14:textId="77777777" w:rsidTr="001A62C4">
        <w:trPr>
          <w:trHeight w:val="3743"/>
          <w:jc w:val="center"/>
        </w:trPr>
        <w:tc>
          <w:tcPr>
            <w:tcW w:w="1375" w:type="dxa"/>
            <w:vMerge w:val="restart"/>
            <w:tcBorders>
              <w:top w:val="single" w:sz="4" w:space="0" w:color="6D6E71"/>
              <w:left w:val="single" w:sz="6" w:space="0" w:color="69A0D5"/>
              <w:bottom w:val="single" w:sz="6" w:space="0" w:color="69A0D5"/>
              <w:right w:val="nil"/>
            </w:tcBorders>
            <w:shd w:val="clear" w:color="auto" w:fill="7EABDB"/>
          </w:tcPr>
          <w:p w14:paraId="69F92920" w14:textId="77777777" w:rsidR="00493068" w:rsidRDefault="00493068" w:rsidP="002E3A30">
            <w:pPr>
              <w:pStyle w:val="TableParagraph"/>
              <w:rPr>
                <w:sz w:val="24"/>
              </w:rPr>
            </w:pPr>
          </w:p>
          <w:p w14:paraId="16AB90B0" w14:textId="77777777" w:rsidR="00493068" w:rsidRDefault="00493068" w:rsidP="002E3A30">
            <w:pPr>
              <w:pStyle w:val="TableParagraph"/>
              <w:rPr>
                <w:sz w:val="24"/>
              </w:rPr>
            </w:pPr>
          </w:p>
          <w:p w14:paraId="4EDA5E2B" w14:textId="77777777" w:rsidR="00493068" w:rsidRDefault="00493068" w:rsidP="002E3A30">
            <w:pPr>
              <w:pStyle w:val="TableParagraph"/>
              <w:rPr>
                <w:sz w:val="24"/>
              </w:rPr>
            </w:pPr>
          </w:p>
          <w:p w14:paraId="2A5B743C" w14:textId="77777777" w:rsidR="00493068" w:rsidRDefault="00493068" w:rsidP="002E3A30">
            <w:pPr>
              <w:pStyle w:val="TableParagraph"/>
              <w:rPr>
                <w:sz w:val="24"/>
              </w:rPr>
            </w:pPr>
          </w:p>
          <w:p w14:paraId="1186E8C2" w14:textId="77777777" w:rsidR="00493068" w:rsidRDefault="00493068" w:rsidP="002E3A30">
            <w:pPr>
              <w:pStyle w:val="TableParagraph"/>
              <w:rPr>
                <w:sz w:val="24"/>
              </w:rPr>
            </w:pPr>
          </w:p>
          <w:p w14:paraId="7F9C0E79" w14:textId="77777777" w:rsidR="00493068" w:rsidRDefault="00493068" w:rsidP="002E3A30">
            <w:pPr>
              <w:pStyle w:val="TableParagraph"/>
              <w:rPr>
                <w:sz w:val="24"/>
              </w:rPr>
            </w:pPr>
          </w:p>
          <w:p w14:paraId="20E43A69" w14:textId="77777777" w:rsidR="00493068" w:rsidRDefault="00493068" w:rsidP="002E3A30">
            <w:pPr>
              <w:pStyle w:val="TableParagraph"/>
              <w:rPr>
                <w:sz w:val="24"/>
              </w:rPr>
            </w:pPr>
          </w:p>
          <w:p w14:paraId="6EA18AC2" w14:textId="77777777" w:rsidR="00493068" w:rsidRDefault="00493068" w:rsidP="002E3A30">
            <w:pPr>
              <w:pStyle w:val="TableParagraph"/>
              <w:rPr>
                <w:sz w:val="24"/>
              </w:rPr>
            </w:pPr>
          </w:p>
          <w:p w14:paraId="465532A8" w14:textId="77777777" w:rsidR="00493068" w:rsidRDefault="00493068" w:rsidP="002E3A30">
            <w:pPr>
              <w:pStyle w:val="TableParagraph"/>
              <w:rPr>
                <w:sz w:val="24"/>
              </w:rPr>
            </w:pPr>
          </w:p>
          <w:p w14:paraId="4D852C60" w14:textId="77777777" w:rsidR="00493068" w:rsidRDefault="00493068" w:rsidP="002E3A30">
            <w:pPr>
              <w:pStyle w:val="TableParagraph"/>
              <w:rPr>
                <w:sz w:val="24"/>
              </w:rPr>
            </w:pPr>
          </w:p>
          <w:p w14:paraId="09043472" w14:textId="77777777" w:rsidR="00493068" w:rsidRDefault="00493068" w:rsidP="002E3A30">
            <w:pPr>
              <w:pStyle w:val="TableParagraph"/>
              <w:rPr>
                <w:sz w:val="24"/>
              </w:rPr>
            </w:pPr>
          </w:p>
          <w:p w14:paraId="015CBD87" w14:textId="77777777" w:rsidR="00493068" w:rsidRDefault="00493068" w:rsidP="002E3A30">
            <w:pPr>
              <w:pStyle w:val="TableParagraph"/>
              <w:spacing w:before="4"/>
              <w:rPr>
                <w:sz w:val="27"/>
              </w:rPr>
            </w:pPr>
          </w:p>
          <w:p w14:paraId="5DDF9BCA" w14:textId="77777777" w:rsidR="00493068" w:rsidRDefault="00493068" w:rsidP="002E3A30">
            <w:pPr>
              <w:pStyle w:val="TableParagraph"/>
              <w:spacing w:before="1" w:line="239" w:lineRule="exact"/>
              <w:ind w:left="80"/>
              <w:rPr>
                <w:b/>
                <w:sz w:val="20"/>
              </w:rPr>
            </w:pPr>
            <w:r>
              <w:rPr>
                <w:b/>
                <w:color w:val="231F20"/>
                <w:spacing w:val="-5"/>
                <w:sz w:val="20"/>
              </w:rPr>
              <w:t>1.</w:t>
            </w:r>
          </w:p>
          <w:p w14:paraId="6668739E" w14:textId="77777777" w:rsidR="00493068" w:rsidRDefault="00493068" w:rsidP="002E3A30">
            <w:pPr>
              <w:pStyle w:val="TableParagraph"/>
              <w:spacing w:line="239" w:lineRule="exact"/>
              <w:ind w:left="80"/>
              <w:rPr>
                <w:b/>
                <w:sz w:val="20"/>
              </w:rPr>
            </w:pPr>
            <w:r>
              <w:rPr>
                <w:b/>
                <w:color w:val="231F20"/>
                <w:spacing w:val="-2"/>
                <w:sz w:val="20"/>
              </w:rPr>
              <w:t>Confounding</w:t>
            </w:r>
          </w:p>
        </w:tc>
        <w:tc>
          <w:tcPr>
            <w:tcW w:w="1531" w:type="dxa"/>
            <w:tcBorders>
              <w:top w:val="single" w:sz="4" w:space="0" w:color="6D6E71"/>
              <w:left w:val="nil"/>
              <w:bottom w:val="dotted" w:sz="6" w:space="0" w:color="69A0D5"/>
              <w:right w:val="nil"/>
            </w:tcBorders>
          </w:tcPr>
          <w:p w14:paraId="50285488" w14:textId="77777777" w:rsidR="00493068" w:rsidRDefault="00493068" w:rsidP="002E3A30">
            <w:pPr>
              <w:pStyle w:val="TableParagraph"/>
              <w:spacing w:before="39"/>
              <w:ind w:left="87" w:right="324"/>
              <w:rPr>
                <w:sz w:val="19"/>
              </w:rPr>
            </w:pPr>
            <w:r>
              <w:rPr>
                <w:color w:val="231F20"/>
                <w:sz w:val="19"/>
              </w:rPr>
              <w:t>Were</w:t>
            </w:r>
            <w:r>
              <w:rPr>
                <w:color w:val="231F20"/>
                <w:spacing w:val="-2"/>
                <w:sz w:val="19"/>
              </w:rPr>
              <w:t xml:space="preserve"> </w:t>
            </w:r>
            <w:r>
              <w:rPr>
                <w:color w:val="231F20"/>
                <w:sz w:val="19"/>
              </w:rPr>
              <w:t xml:space="preserve">all </w:t>
            </w:r>
            <w:r>
              <w:rPr>
                <w:color w:val="231F20"/>
                <w:spacing w:val="-2"/>
                <w:sz w:val="19"/>
              </w:rPr>
              <w:t>confounders</w:t>
            </w:r>
            <w:r>
              <w:rPr>
                <w:color w:val="231F20"/>
                <w:sz w:val="19"/>
              </w:rPr>
              <w:t xml:space="preserve"> </w:t>
            </w:r>
            <w:r>
              <w:rPr>
                <w:color w:val="231F20"/>
                <w:spacing w:val="-2"/>
                <w:sz w:val="19"/>
              </w:rPr>
              <w:t>considered</w:t>
            </w:r>
            <w:r>
              <w:rPr>
                <w:color w:val="231F20"/>
                <w:sz w:val="19"/>
              </w:rPr>
              <w:t xml:space="preserve"> </w:t>
            </w:r>
            <w:r>
              <w:rPr>
                <w:color w:val="231F20"/>
                <w:spacing w:val="-2"/>
                <w:sz w:val="19"/>
              </w:rPr>
              <w:t>adjusted</w:t>
            </w:r>
            <w:r>
              <w:rPr>
                <w:color w:val="231F20"/>
                <w:spacing w:val="-9"/>
                <w:sz w:val="19"/>
              </w:rPr>
              <w:t xml:space="preserve"> </w:t>
            </w:r>
            <w:r>
              <w:rPr>
                <w:color w:val="231F20"/>
                <w:spacing w:val="-2"/>
                <w:sz w:val="19"/>
              </w:rPr>
              <w:t>for</w:t>
            </w:r>
            <w:r>
              <w:rPr>
                <w:color w:val="231F20"/>
                <w:spacing w:val="-8"/>
                <w:sz w:val="19"/>
              </w:rPr>
              <w:t xml:space="preserve"> </w:t>
            </w:r>
            <w:r>
              <w:rPr>
                <w:color w:val="231F20"/>
                <w:spacing w:val="-2"/>
                <w:sz w:val="19"/>
              </w:rPr>
              <w:t>in</w:t>
            </w:r>
            <w:r>
              <w:rPr>
                <w:color w:val="231F20"/>
                <w:sz w:val="19"/>
              </w:rPr>
              <w:t xml:space="preserve"> the</w:t>
            </w:r>
            <w:r>
              <w:rPr>
                <w:color w:val="231F20"/>
                <w:spacing w:val="-2"/>
                <w:sz w:val="19"/>
              </w:rPr>
              <w:t xml:space="preserve"> </w:t>
            </w:r>
            <w:r>
              <w:rPr>
                <w:color w:val="231F20"/>
                <w:sz w:val="19"/>
              </w:rPr>
              <w:t>analysis?</w:t>
            </w:r>
          </w:p>
        </w:tc>
        <w:tc>
          <w:tcPr>
            <w:tcW w:w="1663" w:type="dxa"/>
            <w:tcBorders>
              <w:top w:val="single" w:sz="4" w:space="0" w:color="6D6E71"/>
              <w:left w:val="nil"/>
              <w:bottom w:val="dotted" w:sz="6" w:space="0" w:color="69A0D5"/>
              <w:right w:val="nil"/>
            </w:tcBorders>
            <w:shd w:val="clear" w:color="auto" w:fill="E8F0C1"/>
          </w:tcPr>
          <w:p w14:paraId="363FC0F8" w14:textId="77777777" w:rsidR="00493068" w:rsidRDefault="00493068" w:rsidP="002E3A30">
            <w:pPr>
              <w:pStyle w:val="TableParagraph"/>
              <w:spacing w:before="39"/>
              <w:ind w:left="86" w:right="300"/>
              <w:rPr>
                <w:sz w:val="19"/>
              </w:rPr>
            </w:pPr>
            <w:r>
              <w:rPr>
                <w:color w:val="231F20"/>
                <w:sz w:val="19"/>
              </w:rPr>
              <w:t xml:space="preserve">All critical and </w:t>
            </w:r>
            <w:r>
              <w:rPr>
                <w:color w:val="231F20"/>
                <w:spacing w:val="-2"/>
                <w:w w:val="95"/>
                <w:sz w:val="19"/>
              </w:rPr>
              <w:t>other/additional</w:t>
            </w:r>
            <w:r>
              <w:rPr>
                <w:color w:val="231F20"/>
                <w:sz w:val="19"/>
              </w:rPr>
              <w:t xml:space="preserve"> </w:t>
            </w:r>
            <w:r>
              <w:rPr>
                <w:color w:val="231F20"/>
                <w:spacing w:val="-2"/>
                <w:sz w:val="19"/>
              </w:rPr>
              <w:t>potential</w:t>
            </w:r>
            <w:r>
              <w:rPr>
                <w:color w:val="231F20"/>
                <w:sz w:val="19"/>
              </w:rPr>
              <w:t xml:space="preserve"> </w:t>
            </w:r>
            <w:r>
              <w:rPr>
                <w:color w:val="231F20"/>
                <w:spacing w:val="-2"/>
                <w:sz w:val="19"/>
              </w:rPr>
              <w:t>confounders</w:t>
            </w:r>
            <w:r>
              <w:rPr>
                <w:color w:val="231F20"/>
                <w:sz w:val="19"/>
              </w:rPr>
              <w:t xml:space="preserve"> adjusted for or with</w:t>
            </w:r>
            <w:r>
              <w:rPr>
                <w:color w:val="231F20"/>
                <w:spacing w:val="-2"/>
                <w:sz w:val="19"/>
              </w:rPr>
              <w:t xml:space="preserve"> </w:t>
            </w:r>
            <w:r>
              <w:rPr>
                <w:color w:val="231F20"/>
                <w:sz w:val="19"/>
              </w:rPr>
              <w:t xml:space="preserve">support </w:t>
            </w:r>
            <w:r>
              <w:rPr>
                <w:color w:val="231F20"/>
                <w:spacing w:val="-2"/>
                <w:sz w:val="19"/>
              </w:rPr>
              <w:t>(e.g.</w:t>
            </w:r>
            <w:r>
              <w:rPr>
                <w:color w:val="231F20"/>
                <w:spacing w:val="-9"/>
                <w:sz w:val="19"/>
              </w:rPr>
              <w:t xml:space="preserve"> </w:t>
            </w:r>
            <w:r>
              <w:rPr>
                <w:color w:val="231F20"/>
                <w:spacing w:val="-2"/>
                <w:sz w:val="19"/>
              </w:rPr>
              <w:t>exploratory</w:t>
            </w:r>
            <w:r>
              <w:rPr>
                <w:color w:val="231F20"/>
                <w:sz w:val="19"/>
              </w:rPr>
              <w:t xml:space="preserve"> analysis)</w:t>
            </w:r>
            <w:r>
              <w:rPr>
                <w:color w:val="231F20"/>
                <w:spacing w:val="-2"/>
                <w:sz w:val="19"/>
              </w:rPr>
              <w:t xml:space="preserve"> </w:t>
            </w:r>
            <w:r>
              <w:rPr>
                <w:color w:val="231F20"/>
                <w:sz w:val="19"/>
              </w:rPr>
              <w:t>of minimal</w:t>
            </w:r>
            <w:r>
              <w:rPr>
                <w:color w:val="231F20"/>
                <w:spacing w:val="-2"/>
                <w:sz w:val="19"/>
              </w:rPr>
              <w:t xml:space="preserve"> </w:t>
            </w:r>
            <w:r>
              <w:rPr>
                <w:color w:val="231F20"/>
                <w:sz w:val="19"/>
              </w:rPr>
              <w:t>risk</w:t>
            </w:r>
            <w:r>
              <w:rPr>
                <w:color w:val="231F20"/>
                <w:spacing w:val="40"/>
                <w:sz w:val="19"/>
              </w:rPr>
              <w:t xml:space="preserve"> </w:t>
            </w:r>
            <w:r>
              <w:rPr>
                <w:color w:val="231F20"/>
                <w:sz w:val="19"/>
              </w:rPr>
              <w:t xml:space="preserve">due to residual </w:t>
            </w:r>
            <w:r>
              <w:rPr>
                <w:color w:val="231F20"/>
                <w:spacing w:val="-2"/>
                <w:sz w:val="19"/>
              </w:rPr>
              <w:t>confounding</w:t>
            </w:r>
            <w:r>
              <w:rPr>
                <w:color w:val="231F20"/>
                <w:sz w:val="19"/>
              </w:rPr>
              <w:t xml:space="preserve"> (i.e. there is</w:t>
            </w:r>
          </w:p>
          <w:p w14:paraId="46DAC295" w14:textId="77777777" w:rsidR="00493068" w:rsidRDefault="00493068" w:rsidP="002E3A30">
            <w:pPr>
              <w:pStyle w:val="TableParagraph"/>
              <w:spacing w:before="20"/>
              <w:ind w:left="86" w:right="160"/>
              <w:jc w:val="both"/>
              <w:rPr>
                <w:sz w:val="19"/>
              </w:rPr>
            </w:pPr>
            <w:r>
              <w:rPr>
                <w:color w:val="231F20"/>
                <w:sz w:val="19"/>
              </w:rPr>
              <w:t>evidence</w:t>
            </w:r>
            <w:r>
              <w:rPr>
                <w:color w:val="231F20"/>
                <w:spacing w:val="-11"/>
                <w:sz w:val="19"/>
              </w:rPr>
              <w:t xml:space="preserve"> </w:t>
            </w:r>
            <w:r>
              <w:rPr>
                <w:color w:val="231F20"/>
                <w:sz w:val="19"/>
              </w:rPr>
              <w:t>that</w:t>
            </w:r>
            <w:r>
              <w:rPr>
                <w:color w:val="231F20"/>
                <w:spacing w:val="-10"/>
                <w:sz w:val="19"/>
              </w:rPr>
              <w:t xml:space="preserve"> </w:t>
            </w:r>
            <w:r>
              <w:rPr>
                <w:color w:val="231F20"/>
                <w:sz w:val="19"/>
              </w:rPr>
              <w:t xml:space="preserve">this </w:t>
            </w:r>
            <w:r>
              <w:rPr>
                <w:color w:val="231F20"/>
                <w:spacing w:val="-4"/>
                <w:sz w:val="19"/>
              </w:rPr>
              <w:t>confounder</w:t>
            </w:r>
            <w:r>
              <w:rPr>
                <w:color w:val="231F20"/>
                <w:spacing w:val="-7"/>
                <w:sz w:val="19"/>
              </w:rPr>
              <w:t xml:space="preserve"> </w:t>
            </w:r>
            <w:r>
              <w:rPr>
                <w:color w:val="231F20"/>
                <w:spacing w:val="-4"/>
                <w:sz w:val="19"/>
              </w:rPr>
              <w:t>might</w:t>
            </w:r>
            <w:r>
              <w:rPr>
                <w:color w:val="231F20"/>
                <w:sz w:val="19"/>
              </w:rPr>
              <w:t xml:space="preserve"> not</w:t>
            </w:r>
            <w:r>
              <w:rPr>
                <w:color w:val="231F20"/>
                <w:spacing w:val="-11"/>
                <w:sz w:val="19"/>
              </w:rPr>
              <w:t xml:space="preserve"> </w:t>
            </w:r>
            <w:r>
              <w:rPr>
                <w:color w:val="231F20"/>
                <w:sz w:val="19"/>
              </w:rPr>
              <w:t>lead</w:t>
            </w:r>
            <w:r>
              <w:rPr>
                <w:color w:val="231F20"/>
                <w:spacing w:val="-10"/>
                <w:sz w:val="19"/>
              </w:rPr>
              <w:t xml:space="preserve"> </w:t>
            </w:r>
            <w:r>
              <w:rPr>
                <w:color w:val="231F20"/>
                <w:sz w:val="19"/>
              </w:rPr>
              <w:t>to</w:t>
            </w:r>
            <w:r>
              <w:rPr>
                <w:color w:val="231F20"/>
                <w:spacing w:val="-10"/>
                <w:sz w:val="19"/>
              </w:rPr>
              <w:t xml:space="preserve"> </w:t>
            </w:r>
            <w:r>
              <w:rPr>
                <w:color w:val="231F20"/>
                <w:sz w:val="19"/>
              </w:rPr>
              <w:t xml:space="preserve">severe </w:t>
            </w:r>
            <w:r>
              <w:rPr>
                <w:color w:val="231F20"/>
                <w:spacing w:val="-2"/>
                <w:sz w:val="19"/>
              </w:rPr>
              <w:t>confounding).</w:t>
            </w:r>
          </w:p>
        </w:tc>
        <w:tc>
          <w:tcPr>
            <w:tcW w:w="1814" w:type="dxa"/>
            <w:tcBorders>
              <w:top w:val="single" w:sz="4" w:space="0" w:color="6D6E71"/>
              <w:left w:val="nil"/>
              <w:bottom w:val="dotted" w:sz="6" w:space="0" w:color="69A0D5"/>
              <w:right w:val="nil"/>
            </w:tcBorders>
            <w:shd w:val="clear" w:color="auto" w:fill="FFEDCE"/>
          </w:tcPr>
          <w:p w14:paraId="5167BBD3" w14:textId="77777777" w:rsidR="00493068" w:rsidRDefault="00493068" w:rsidP="002E3A30">
            <w:pPr>
              <w:pStyle w:val="TableParagraph"/>
              <w:spacing w:before="39"/>
              <w:ind w:left="86" w:right="169"/>
              <w:rPr>
                <w:sz w:val="19"/>
              </w:rPr>
            </w:pPr>
            <w:r>
              <w:rPr>
                <w:color w:val="231F20"/>
                <w:sz w:val="19"/>
              </w:rPr>
              <w:t>All</w:t>
            </w:r>
            <w:r>
              <w:rPr>
                <w:color w:val="231F20"/>
                <w:spacing w:val="-9"/>
                <w:sz w:val="19"/>
              </w:rPr>
              <w:t xml:space="preserve"> </w:t>
            </w:r>
            <w:r>
              <w:rPr>
                <w:color w:val="231F20"/>
                <w:sz w:val="19"/>
              </w:rPr>
              <w:t>critical</w:t>
            </w:r>
            <w:r>
              <w:rPr>
                <w:color w:val="231F20"/>
                <w:spacing w:val="-9"/>
                <w:sz w:val="19"/>
              </w:rPr>
              <w:t xml:space="preserve"> </w:t>
            </w:r>
            <w:r>
              <w:rPr>
                <w:color w:val="231F20"/>
                <w:sz w:val="19"/>
              </w:rPr>
              <w:t>potential confounders</w:t>
            </w:r>
            <w:r>
              <w:rPr>
                <w:color w:val="231F20"/>
                <w:spacing w:val="-2"/>
                <w:sz w:val="19"/>
              </w:rPr>
              <w:t xml:space="preserve"> </w:t>
            </w:r>
            <w:r>
              <w:rPr>
                <w:color w:val="231F20"/>
                <w:sz w:val="19"/>
              </w:rPr>
              <w:t xml:space="preserve">but not all other/ </w:t>
            </w:r>
            <w:r>
              <w:rPr>
                <w:color w:val="231F20"/>
                <w:spacing w:val="-2"/>
                <w:sz w:val="19"/>
              </w:rPr>
              <w:t>additional</w:t>
            </w:r>
            <w:r>
              <w:rPr>
                <w:color w:val="231F20"/>
                <w:spacing w:val="-9"/>
                <w:sz w:val="19"/>
              </w:rPr>
              <w:t xml:space="preserve"> </w:t>
            </w:r>
            <w:r>
              <w:rPr>
                <w:color w:val="231F20"/>
                <w:spacing w:val="-2"/>
                <w:sz w:val="19"/>
              </w:rPr>
              <w:t>potential</w:t>
            </w:r>
            <w:r>
              <w:rPr>
                <w:color w:val="231F20"/>
                <w:sz w:val="19"/>
              </w:rPr>
              <w:t xml:space="preserve"> </w:t>
            </w:r>
            <w:r>
              <w:rPr>
                <w:color w:val="231F20"/>
                <w:spacing w:val="-2"/>
                <w:sz w:val="19"/>
              </w:rPr>
              <w:t>confounders</w:t>
            </w:r>
            <w:r>
              <w:rPr>
                <w:color w:val="231F20"/>
                <w:sz w:val="19"/>
              </w:rPr>
              <w:t xml:space="preserve"> adjusted</w:t>
            </w:r>
            <w:r>
              <w:rPr>
                <w:color w:val="231F20"/>
                <w:spacing w:val="-2"/>
                <w:sz w:val="19"/>
              </w:rPr>
              <w:t xml:space="preserve"> </w:t>
            </w:r>
            <w:r>
              <w:rPr>
                <w:color w:val="231F20"/>
                <w:sz w:val="19"/>
              </w:rPr>
              <w:t>for without</w:t>
            </w:r>
            <w:r>
              <w:rPr>
                <w:color w:val="231F20"/>
                <w:spacing w:val="-2"/>
                <w:sz w:val="19"/>
              </w:rPr>
              <w:t xml:space="preserve"> </w:t>
            </w:r>
            <w:r>
              <w:rPr>
                <w:color w:val="231F20"/>
                <w:sz w:val="19"/>
              </w:rPr>
              <w:t>support (e.g.</w:t>
            </w:r>
            <w:r>
              <w:rPr>
                <w:color w:val="231F20"/>
                <w:spacing w:val="-2"/>
                <w:sz w:val="19"/>
              </w:rPr>
              <w:t xml:space="preserve"> </w:t>
            </w:r>
            <w:r>
              <w:rPr>
                <w:color w:val="231F20"/>
                <w:sz w:val="19"/>
              </w:rPr>
              <w:t>exploratory analysis)</w:t>
            </w:r>
            <w:r>
              <w:rPr>
                <w:color w:val="231F20"/>
                <w:spacing w:val="-11"/>
                <w:sz w:val="19"/>
              </w:rPr>
              <w:t xml:space="preserve"> </w:t>
            </w:r>
            <w:r>
              <w:rPr>
                <w:color w:val="231F20"/>
                <w:sz w:val="19"/>
              </w:rPr>
              <w:t>of</w:t>
            </w:r>
            <w:r>
              <w:rPr>
                <w:color w:val="231F20"/>
                <w:spacing w:val="-10"/>
                <w:sz w:val="19"/>
              </w:rPr>
              <w:t xml:space="preserve"> </w:t>
            </w:r>
            <w:r>
              <w:rPr>
                <w:color w:val="231F20"/>
                <w:sz w:val="19"/>
              </w:rPr>
              <w:t>minimal risk due to residual confounding</w:t>
            </w:r>
            <w:r>
              <w:rPr>
                <w:color w:val="231F20"/>
                <w:spacing w:val="-2"/>
                <w:sz w:val="19"/>
              </w:rPr>
              <w:t xml:space="preserve"> </w:t>
            </w:r>
            <w:r>
              <w:rPr>
                <w:color w:val="231F20"/>
                <w:sz w:val="19"/>
              </w:rPr>
              <w:t>(i.e. there is evidence</w:t>
            </w:r>
          </w:p>
          <w:p w14:paraId="139D647F" w14:textId="77777777" w:rsidR="00493068" w:rsidRDefault="00493068" w:rsidP="002E3A30">
            <w:pPr>
              <w:pStyle w:val="TableParagraph"/>
              <w:spacing w:before="20"/>
              <w:ind w:left="86"/>
              <w:rPr>
                <w:sz w:val="19"/>
              </w:rPr>
            </w:pPr>
            <w:r>
              <w:rPr>
                <w:color w:val="231F20"/>
                <w:sz w:val="19"/>
              </w:rPr>
              <w:t>that</w:t>
            </w:r>
            <w:r>
              <w:rPr>
                <w:color w:val="231F20"/>
                <w:spacing w:val="-3"/>
                <w:sz w:val="19"/>
              </w:rPr>
              <w:t xml:space="preserve"> </w:t>
            </w:r>
            <w:r>
              <w:rPr>
                <w:color w:val="231F20"/>
                <w:sz w:val="19"/>
              </w:rPr>
              <w:t>this</w:t>
            </w:r>
            <w:r>
              <w:rPr>
                <w:color w:val="231F20"/>
                <w:spacing w:val="-3"/>
                <w:sz w:val="19"/>
              </w:rPr>
              <w:t xml:space="preserve"> </w:t>
            </w:r>
            <w:r>
              <w:rPr>
                <w:color w:val="231F20"/>
                <w:sz w:val="19"/>
              </w:rPr>
              <w:t xml:space="preserve">confounder might not lead to </w:t>
            </w:r>
            <w:r>
              <w:rPr>
                <w:color w:val="231F20"/>
                <w:spacing w:val="-2"/>
                <w:sz w:val="19"/>
              </w:rPr>
              <w:t>severe</w:t>
            </w:r>
            <w:r>
              <w:rPr>
                <w:color w:val="231F20"/>
                <w:spacing w:val="-9"/>
                <w:sz w:val="19"/>
              </w:rPr>
              <w:t xml:space="preserve"> </w:t>
            </w:r>
            <w:r>
              <w:rPr>
                <w:color w:val="231F20"/>
                <w:spacing w:val="-2"/>
                <w:sz w:val="19"/>
              </w:rPr>
              <w:t>confounding).</w:t>
            </w:r>
          </w:p>
        </w:tc>
        <w:tc>
          <w:tcPr>
            <w:tcW w:w="1568" w:type="dxa"/>
            <w:tcBorders>
              <w:top w:val="single" w:sz="4" w:space="0" w:color="6D6E71"/>
              <w:left w:val="nil"/>
              <w:bottom w:val="dotted" w:sz="6" w:space="0" w:color="69A0D5"/>
              <w:right w:val="nil"/>
            </w:tcBorders>
            <w:shd w:val="clear" w:color="auto" w:fill="FDDED6"/>
          </w:tcPr>
          <w:p w14:paraId="1825239F" w14:textId="77777777" w:rsidR="00493068" w:rsidRDefault="00493068" w:rsidP="002E3A30">
            <w:pPr>
              <w:pStyle w:val="TableParagraph"/>
              <w:spacing w:before="39"/>
              <w:ind w:left="86" w:right="209"/>
              <w:rPr>
                <w:sz w:val="19"/>
              </w:rPr>
            </w:pPr>
            <w:r>
              <w:rPr>
                <w:color w:val="231F20"/>
                <w:sz w:val="19"/>
              </w:rPr>
              <w:t xml:space="preserve">Not all critical </w:t>
            </w:r>
            <w:r>
              <w:rPr>
                <w:color w:val="231F20"/>
                <w:spacing w:val="-2"/>
                <w:sz w:val="19"/>
              </w:rPr>
              <w:t>potential</w:t>
            </w:r>
            <w:r>
              <w:rPr>
                <w:color w:val="231F20"/>
                <w:sz w:val="19"/>
              </w:rPr>
              <w:t xml:space="preserve"> </w:t>
            </w:r>
            <w:r>
              <w:rPr>
                <w:color w:val="231F20"/>
                <w:spacing w:val="-2"/>
                <w:sz w:val="19"/>
              </w:rPr>
              <w:t>confounders</w:t>
            </w:r>
            <w:r>
              <w:rPr>
                <w:color w:val="231F20"/>
                <w:sz w:val="19"/>
              </w:rPr>
              <w:t xml:space="preserve"> adjusted</w:t>
            </w:r>
            <w:r>
              <w:rPr>
                <w:color w:val="231F20"/>
                <w:spacing w:val="-2"/>
                <w:sz w:val="19"/>
              </w:rPr>
              <w:t xml:space="preserve"> </w:t>
            </w:r>
            <w:r>
              <w:rPr>
                <w:color w:val="231F20"/>
                <w:sz w:val="19"/>
              </w:rPr>
              <w:t xml:space="preserve">for </w:t>
            </w:r>
            <w:r>
              <w:rPr>
                <w:color w:val="231F20"/>
                <w:spacing w:val="-2"/>
                <w:sz w:val="19"/>
              </w:rPr>
              <w:t>without</w:t>
            </w:r>
            <w:r>
              <w:rPr>
                <w:color w:val="231F20"/>
                <w:spacing w:val="-9"/>
                <w:sz w:val="19"/>
              </w:rPr>
              <w:t xml:space="preserve"> </w:t>
            </w:r>
            <w:r>
              <w:rPr>
                <w:color w:val="231F20"/>
                <w:spacing w:val="-2"/>
                <w:sz w:val="19"/>
              </w:rPr>
              <w:t>support</w:t>
            </w:r>
            <w:r>
              <w:rPr>
                <w:color w:val="231F20"/>
                <w:sz w:val="19"/>
              </w:rPr>
              <w:t xml:space="preserve"> </w:t>
            </w:r>
            <w:r>
              <w:rPr>
                <w:color w:val="231F20"/>
                <w:spacing w:val="-2"/>
                <w:sz w:val="19"/>
              </w:rPr>
              <w:t>(e.g.</w:t>
            </w:r>
            <w:r>
              <w:rPr>
                <w:color w:val="231F20"/>
                <w:spacing w:val="-9"/>
                <w:sz w:val="19"/>
              </w:rPr>
              <w:t xml:space="preserve"> </w:t>
            </w:r>
            <w:r>
              <w:rPr>
                <w:color w:val="231F20"/>
                <w:spacing w:val="-2"/>
                <w:sz w:val="19"/>
              </w:rPr>
              <w:t>exploratory</w:t>
            </w:r>
            <w:r>
              <w:rPr>
                <w:color w:val="231F20"/>
                <w:sz w:val="19"/>
              </w:rPr>
              <w:t xml:space="preserve"> analysis)</w:t>
            </w:r>
            <w:r>
              <w:rPr>
                <w:color w:val="231F20"/>
                <w:spacing w:val="-2"/>
                <w:sz w:val="19"/>
              </w:rPr>
              <w:t xml:space="preserve"> </w:t>
            </w:r>
            <w:r>
              <w:rPr>
                <w:color w:val="231F20"/>
                <w:sz w:val="19"/>
              </w:rPr>
              <w:t>of minimal</w:t>
            </w:r>
            <w:r>
              <w:rPr>
                <w:color w:val="231F20"/>
                <w:spacing w:val="-2"/>
                <w:sz w:val="19"/>
              </w:rPr>
              <w:t xml:space="preserve"> </w:t>
            </w:r>
            <w:r>
              <w:rPr>
                <w:color w:val="231F20"/>
                <w:sz w:val="19"/>
              </w:rPr>
              <w:t>risk</w:t>
            </w:r>
            <w:r>
              <w:rPr>
                <w:color w:val="231F20"/>
                <w:spacing w:val="40"/>
                <w:sz w:val="19"/>
              </w:rPr>
              <w:t xml:space="preserve"> </w:t>
            </w:r>
            <w:r>
              <w:rPr>
                <w:color w:val="231F20"/>
                <w:sz w:val="19"/>
              </w:rPr>
              <w:t xml:space="preserve">due to residual </w:t>
            </w:r>
            <w:r>
              <w:rPr>
                <w:color w:val="231F20"/>
                <w:spacing w:val="-2"/>
                <w:sz w:val="19"/>
              </w:rPr>
              <w:t>confounding.</w:t>
            </w:r>
          </w:p>
        </w:tc>
        <w:tc>
          <w:tcPr>
            <w:tcW w:w="1209" w:type="dxa"/>
            <w:tcBorders>
              <w:top w:val="single" w:sz="4" w:space="0" w:color="6D6E71"/>
              <w:left w:val="nil"/>
              <w:bottom w:val="dotted" w:sz="6" w:space="0" w:color="69A0D5"/>
              <w:right w:val="nil"/>
            </w:tcBorders>
          </w:tcPr>
          <w:p w14:paraId="63D4492D" w14:textId="77777777" w:rsidR="00493068" w:rsidRDefault="00493068" w:rsidP="002E3A30">
            <w:pPr>
              <w:pStyle w:val="TableParagraph"/>
              <w:rPr>
                <w:rFonts w:ascii="Times New Roman"/>
                <w:sz w:val="18"/>
              </w:rPr>
            </w:pPr>
            <w:r>
              <w:rPr>
                <w:rFonts w:ascii="Times New Roman"/>
                <w:sz w:val="18"/>
              </w:rPr>
              <w:t xml:space="preserve"> </w:t>
            </w:r>
          </w:p>
        </w:tc>
        <w:tc>
          <w:tcPr>
            <w:tcW w:w="1204" w:type="dxa"/>
            <w:tcBorders>
              <w:top w:val="single" w:sz="4" w:space="0" w:color="6D6E71"/>
              <w:left w:val="nil"/>
              <w:bottom w:val="dotted" w:sz="6" w:space="0" w:color="69A0D5"/>
              <w:right w:val="single" w:sz="6" w:space="0" w:color="69A0D5"/>
            </w:tcBorders>
            <w:shd w:val="clear" w:color="auto" w:fill="DCE9E9"/>
          </w:tcPr>
          <w:p w14:paraId="620828F3" w14:textId="77777777" w:rsidR="00493068" w:rsidRDefault="00493068" w:rsidP="002E3A30">
            <w:pPr>
              <w:pStyle w:val="TableParagraph"/>
              <w:rPr>
                <w:rFonts w:ascii="Times New Roman"/>
                <w:sz w:val="18"/>
              </w:rPr>
            </w:pPr>
            <w:r>
              <w:rPr>
                <w:rFonts w:ascii="Times New Roman"/>
                <w:sz w:val="18"/>
              </w:rPr>
              <w:t xml:space="preserve"> </w:t>
            </w:r>
          </w:p>
        </w:tc>
      </w:tr>
      <w:tr w:rsidR="00493068" w14:paraId="1B95493A" w14:textId="77777777" w:rsidTr="001A62C4">
        <w:trPr>
          <w:trHeight w:val="2360"/>
          <w:jc w:val="center"/>
        </w:trPr>
        <w:tc>
          <w:tcPr>
            <w:tcW w:w="1375" w:type="dxa"/>
            <w:vMerge/>
            <w:tcBorders>
              <w:top w:val="nil"/>
              <w:left w:val="single" w:sz="6" w:space="0" w:color="69A0D5"/>
              <w:bottom w:val="single" w:sz="6" w:space="0" w:color="69A0D5"/>
              <w:right w:val="nil"/>
            </w:tcBorders>
            <w:shd w:val="clear" w:color="auto" w:fill="7EABDB"/>
          </w:tcPr>
          <w:p w14:paraId="23BED866" w14:textId="77777777" w:rsidR="00493068" w:rsidRDefault="00493068" w:rsidP="002E3A30">
            <w:pPr>
              <w:rPr>
                <w:sz w:val="2"/>
                <w:szCs w:val="2"/>
              </w:rPr>
            </w:pPr>
          </w:p>
        </w:tc>
        <w:tc>
          <w:tcPr>
            <w:tcW w:w="1531" w:type="dxa"/>
            <w:tcBorders>
              <w:top w:val="dotted" w:sz="6" w:space="0" w:color="69A0D5"/>
              <w:left w:val="nil"/>
              <w:bottom w:val="dotted" w:sz="6" w:space="0" w:color="69A0D5"/>
              <w:right w:val="nil"/>
            </w:tcBorders>
          </w:tcPr>
          <w:p w14:paraId="6B807D85" w14:textId="77777777" w:rsidR="00493068" w:rsidRDefault="00493068" w:rsidP="002E3A30">
            <w:pPr>
              <w:pStyle w:val="TableParagraph"/>
              <w:spacing w:before="37"/>
              <w:ind w:left="87" w:right="411"/>
              <w:rPr>
                <w:sz w:val="19"/>
              </w:rPr>
            </w:pPr>
            <w:r>
              <w:rPr>
                <w:color w:val="231F20"/>
                <w:sz w:val="19"/>
              </w:rPr>
              <w:t>Validity</w:t>
            </w:r>
            <w:r>
              <w:rPr>
                <w:color w:val="231F20"/>
                <w:spacing w:val="-2"/>
                <w:sz w:val="19"/>
              </w:rPr>
              <w:t xml:space="preserve"> </w:t>
            </w:r>
            <w:r>
              <w:rPr>
                <w:color w:val="231F20"/>
                <w:sz w:val="19"/>
              </w:rPr>
              <w:t xml:space="preserve">of </w:t>
            </w:r>
            <w:r>
              <w:rPr>
                <w:color w:val="231F20"/>
                <w:spacing w:val="-2"/>
                <w:sz w:val="19"/>
              </w:rPr>
              <w:t>measuring</w:t>
            </w:r>
            <w:r>
              <w:rPr>
                <w:color w:val="231F20"/>
                <w:spacing w:val="-9"/>
                <w:sz w:val="19"/>
              </w:rPr>
              <w:t xml:space="preserve"> </w:t>
            </w:r>
            <w:r>
              <w:rPr>
                <w:color w:val="231F20"/>
                <w:spacing w:val="-2"/>
                <w:sz w:val="19"/>
              </w:rPr>
              <w:t>of</w:t>
            </w:r>
            <w:r>
              <w:rPr>
                <w:color w:val="231F20"/>
                <w:sz w:val="19"/>
              </w:rPr>
              <w:t xml:space="preserve"> </w:t>
            </w:r>
            <w:r>
              <w:rPr>
                <w:color w:val="231F20"/>
                <w:spacing w:val="-2"/>
                <w:sz w:val="19"/>
              </w:rPr>
              <w:t>confounding</w:t>
            </w:r>
            <w:r>
              <w:rPr>
                <w:color w:val="231F20"/>
                <w:sz w:val="19"/>
              </w:rPr>
              <w:t xml:space="preserve"> </w:t>
            </w:r>
            <w:r>
              <w:rPr>
                <w:color w:val="231F20"/>
                <w:spacing w:val="-2"/>
                <w:sz w:val="19"/>
              </w:rPr>
              <w:t>factors</w:t>
            </w:r>
          </w:p>
        </w:tc>
        <w:tc>
          <w:tcPr>
            <w:tcW w:w="1663" w:type="dxa"/>
            <w:tcBorders>
              <w:top w:val="dotted" w:sz="6" w:space="0" w:color="69A0D5"/>
              <w:left w:val="nil"/>
              <w:bottom w:val="dotted" w:sz="6" w:space="0" w:color="69A0D5"/>
              <w:right w:val="nil"/>
            </w:tcBorders>
            <w:shd w:val="clear" w:color="auto" w:fill="E8F0C1"/>
          </w:tcPr>
          <w:p w14:paraId="3B5C478F" w14:textId="77777777" w:rsidR="00493068" w:rsidRDefault="00493068" w:rsidP="002E3A30">
            <w:pPr>
              <w:pStyle w:val="TableParagraph"/>
              <w:spacing w:before="37"/>
              <w:ind w:left="86" w:right="82"/>
              <w:rPr>
                <w:sz w:val="19"/>
              </w:rPr>
            </w:pPr>
            <w:r>
              <w:rPr>
                <w:color w:val="231F20"/>
                <w:spacing w:val="-2"/>
                <w:sz w:val="19"/>
              </w:rPr>
              <w:t>Confounders</w:t>
            </w:r>
            <w:r>
              <w:rPr>
                <w:color w:val="231F20"/>
                <w:sz w:val="19"/>
              </w:rPr>
              <w:t xml:space="preserve"> measured</w:t>
            </w:r>
            <w:r>
              <w:rPr>
                <w:color w:val="231F20"/>
                <w:spacing w:val="-2"/>
                <w:sz w:val="19"/>
              </w:rPr>
              <w:t xml:space="preserve"> </w:t>
            </w:r>
            <w:r>
              <w:rPr>
                <w:color w:val="231F20"/>
                <w:sz w:val="19"/>
              </w:rPr>
              <w:t xml:space="preserve">with </w:t>
            </w:r>
            <w:r>
              <w:rPr>
                <w:color w:val="231F20"/>
                <w:spacing w:val="-4"/>
                <w:sz w:val="19"/>
              </w:rPr>
              <w:t>documented</w:t>
            </w:r>
            <w:r>
              <w:rPr>
                <w:color w:val="231F20"/>
                <w:spacing w:val="-7"/>
                <w:sz w:val="19"/>
              </w:rPr>
              <w:t xml:space="preserve"> </w:t>
            </w:r>
            <w:r>
              <w:rPr>
                <w:color w:val="231F20"/>
                <w:spacing w:val="-4"/>
                <w:sz w:val="19"/>
              </w:rPr>
              <w:t>valid</w:t>
            </w:r>
            <w:r>
              <w:rPr>
                <w:color w:val="231F20"/>
                <w:sz w:val="19"/>
              </w:rPr>
              <w:t xml:space="preserve"> </w:t>
            </w:r>
            <w:r>
              <w:rPr>
                <w:color w:val="231F20"/>
                <w:spacing w:val="-2"/>
                <w:sz w:val="19"/>
              </w:rPr>
              <w:t>methods.</w:t>
            </w:r>
          </w:p>
        </w:tc>
        <w:tc>
          <w:tcPr>
            <w:tcW w:w="1814" w:type="dxa"/>
            <w:tcBorders>
              <w:top w:val="dotted" w:sz="6" w:space="0" w:color="69A0D5"/>
              <w:left w:val="nil"/>
              <w:bottom w:val="dotted" w:sz="6" w:space="0" w:color="69A0D5"/>
              <w:right w:val="nil"/>
            </w:tcBorders>
            <w:shd w:val="clear" w:color="auto" w:fill="FFEDCE"/>
          </w:tcPr>
          <w:p w14:paraId="5E3216AF" w14:textId="77777777" w:rsidR="00493068" w:rsidRDefault="00493068" w:rsidP="002E3A30">
            <w:pPr>
              <w:pStyle w:val="TableParagraph"/>
              <w:spacing w:before="37"/>
              <w:ind w:left="86" w:right="169"/>
              <w:rPr>
                <w:sz w:val="19"/>
              </w:rPr>
            </w:pPr>
            <w:r>
              <w:rPr>
                <w:color w:val="231F20"/>
                <w:sz w:val="19"/>
              </w:rPr>
              <w:t xml:space="preserve">Not all critical </w:t>
            </w:r>
            <w:r>
              <w:rPr>
                <w:color w:val="231F20"/>
                <w:spacing w:val="-2"/>
                <w:sz w:val="19"/>
              </w:rPr>
              <w:t>potential</w:t>
            </w:r>
            <w:r>
              <w:rPr>
                <w:color w:val="231F20"/>
                <w:sz w:val="19"/>
              </w:rPr>
              <w:t xml:space="preserve"> confounders</w:t>
            </w:r>
            <w:r>
              <w:rPr>
                <w:color w:val="231F20"/>
                <w:spacing w:val="-2"/>
                <w:sz w:val="19"/>
              </w:rPr>
              <w:t xml:space="preserve"> </w:t>
            </w:r>
            <w:r>
              <w:rPr>
                <w:color w:val="231F20"/>
                <w:sz w:val="19"/>
              </w:rPr>
              <w:t>were measured</w:t>
            </w:r>
            <w:r>
              <w:rPr>
                <w:color w:val="231F20"/>
                <w:spacing w:val="-2"/>
                <w:sz w:val="19"/>
              </w:rPr>
              <w:t xml:space="preserve"> </w:t>
            </w:r>
            <w:r>
              <w:rPr>
                <w:color w:val="231F20"/>
                <w:sz w:val="19"/>
              </w:rPr>
              <w:t>with documented</w:t>
            </w:r>
            <w:r>
              <w:rPr>
                <w:color w:val="231F20"/>
                <w:spacing w:val="-7"/>
                <w:sz w:val="19"/>
              </w:rPr>
              <w:t xml:space="preserve"> </w:t>
            </w:r>
            <w:r>
              <w:rPr>
                <w:color w:val="231F20"/>
                <w:sz w:val="19"/>
              </w:rPr>
              <w:t xml:space="preserve">valid </w:t>
            </w:r>
            <w:r>
              <w:rPr>
                <w:color w:val="231F20"/>
                <w:w w:val="95"/>
                <w:sz w:val="19"/>
              </w:rPr>
              <w:t>methods;</w:t>
            </w:r>
            <w:r>
              <w:rPr>
                <w:color w:val="231F20"/>
                <w:spacing w:val="-7"/>
                <w:w w:val="95"/>
                <w:sz w:val="19"/>
              </w:rPr>
              <w:t xml:space="preserve"> </w:t>
            </w:r>
            <w:r>
              <w:rPr>
                <w:color w:val="231F20"/>
                <w:w w:val="95"/>
                <w:sz w:val="19"/>
              </w:rPr>
              <w:t>however,</w:t>
            </w:r>
            <w:r>
              <w:rPr>
                <w:color w:val="231F20"/>
                <w:sz w:val="19"/>
              </w:rPr>
              <w:t xml:space="preserve"> there is evidence that this does not lead to severe </w:t>
            </w:r>
            <w:r>
              <w:rPr>
                <w:color w:val="231F20"/>
                <w:spacing w:val="-2"/>
                <w:sz w:val="19"/>
              </w:rPr>
              <w:t>confounding.</w:t>
            </w:r>
          </w:p>
        </w:tc>
        <w:tc>
          <w:tcPr>
            <w:tcW w:w="1568" w:type="dxa"/>
            <w:tcBorders>
              <w:top w:val="dotted" w:sz="6" w:space="0" w:color="69A0D5"/>
              <w:left w:val="nil"/>
              <w:bottom w:val="dotted" w:sz="6" w:space="0" w:color="69A0D5"/>
              <w:right w:val="nil"/>
            </w:tcBorders>
            <w:shd w:val="clear" w:color="auto" w:fill="FDDED6"/>
          </w:tcPr>
          <w:p w14:paraId="429D1A54" w14:textId="77777777" w:rsidR="00493068" w:rsidRDefault="00493068" w:rsidP="002E3A30">
            <w:pPr>
              <w:pStyle w:val="TableParagraph"/>
              <w:spacing w:before="37"/>
              <w:ind w:left="86" w:right="149"/>
              <w:rPr>
                <w:sz w:val="19"/>
              </w:rPr>
            </w:pPr>
            <w:r>
              <w:rPr>
                <w:color w:val="231F20"/>
                <w:sz w:val="19"/>
              </w:rPr>
              <w:t xml:space="preserve">Any critical or </w:t>
            </w:r>
            <w:r>
              <w:rPr>
                <w:color w:val="231F20"/>
                <w:spacing w:val="-2"/>
                <w:w w:val="95"/>
                <w:sz w:val="19"/>
              </w:rPr>
              <w:t>other/additional</w:t>
            </w:r>
            <w:r>
              <w:rPr>
                <w:color w:val="231F20"/>
                <w:sz w:val="19"/>
              </w:rPr>
              <w:t xml:space="preserve"> </w:t>
            </w:r>
            <w:r>
              <w:rPr>
                <w:color w:val="231F20"/>
                <w:spacing w:val="-2"/>
                <w:sz w:val="19"/>
              </w:rPr>
              <w:t>potential</w:t>
            </w:r>
            <w:r>
              <w:rPr>
                <w:color w:val="231F20"/>
                <w:sz w:val="19"/>
              </w:rPr>
              <w:t xml:space="preserve"> confounder</w:t>
            </w:r>
            <w:r>
              <w:rPr>
                <w:color w:val="231F20"/>
                <w:spacing w:val="-6"/>
                <w:sz w:val="19"/>
              </w:rPr>
              <w:t xml:space="preserve"> </w:t>
            </w:r>
            <w:r>
              <w:rPr>
                <w:color w:val="231F20"/>
                <w:sz w:val="19"/>
              </w:rPr>
              <w:t>not validly</w:t>
            </w:r>
            <w:r>
              <w:rPr>
                <w:color w:val="231F20"/>
                <w:spacing w:val="-8"/>
                <w:sz w:val="19"/>
              </w:rPr>
              <w:t xml:space="preserve"> </w:t>
            </w:r>
            <w:r>
              <w:rPr>
                <w:color w:val="231F20"/>
                <w:sz w:val="19"/>
              </w:rPr>
              <w:t>assessed and</w:t>
            </w:r>
            <w:r>
              <w:rPr>
                <w:color w:val="231F20"/>
                <w:spacing w:val="-2"/>
                <w:sz w:val="19"/>
              </w:rPr>
              <w:t xml:space="preserve"> </w:t>
            </w:r>
            <w:r>
              <w:rPr>
                <w:color w:val="231F20"/>
                <w:sz w:val="19"/>
              </w:rPr>
              <w:t>evidence</w:t>
            </w:r>
          </w:p>
          <w:p w14:paraId="2007F1CB" w14:textId="77777777" w:rsidR="00493068" w:rsidRDefault="00493068" w:rsidP="002E3A30">
            <w:pPr>
              <w:pStyle w:val="TableParagraph"/>
              <w:spacing w:before="10"/>
              <w:ind w:left="86" w:right="149"/>
              <w:rPr>
                <w:sz w:val="19"/>
              </w:rPr>
            </w:pPr>
            <w:r>
              <w:rPr>
                <w:color w:val="231F20"/>
                <w:sz w:val="19"/>
              </w:rPr>
              <w:t>of</w:t>
            </w:r>
            <w:r>
              <w:rPr>
                <w:color w:val="231F20"/>
                <w:spacing w:val="-2"/>
                <w:sz w:val="19"/>
              </w:rPr>
              <w:t xml:space="preserve"> </w:t>
            </w:r>
            <w:r>
              <w:rPr>
                <w:color w:val="231F20"/>
                <w:sz w:val="19"/>
              </w:rPr>
              <w:t xml:space="preserve">residual </w:t>
            </w:r>
            <w:r>
              <w:rPr>
                <w:color w:val="231F20"/>
                <w:spacing w:val="-2"/>
                <w:w w:val="95"/>
                <w:sz w:val="19"/>
              </w:rPr>
              <w:t>confounding.</w:t>
            </w:r>
          </w:p>
        </w:tc>
        <w:tc>
          <w:tcPr>
            <w:tcW w:w="1209" w:type="dxa"/>
            <w:tcBorders>
              <w:top w:val="dotted" w:sz="6" w:space="0" w:color="69A0D5"/>
              <w:left w:val="nil"/>
              <w:bottom w:val="dotted" w:sz="6" w:space="0" w:color="69A0D5"/>
              <w:right w:val="nil"/>
            </w:tcBorders>
          </w:tcPr>
          <w:p w14:paraId="6BD3B416" w14:textId="77777777" w:rsidR="00493068" w:rsidRDefault="00493068" w:rsidP="002E3A30">
            <w:pPr>
              <w:pStyle w:val="TableParagraph"/>
              <w:rPr>
                <w:rFonts w:ascii="Times New Roman"/>
                <w:sz w:val="18"/>
              </w:rPr>
            </w:pPr>
          </w:p>
        </w:tc>
        <w:tc>
          <w:tcPr>
            <w:tcW w:w="1204" w:type="dxa"/>
            <w:tcBorders>
              <w:top w:val="dotted" w:sz="6" w:space="0" w:color="69A0D5"/>
              <w:left w:val="nil"/>
              <w:bottom w:val="dotted" w:sz="6" w:space="0" w:color="69A0D5"/>
              <w:right w:val="single" w:sz="6" w:space="0" w:color="69A0D5"/>
            </w:tcBorders>
            <w:shd w:val="clear" w:color="auto" w:fill="DCE9E9"/>
          </w:tcPr>
          <w:p w14:paraId="33B0AACD" w14:textId="77777777" w:rsidR="00493068" w:rsidRDefault="00493068" w:rsidP="002E3A30">
            <w:pPr>
              <w:pStyle w:val="TableParagraph"/>
              <w:rPr>
                <w:rFonts w:ascii="Times New Roman"/>
                <w:sz w:val="18"/>
              </w:rPr>
            </w:pPr>
            <w:r>
              <w:rPr>
                <w:rFonts w:ascii="Times New Roman"/>
                <w:sz w:val="18"/>
              </w:rPr>
              <w:t xml:space="preserve"> </w:t>
            </w:r>
          </w:p>
        </w:tc>
      </w:tr>
      <w:tr w:rsidR="00493068" w14:paraId="303370A9" w14:textId="77777777" w:rsidTr="001A62C4">
        <w:trPr>
          <w:trHeight w:val="2360"/>
          <w:jc w:val="center"/>
        </w:trPr>
        <w:tc>
          <w:tcPr>
            <w:tcW w:w="1375" w:type="dxa"/>
            <w:vMerge/>
            <w:tcBorders>
              <w:top w:val="nil"/>
              <w:left w:val="single" w:sz="6" w:space="0" w:color="69A0D5"/>
              <w:bottom w:val="single" w:sz="6" w:space="0" w:color="69A0D5"/>
              <w:right w:val="nil"/>
            </w:tcBorders>
            <w:shd w:val="clear" w:color="auto" w:fill="7EABDB"/>
          </w:tcPr>
          <w:p w14:paraId="4926E5E0" w14:textId="77777777" w:rsidR="00493068" w:rsidRDefault="00493068" w:rsidP="002E3A30">
            <w:pPr>
              <w:rPr>
                <w:sz w:val="2"/>
                <w:szCs w:val="2"/>
              </w:rPr>
            </w:pPr>
          </w:p>
        </w:tc>
        <w:tc>
          <w:tcPr>
            <w:tcW w:w="1531" w:type="dxa"/>
            <w:tcBorders>
              <w:top w:val="dotted" w:sz="6" w:space="0" w:color="69A0D5"/>
              <w:left w:val="nil"/>
              <w:bottom w:val="dotted" w:sz="6" w:space="0" w:color="69A0D5"/>
              <w:right w:val="nil"/>
            </w:tcBorders>
          </w:tcPr>
          <w:p w14:paraId="744D97DE" w14:textId="77777777" w:rsidR="00493068" w:rsidRDefault="00493068" w:rsidP="002E3A30">
            <w:pPr>
              <w:pStyle w:val="TableParagraph"/>
              <w:spacing w:before="37"/>
              <w:ind w:left="87" w:right="177"/>
              <w:rPr>
                <w:sz w:val="19"/>
              </w:rPr>
            </w:pPr>
            <w:r>
              <w:rPr>
                <w:color w:val="231F20"/>
                <w:sz w:val="19"/>
              </w:rPr>
              <w:t>Control</w:t>
            </w:r>
            <w:r>
              <w:rPr>
                <w:color w:val="231F20"/>
                <w:spacing w:val="-2"/>
                <w:sz w:val="19"/>
              </w:rPr>
              <w:t xml:space="preserve"> </w:t>
            </w:r>
            <w:r>
              <w:rPr>
                <w:color w:val="231F20"/>
                <w:sz w:val="19"/>
              </w:rPr>
              <w:t>in analysis</w:t>
            </w:r>
            <w:r>
              <w:rPr>
                <w:color w:val="231F20"/>
                <w:spacing w:val="-2"/>
                <w:sz w:val="19"/>
              </w:rPr>
              <w:t xml:space="preserve"> </w:t>
            </w:r>
            <w:r>
              <w:rPr>
                <w:color w:val="231F20"/>
                <w:sz w:val="19"/>
              </w:rPr>
              <w:t>(Did</w:t>
            </w:r>
            <w:r>
              <w:rPr>
                <w:color w:val="231F20"/>
                <w:spacing w:val="40"/>
                <w:sz w:val="19"/>
              </w:rPr>
              <w:t xml:space="preserve"> </w:t>
            </w:r>
            <w:r>
              <w:rPr>
                <w:color w:val="231F20"/>
                <w:sz w:val="19"/>
              </w:rPr>
              <w:t>the authors use an</w:t>
            </w:r>
            <w:r>
              <w:rPr>
                <w:color w:val="231F20"/>
                <w:spacing w:val="-2"/>
                <w:sz w:val="19"/>
              </w:rPr>
              <w:t xml:space="preserve"> </w:t>
            </w:r>
            <w:r>
              <w:rPr>
                <w:color w:val="231F20"/>
                <w:sz w:val="19"/>
              </w:rPr>
              <w:t xml:space="preserve">appropriate </w:t>
            </w:r>
            <w:r>
              <w:rPr>
                <w:color w:val="231F20"/>
                <w:spacing w:val="-2"/>
                <w:sz w:val="19"/>
              </w:rPr>
              <w:t>analysis</w:t>
            </w:r>
            <w:r>
              <w:rPr>
                <w:color w:val="231F20"/>
                <w:spacing w:val="-9"/>
                <w:sz w:val="19"/>
              </w:rPr>
              <w:t xml:space="preserve"> </w:t>
            </w:r>
            <w:r>
              <w:rPr>
                <w:color w:val="231F20"/>
                <w:spacing w:val="-2"/>
                <w:sz w:val="19"/>
              </w:rPr>
              <w:t>method</w:t>
            </w:r>
            <w:r>
              <w:rPr>
                <w:color w:val="231F20"/>
                <w:sz w:val="19"/>
              </w:rPr>
              <w:t xml:space="preserve"> or study design that</w:t>
            </w:r>
            <w:r>
              <w:rPr>
                <w:color w:val="231F20"/>
                <w:spacing w:val="-2"/>
                <w:sz w:val="19"/>
              </w:rPr>
              <w:t xml:space="preserve"> </w:t>
            </w:r>
            <w:r>
              <w:rPr>
                <w:color w:val="231F20"/>
                <w:sz w:val="19"/>
              </w:rPr>
              <w:t xml:space="preserve">controlled </w:t>
            </w:r>
            <w:r>
              <w:rPr>
                <w:color w:val="231F20"/>
                <w:w w:val="95"/>
                <w:sz w:val="19"/>
              </w:rPr>
              <w:t>for confounding</w:t>
            </w:r>
            <w:r>
              <w:rPr>
                <w:color w:val="231F20"/>
                <w:sz w:val="19"/>
              </w:rPr>
              <w:t xml:space="preserve"> </w:t>
            </w:r>
            <w:r>
              <w:rPr>
                <w:color w:val="231F20"/>
                <w:spacing w:val="-2"/>
                <w:sz w:val="19"/>
              </w:rPr>
              <w:t>domains?)</w:t>
            </w:r>
          </w:p>
        </w:tc>
        <w:tc>
          <w:tcPr>
            <w:tcW w:w="1663" w:type="dxa"/>
            <w:tcBorders>
              <w:top w:val="dotted" w:sz="6" w:space="0" w:color="69A0D5"/>
              <w:left w:val="nil"/>
              <w:bottom w:val="dotted" w:sz="6" w:space="0" w:color="69A0D5"/>
              <w:right w:val="nil"/>
            </w:tcBorders>
            <w:shd w:val="clear" w:color="auto" w:fill="E8F0C1"/>
          </w:tcPr>
          <w:p w14:paraId="5FC80327" w14:textId="77777777" w:rsidR="00493068" w:rsidRDefault="00493068" w:rsidP="002E3A30">
            <w:pPr>
              <w:pStyle w:val="TableParagraph"/>
              <w:spacing w:before="37"/>
              <w:ind w:left="86" w:right="229"/>
              <w:rPr>
                <w:sz w:val="19"/>
              </w:rPr>
            </w:pPr>
            <w:r>
              <w:rPr>
                <w:color w:val="231F20"/>
                <w:sz w:val="19"/>
              </w:rPr>
              <w:t>Authors</w:t>
            </w:r>
            <w:r>
              <w:rPr>
                <w:color w:val="231F20"/>
                <w:spacing w:val="-2"/>
                <w:sz w:val="19"/>
              </w:rPr>
              <w:t xml:space="preserve"> </w:t>
            </w:r>
            <w:r>
              <w:rPr>
                <w:color w:val="231F20"/>
                <w:sz w:val="19"/>
              </w:rPr>
              <w:t xml:space="preserve">used </w:t>
            </w:r>
            <w:r>
              <w:rPr>
                <w:color w:val="231F20"/>
                <w:spacing w:val="-2"/>
                <w:sz w:val="19"/>
              </w:rPr>
              <w:t>appropriate</w:t>
            </w:r>
            <w:r>
              <w:rPr>
                <w:color w:val="231F20"/>
                <w:sz w:val="19"/>
              </w:rPr>
              <w:t xml:space="preserve"> </w:t>
            </w:r>
            <w:r>
              <w:rPr>
                <w:color w:val="231F20"/>
                <w:spacing w:val="-2"/>
                <w:sz w:val="19"/>
              </w:rPr>
              <w:t>analysis</w:t>
            </w:r>
            <w:r>
              <w:rPr>
                <w:color w:val="231F20"/>
                <w:spacing w:val="-9"/>
                <w:sz w:val="19"/>
              </w:rPr>
              <w:t xml:space="preserve"> </w:t>
            </w:r>
            <w:r>
              <w:rPr>
                <w:color w:val="231F20"/>
                <w:spacing w:val="-2"/>
                <w:sz w:val="19"/>
              </w:rPr>
              <w:t>methods</w:t>
            </w:r>
            <w:r>
              <w:rPr>
                <w:color w:val="231F20"/>
                <w:sz w:val="19"/>
              </w:rPr>
              <w:t xml:space="preserve"> or study designs that</w:t>
            </w:r>
            <w:r>
              <w:rPr>
                <w:color w:val="231F20"/>
                <w:spacing w:val="-2"/>
                <w:sz w:val="19"/>
              </w:rPr>
              <w:t xml:space="preserve"> </w:t>
            </w:r>
            <w:r>
              <w:rPr>
                <w:color w:val="231F20"/>
                <w:sz w:val="19"/>
              </w:rPr>
              <w:t>controlled for</w:t>
            </w:r>
            <w:r>
              <w:rPr>
                <w:color w:val="231F20"/>
                <w:spacing w:val="-2"/>
                <w:sz w:val="19"/>
              </w:rPr>
              <w:t xml:space="preserve"> </w:t>
            </w:r>
            <w:r>
              <w:rPr>
                <w:color w:val="231F20"/>
                <w:sz w:val="19"/>
              </w:rPr>
              <w:t xml:space="preserve">confounding </w:t>
            </w:r>
            <w:r>
              <w:rPr>
                <w:color w:val="231F20"/>
                <w:spacing w:val="-2"/>
                <w:sz w:val="19"/>
              </w:rPr>
              <w:t>domains.</w:t>
            </w:r>
          </w:p>
        </w:tc>
        <w:tc>
          <w:tcPr>
            <w:tcW w:w="1814" w:type="dxa"/>
            <w:tcBorders>
              <w:top w:val="dotted" w:sz="6" w:space="0" w:color="69A0D5"/>
              <w:left w:val="nil"/>
              <w:bottom w:val="dotted" w:sz="6" w:space="0" w:color="69A0D5"/>
              <w:right w:val="nil"/>
            </w:tcBorders>
            <w:shd w:val="clear" w:color="auto" w:fill="FFEDCE"/>
          </w:tcPr>
          <w:p w14:paraId="172DD167" w14:textId="77777777" w:rsidR="00493068" w:rsidRDefault="00493068" w:rsidP="002E3A30">
            <w:pPr>
              <w:pStyle w:val="TableParagraph"/>
              <w:spacing w:before="37"/>
              <w:ind w:left="86"/>
              <w:rPr>
                <w:sz w:val="19"/>
              </w:rPr>
            </w:pPr>
            <w:r>
              <w:rPr>
                <w:color w:val="231F20"/>
                <w:sz w:val="19"/>
              </w:rPr>
              <w:t>Authors</w:t>
            </w:r>
            <w:r>
              <w:rPr>
                <w:color w:val="231F20"/>
                <w:spacing w:val="-2"/>
                <w:sz w:val="19"/>
              </w:rPr>
              <w:t xml:space="preserve"> </w:t>
            </w:r>
            <w:r>
              <w:rPr>
                <w:color w:val="231F20"/>
                <w:sz w:val="19"/>
              </w:rPr>
              <w:t xml:space="preserve">used </w:t>
            </w:r>
            <w:r>
              <w:rPr>
                <w:color w:val="231F20"/>
                <w:spacing w:val="-2"/>
                <w:sz w:val="19"/>
              </w:rPr>
              <w:t>inappropriate</w:t>
            </w:r>
            <w:r>
              <w:rPr>
                <w:color w:val="231F20"/>
                <w:sz w:val="19"/>
              </w:rPr>
              <w:t xml:space="preserve"> methods</w:t>
            </w:r>
            <w:r>
              <w:rPr>
                <w:color w:val="231F20"/>
                <w:spacing w:val="-11"/>
                <w:sz w:val="19"/>
              </w:rPr>
              <w:t xml:space="preserve"> </w:t>
            </w:r>
            <w:r>
              <w:rPr>
                <w:color w:val="231F20"/>
                <w:sz w:val="19"/>
              </w:rPr>
              <w:t>or</w:t>
            </w:r>
            <w:r>
              <w:rPr>
                <w:color w:val="231F20"/>
                <w:spacing w:val="-10"/>
                <w:sz w:val="19"/>
              </w:rPr>
              <w:t xml:space="preserve"> </w:t>
            </w:r>
            <w:r>
              <w:rPr>
                <w:color w:val="231F20"/>
                <w:sz w:val="19"/>
              </w:rPr>
              <w:t>designs when adjusting for critical</w:t>
            </w:r>
            <w:r>
              <w:rPr>
                <w:color w:val="231F20"/>
                <w:spacing w:val="-2"/>
                <w:sz w:val="19"/>
              </w:rPr>
              <w:t xml:space="preserve"> </w:t>
            </w:r>
            <w:r>
              <w:rPr>
                <w:color w:val="231F20"/>
                <w:sz w:val="19"/>
              </w:rPr>
              <w:t xml:space="preserve">potential </w:t>
            </w:r>
            <w:r>
              <w:rPr>
                <w:color w:val="231F20"/>
                <w:spacing w:val="-2"/>
                <w:sz w:val="19"/>
              </w:rPr>
              <w:t>confounders;</w:t>
            </w:r>
            <w:r>
              <w:rPr>
                <w:color w:val="231F20"/>
                <w:sz w:val="19"/>
              </w:rPr>
              <w:t xml:space="preserve"> however, there is evidence that this does not lead to </w:t>
            </w:r>
            <w:r>
              <w:rPr>
                <w:color w:val="231F20"/>
                <w:spacing w:val="-4"/>
                <w:sz w:val="19"/>
              </w:rPr>
              <w:t>severe</w:t>
            </w:r>
            <w:r>
              <w:rPr>
                <w:color w:val="231F20"/>
                <w:spacing w:val="-7"/>
                <w:sz w:val="19"/>
              </w:rPr>
              <w:t xml:space="preserve"> </w:t>
            </w:r>
            <w:r>
              <w:rPr>
                <w:color w:val="231F20"/>
                <w:spacing w:val="-4"/>
                <w:sz w:val="19"/>
              </w:rPr>
              <w:t>confounding.</w:t>
            </w:r>
          </w:p>
        </w:tc>
        <w:tc>
          <w:tcPr>
            <w:tcW w:w="1568" w:type="dxa"/>
            <w:tcBorders>
              <w:top w:val="dotted" w:sz="6" w:space="0" w:color="69A0D5"/>
              <w:left w:val="nil"/>
              <w:bottom w:val="dotted" w:sz="6" w:space="0" w:color="69A0D5"/>
              <w:right w:val="nil"/>
            </w:tcBorders>
            <w:shd w:val="clear" w:color="auto" w:fill="FDDED6"/>
          </w:tcPr>
          <w:p w14:paraId="53C714EA" w14:textId="77777777" w:rsidR="00493068" w:rsidRDefault="00493068" w:rsidP="002E3A30">
            <w:pPr>
              <w:pStyle w:val="TableParagraph"/>
              <w:spacing w:before="37"/>
              <w:ind w:left="86" w:right="149"/>
              <w:rPr>
                <w:sz w:val="19"/>
              </w:rPr>
            </w:pPr>
            <w:r>
              <w:rPr>
                <w:color w:val="231F20"/>
                <w:sz w:val="19"/>
              </w:rPr>
              <w:t>Authors</w:t>
            </w:r>
            <w:r>
              <w:rPr>
                <w:color w:val="231F20"/>
                <w:spacing w:val="-2"/>
                <w:sz w:val="19"/>
              </w:rPr>
              <w:t xml:space="preserve"> </w:t>
            </w:r>
            <w:r>
              <w:rPr>
                <w:color w:val="231F20"/>
                <w:sz w:val="19"/>
              </w:rPr>
              <w:t xml:space="preserve">used </w:t>
            </w:r>
            <w:r>
              <w:rPr>
                <w:color w:val="231F20"/>
                <w:spacing w:val="-2"/>
                <w:sz w:val="19"/>
              </w:rPr>
              <w:t>inappropriate</w:t>
            </w:r>
            <w:r>
              <w:rPr>
                <w:color w:val="231F20"/>
                <w:sz w:val="19"/>
              </w:rPr>
              <w:t xml:space="preserve"> methods</w:t>
            </w:r>
            <w:r>
              <w:rPr>
                <w:color w:val="231F20"/>
                <w:spacing w:val="-2"/>
                <w:sz w:val="19"/>
              </w:rPr>
              <w:t xml:space="preserve"> </w:t>
            </w:r>
            <w:r>
              <w:rPr>
                <w:color w:val="231F20"/>
                <w:sz w:val="19"/>
              </w:rPr>
              <w:t>or study</w:t>
            </w:r>
            <w:r>
              <w:rPr>
                <w:color w:val="231F20"/>
                <w:spacing w:val="-2"/>
                <w:sz w:val="19"/>
              </w:rPr>
              <w:t xml:space="preserve"> </w:t>
            </w:r>
            <w:r>
              <w:rPr>
                <w:color w:val="231F20"/>
                <w:sz w:val="19"/>
              </w:rPr>
              <w:t>designs when</w:t>
            </w:r>
            <w:r>
              <w:rPr>
                <w:color w:val="231F20"/>
                <w:spacing w:val="-2"/>
                <w:sz w:val="19"/>
              </w:rPr>
              <w:t xml:space="preserve"> </w:t>
            </w:r>
            <w:r>
              <w:rPr>
                <w:color w:val="231F20"/>
                <w:sz w:val="19"/>
              </w:rPr>
              <w:t xml:space="preserve">adjusting for critical and </w:t>
            </w:r>
            <w:r>
              <w:rPr>
                <w:color w:val="231F20"/>
                <w:spacing w:val="-2"/>
                <w:w w:val="95"/>
                <w:sz w:val="19"/>
              </w:rPr>
              <w:t>other/additional</w:t>
            </w:r>
            <w:r>
              <w:rPr>
                <w:color w:val="231F20"/>
                <w:sz w:val="19"/>
              </w:rPr>
              <w:t xml:space="preserve"> </w:t>
            </w:r>
            <w:r>
              <w:rPr>
                <w:color w:val="231F20"/>
                <w:spacing w:val="-2"/>
                <w:sz w:val="19"/>
              </w:rPr>
              <w:t>potential</w:t>
            </w:r>
            <w:r>
              <w:rPr>
                <w:color w:val="231F20"/>
                <w:sz w:val="19"/>
              </w:rPr>
              <w:t xml:space="preserve"> </w:t>
            </w:r>
            <w:r>
              <w:rPr>
                <w:color w:val="231F20"/>
                <w:spacing w:val="-2"/>
                <w:sz w:val="19"/>
              </w:rPr>
              <w:t>confounders.</w:t>
            </w:r>
          </w:p>
        </w:tc>
        <w:tc>
          <w:tcPr>
            <w:tcW w:w="1209" w:type="dxa"/>
            <w:tcBorders>
              <w:top w:val="dotted" w:sz="6" w:space="0" w:color="69A0D5"/>
              <w:left w:val="nil"/>
              <w:bottom w:val="dotted" w:sz="6" w:space="0" w:color="69A0D5"/>
              <w:right w:val="nil"/>
            </w:tcBorders>
          </w:tcPr>
          <w:p w14:paraId="177A2D34" w14:textId="77777777" w:rsidR="00493068" w:rsidRDefault="00493068" w:rsidP="002E3A30">
            <w:pPr>
              <w:pStyle w:val="TableParagraph"/>
              <w:rPr>
                <w:rFonts w:ascii="Times New Roman"/>
                <w:sz w:val="18"/>
              </w:rPr>
            </w:pPr>
            <w:r>
              <w:rPr>
                <w:rFonts w:ascii="Times New Roman"/>
                <w:sz w:val="18"/>
              </w:rPr>
              <w:t xml:space="preserve"> </w:t>
            </w:r>
          </w:p>
        </w:tc>
        <w:tc>
          <w:tcPr>
            <w:tcW w:w="1204" w:type="dxa"/>
            <w:tcBorders>
              <w:top w:val="dotted" w:sz="6" w:space="0" w:color="69A0D5"/>
              <w:left w:val="nil"/>
              <w:bottom w:val="dotted" w:sz="6" w:space="0" w:color="69A0D5"/>
              <w:right w:val="single" w:sz="6" w:space="0" w:color="69A0D5"/>
            </w:tcBorders>
            <w:shd w:val="clear" w:color="auto" w:fill="DCE9E9"/>
          </w:tcPr>
          <w:p w14:paraId="4524CF59" w14:textId="77777777" w:rsidR="00493068" w:rsidRDefault="00493068" w:rsidP="002E3A30">
            <w:pPr>
              <w:pStyle w:val="TableParagraph"/>
              <w:rPr>
                <w:rFonts w:ascii="Times New Roman"/>
                <w:sz w:val="18"/>
              </w:rPr>
            </w:pPr>
          </w:p>
        </w:tc>
      </w:tr>
      <w:tr w:rsidR="00493068" w14:paraId="0B94EFF6" w14:textId="77777777" w:rsidTr="001A62C4">
        <w:trPr>
          <w:trHeight w:val="324"/>
          <w:jc w:val="center"/>
        </w:trPr>
        <w:tc>
          <w:tcPr>
            <w:tcW w:w="1375" w:type="dxa"/>
            <w:vMerge/>
            <w:tcBorders>
              <w:top w:val="nil"/>
              <w:left w:val="single" w:sz="6" w:space="0" w:color="69A0D5"/>
              <w:bottom w:val="single" w:sz="6" w:space="0" w:color="69A0D5"/>
              <w:right w:val="nil"/>
            </w:tcBorders>
            <w:shd w:val="clear" w:color="auto" w:fill="7EABDB"/>
          </w:tcPr>
          <w:p w14:paraId="4075C961" w14:textId="77777777" w:rsidR="00493068" w:rsidRDefault="00493068" w:rsidP="002E3A30">
            <w:pPr>
              <w:rPr>
                <w:sz w:val="2"/>
                <w:szCs w:val="2"/>
              </w:rPr>
            </w:pPr>
          </w:p>
        </w:tc>
        <w:tc>
          <w:tcPr>
            <w:tcW w:w="8989" w:type="dxa"/>
            <w:gridSpan w:val="6"/>
            <w:tcBorders>
              <w:top w:val="dotted" w:sz="6" w:space="0" w:color="69A0D5"/>
              <w:left w:val="nil"/>
              <w:bottom w:val="single" w:sz="6" w:space="0" w:color="69A0D5"/>
              <w:right w:val="single" w:sz="6" w:space="0" w:color="69A0D5"/>
            </w:tcBorders>
            <w:shd w:val="clear" w:color="auto" w:fill="D1D3D4"/>
          </w:tcPr>
          <w:p w14:paraId="01BB5ABF" w14:textId="77777777" w:rsidR="00493068" w:rsidRDefault="00493068" w:rsidP="002E3A30">
            <w:pPr>
              <w:pStyle w:val="TableParagraph"/>
              <w:spacing w:before="47"/>
              <w:ind w:left="5077" w:right="3277"/>
              <w:jc w:val="center"/>
              <w:rPr>
                <w:rFonts w:ascii="Calibri"/>
                <w:b/>
                <w:i/>
                <w:sz w:val="20"/>
              </w:rPr>
            </w:pPr>
            <w:r>
              <w:rPr>
                <w:rFonts w:ascii="Calibri"/>
                <w:b/>
                <w:i/>
                <w:color w:val="231F20"/>
                <w:spacing w:val="-2"/>
                <w:sz w:val="20"/>
              </w:rPr>
              <w:t xml:space="preserve">Overall </w:t>
            </w:r>
          </w:p>
        </w:tc>
      </w:tr>
    </w:tbl>
    <w:p w14:paraId="58CDAD8B" w14:textId="77777777" w:rsidR="00D23A79" w:rsidRDefault="00D23A79" w:rsidP="00535A2D"/>
    <w:tbl>
      <w:tblPr>
        <w:tblW w:w="0" w:type="auto"/>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72"/>
        <w:gridCol w:w="1532"/>
        <w:gridCol w:w="1663"/>
        <w:gridCol w:w="1813"/>
        <w:gridCol w:w="1669"/>
        <w:gridCol w:w="1111"/>
        <w:gridCol w:w="1206"/>
      </w:tblGrid>
      <w:tr w:rsidR="001A62C4" w14:paraId="3C9DC603" w14:textId="77777777" w:rsidTr="001A62C4">
        <w:trPr>
          <w:trHeight w:val="1680"/>
          <w:jc w:val="center"/>
        </w:trPr>
        <w:tc>
          <w:tcPr>
            <w:tcW w:w="1372" w:type="dxa"/>
            <w:tcBorders>
              <w:bottom w:val="single" w:sz="4" w:space="0" w:color="6D6E71"/>
              <w:right w:val="single" w:sz="4" w:space="0" w:color="FFFFFF"/>
            </w:tcBorders>
            <w:shd w:val="clear" w:color="auto" w:fill="00548F"/>
          </w:tcPr>
          <w:p w14:paraId="122183AF" w14:textId="77777777" w:rsidR="001A62C4" w:rsidRDefault="001A62C4" w:rsidP="002E3A30">
            <w:pPr>
              <w:pStyle w:val="TableParagraph"/>
              <w:spacing w:before="27"/>
              <w:ind w:left="80"/>
              <w:rPr>
                <w:b/>
                <w:sz w:val="20"/>
              </w:rPr>
            </w:pPr>
            <w:r>
              <w:rPr>
                <w:b/>
                <w:color w:val="FFFFFF"/>
                <w:spacing w:val="-2"/>
                <w:sz w:val="20"/>
              </w:rPr>
              <w:t>Domain</w:t>
            </w:r>
          </w:p>
        </w:tc>
        <w:tc>
          <w:tcPr>
            <w:tcW w:w="1532" w:type="dxa"/>
            <w:tcBorders>
              <w:left w:val="single" w:sz="4" w:space="0" w:color="FFFFFF"/>
              <w:bottom w:val="single" w:sz="4" w:space="0" w:color="6D6E71"/>
              <w:right w:val="single" w:sz="4" w:space="0" w:color="FFFFFF"/>
            </w:tcBorders>
            <w:shd w:val="clear" w:color="auto" w:fill="00548F"/>
          </w:tcPr>
          <w:p w14:paraId="2AC5882C" w14:textId="77777777" w:rsidR="001A62C4" w:rsidRDefault="001A62C4" w:rsidP="002E3A30">
            <w:pPr>
              <w:pStyle w:val="TableParagraph"/>
              <w:spacing w:before="27"/>
              <w:ind w:left="82"/>
              <w:rPr>
                <w:b/>
                <w:sz w:val="20"/>
              </w:rPr>
            </w:pPr>
            <w:r>
              <w:rPr>
                <w:b/>
                <w:color w:val="FFFFFF"/>
                <w:spacing w:val="-2"/>
                <w:sz w:val="20"/>
              </w:rPr>
              <w:t>Subdomain</w:t>
            </w:r>
          </w:p>
        </w:tc>
        <w:tc>
          <w:tcPr>
            <w:tcW w:w="1663" w:type="dxa"/>
            <w:tcBorders>
              <w:left w:val="single" w:sz="4" w:space="0" w:color="FFFFFF"/>
              <w:bottom w:val="single" w:sz="4" w:space="0" w:color="6D6E71"/>
              <w:right w:val="single" w:sz="4" w:space="0" w:color="FFFFFF"/>
            </w:tcBorders>
            <w:shd w:val="clear" w:color="auto" w:fill="BAD532"/>
          </w:tcPr>
          <w:p w14:paraId="7705D147" w14:textId="77777777" w:rsidR="001A62C4" w:rsidRDefault="001A62C4" w:rsidP="002E3A30">
            <w:pPr>
              <w:pStyle w:val="TableParagraph"/>
              <w:spacing w:before="41" w:line="223" w:lineRule="auto"/>
              <w:ind w:left="81" w:right="322"/>
              <w:rPr>
                <w:b/>
                <w:sz w:val="20"/>
              </w:rPr>
            </w:pPr>
            <w:r>
              <w:rPr>
                <w:b/>
                <w:color w:val="231F20"/>
                <w:w w:val="95"/>
                <w:sz w:val="20"/>
              </w:rPr>
              <w:t>Low-risk</w:t>
            </w:r>
            <w:r>
              <w:rPr>
                <w:b/>
                <w:color w:val="231F20"/>
                <w:spacing w:val="-9"/>
                <w:w w:val="95"/>
                <w:sz w:val="20"/>
              </w:rPr>
              <w:t xml:space="preserve"> </w:t>
            </w:r>
            <w:r>
              <w:rPr>
                <w:b/>
                <w:color w:val="231F20"/>
                <w:w w:val="95"/>
                <w:sz w:val="20"/>
              </w:rPr>
              <w:t>(ideal</w:t>
            </w:r>
            <w:r>
              <w:rPr>
                <w:b/>
                <w:color w:val="231F20"/>
                <w:sz w:val="20"/>
              </w:rPr>
              <w:t xml:space="preserve"> </w:t>
            </w:r>
            <w:r>
              <w:rPr>
                <w:b/>
                <w:color w:val="231F20"/>
                <w:w w:val="95"/>
                <w:sz w:val="20"/>
              </w:rPr>
              <w:t>study)</w:t>
            </w:r>
            <w:r>
              <w:rPr>
                <w:b/>
                <w:color w:val="231F20"/>
                <w:spacing w:val="3"/>
                <w:sz w:val="20"/>
              </w:rPr>
              <w:t xml:space="preserve"> </w:t>
            </w:r>
            <w:r>
              <w:rPr>
                <w:b/>
                <w:color w:val="231F20"/>
                <w:spacing w:val="-2"/>
                <w:sz w:val="20"/>
              </w:rPr>
              <w:t>criteria</w:t>
            </w:r>
          </w:p>
        </w:tc>
        <w:tc>
          <w:tcPr>
            <w:tcW w:w="1813" w:type="dxa"/>
            <w:tcBorders>
              <w:left w:val="single" w:sz="4" w:space="0" w:color="FFFFFF"/>
              <w:bottom w:val="single" w:sz="4" w:space="0" w:color="6D6E71"/>
              <w:right w:val="single" w:sz="4" w:space="0" w:color="FFFFFF"/>
            </w:tcBorders>
            <w:shd w:val="clear" w:color="auto" w:fill="FFCE6D"/>
          </w:tcPr>
          <w:p w14:paraId="353A9411" w14:textId="77777777" w:rsidR="001A62C4" w:rsidRDefault="001A62C4" w:rsidP="002E3A30">
            <w:pPr>
              <w:pStyle w:val="TableParagraph"/>
              <w:spacing w:before="41" w:line="223" w:lineRule="auto"/>
              <w:ind w:left="81"/>
              <w:rPr>
                <w:b/>
                <w:sz w:val="20"/>
              </w:rPr>
            </w:pPr>
            <w:r>
              <w:rPr>
                <w:b/>
                <w:color w:val="231F20"/>
                <w:spacing w:val="-2"/>
                <w:w w:val="95"/>
                <w:sz w:val="20"/>
              </w:rPr>
              <w:t>Moderate-risk</w:t>
            </w:r>
            <w:r>
              <w:rPr>
                <w:b/>
                <w:color w:val="231F20"/>
                <w:sz w:val="20"/>
              </w:rPr>
              <w:t xml:space="preserve"> </w:t>
            </w:r>
            <w:r>
              <w:rPr>
                <w:b/>
                <w:color w:val="231F20"/>
                <w:spacing w:val="-2"/>
                <w:sz w:val="20"/>
              </w:rPr>
              <w:t>criteria</w:t>
            </w:r>
          </w:p>
        </w:tc>
        <w:tc>
          <w:tcPr>
            <w:tcW w:w="1669" w:type="dxa"/>
            <w:tcBorders>
              <w:left w:val="single" w:sz="4" w:space="0" w:color="FFFFFF"/>
              <w:bottom w:val="single" w:sz="4" w:space="0" w:color="6D6E71"/>
              <w:right w:val="single" w:sz="4" w:space="0" w:color="FFFFFF"/>
            </w:tcBorders>
            <w:shd w:val="clear" w:color="auto" w:fill="F69B8D"/>
          </w:tcPr>
          <w:p w14:paraId="234F3302" w14:textId="77777777" w:rsidR="001A62C4" w:rsidRDefault="001A62C4" w:rsidP="002E3A30">
            <w:pPr>
              <w:pStyle w:val="TableParagraph"/>
              <w:spacing w:before="41" w:line="223" w:lineRule="auto"/>
              <w:ind w:left="82" w:right="119"/>
              <w:rPr>
                <w:b/>
                <w:sz w:val="20"/>
              </w:rPr>
            </w:pPr>
            <w:r>
              <w:rPr>
                <w:b/>
                <w:color w:val="231F20"/>
                <w:spacing w:val="-2"/>
                <w:w w:val="95"/>
                <w:sz w:val="20"/>
              </w:rPr>
              <w:t>High-risk</w:t>
            </w:r>
            <w:r>
              <w:rPr>
                <w:b/>
                <w:color w:val="231F20"/>
                <w:sz w:val="20"/>
              </w:rPr>
              <w:t xml:space="preserve"> </w:t>
            </w:r>
            <w:r>
              <w:rPr>
                <w:b/>
                <w:color w:val="231F20"/>
                <w:spacing w:val="-2"/>
                <w:sz w:val="20"/>
              </w:rPr>
              <w:t>criteria</w:t>
            </w:r>
          </w:p>
        </w:tc>
        <w:tc>
          <w:tcPr>
            <w:tcW w:w="1111" w:type="dxa"/>
            <w:tcBorders>
              <w:left w:val="single" w:sz="4" w:space="0" w:color="FFFFFF"/>
              <w:bottom w:val="single" w:sz="4" w:space="0" w:color="6D6E71"/>
              <w:right w:val="single" w:sz="4" w:space="0" w:color="FFFFFF"/>
            </w:tcBorders>
            <w:shd w:val="clear" w:color="auto" w:fill="D1D3D4"/>
          </w:tcPr>
          <w:p w14:paraId="30649D9B" w14:textId="77777777" w:rsidR="001A62C4" w:rsidRDefault="001A62C4" w:rsidP="002E3A30">
            <w:pPr>
              <w:pStyle w:val="TableParagraph"/>
              <w:spacing w:before="41" w:line="223" w:lineRule="auto"/>
              <w:ind w:left="80" w:right="14"/>
              <w:rPr>
                <w:b/>
                <w:sz w:val="20"/>
              </w:rPr>
            </w:pPr>
            <w:r>
              <w:rPr>
                <w:b/>
                <w:color w:val="231F20"/>
                <w:spacing w:val="-2"/>
                <w:sz w:val="20"/>
              </w:rPr>
              <w:t>Overall</w:t>
            </w:r>
            <w:r>
              <w:rPr>
                <w:b/>
                <w:color w:val="231F20"/>
                <w:sz w:val="20"/>
              </w:rPr>
              <w:t xml:space="preserve"> </w:t>
            </w:r>
            <w:r>
              <w:rPr>
                <w:b/>
                <w:color w:val="231F20"/>
                <w:spacing w:val="-2"/>
                <w:w w:val="95"/>
                <w:sz w:val="20"/>
              </w:rPr>
              <w:t>judgement</w:t>
            </w:r>
            <w:r>
              <w:rPr>
                <w:b/>
                <w:color w:val="231F20"/>
                <w:sz w:val="20"/>
              </w:rPr>
              <w:t xml:space="preserve"> for</w:t>
            </w:r>
            <w:r>
              <w:rPr>
                <w:b/>
                <w:color w:val="231F20"/>
                <w:spacing w:val="-2"/>
                <w:sz w:val="20"/>
              </w:rPr>
              <w:t xml:space="preserve"> </w:t>
            </w:r>
            <w:r>
              <w:rPr>
                <w:b/>
                <w:color w:val="231F20"/>
                <w:sz w:val="20"/>
              </w:rPr>
              <w:t xml:space="preserve">a </w:t>
            </w:r>
            <w:r>
              <w:rPr>
                <w:b/>
                <w:color w:val="231F20"/>
                <w:spacing w:val="-2"/>
                <w:sz w:val="20"/>
              </w:rPr>
              <w:t>domain:</w:t>
            </w:r>
            <w:r>
              <w:rPr>
                <w:b/>
                <w:color w:val="231F20"/>
                <w:sz w:val="20"/>
              </w:rPr>
              <w:t xml:space="preserve"> </w:t>
            </w:r>
            <w:r>
              <w:rPr>
                <w:b/>
                <w:color w:val="231F20"/>
                <w:spacing w:val="-4"/>
                <w:sz w:val="20"/>
              </w:rPr>
              <w:t>Low/</w:t>
            </w:r>
            <w:r>
              <w:rPr>
                <w:b/>
                <w:color w:val="231F20"/>
                <w:sz w:val="20"/>
              </w:rPr>
              <w:t xml:space="preserve"> </w:t>
            </w:r>
            <w:r>
              <w:rPr>
                <w:b/>
                <w:color w:val="231F20"/>
                <w:spacing w:val="-2"/>
                <w:sz w:val="20"/>
              </w:rPr>
              <w:t>Moderate/</w:t>
            </w:r>
            <w:r>
              <w:rPr>
                <w:b/>
                <w:color w:val="231F20"/>
                <w:sz w:val="20"/>
              </w:rPr>
              <w:t xml:space="preserve"> </w:t>
            </w:r>
            <w:r>
              <w:rPr>
                <w:b/>
                <w:color w:val="231F20"/>
                <w:spacing w:val="-4"/>
                <w:sz w:val="20"/>
              </w:rPr>
              <w:t>High</w:t>
            </w:r>
          </w:p>
        </w:tc>
        <w:tc>
          <w:tcPr>
            <w:tcW w:w="1206" w:type="dxa"/>
            <w:tcBorders>
              <w:left w:val="single" w:sz="4" w:space="0" w:color="FFFFFF"/>
              <w:bottom w:val="single" w:sz="4" w:space="0" w:color="6D6E71"/>
            </w:tcBorders>
            <w:shd w:val="clear" w:color="auto" w:fill="DCE9E9"/>
          </w:tcPr>
          <w:p w14:paraId="1EFF20E5" w14:textId="77777777" w:rsidR="001A62C4" w:rsidRDefault="001A62C4" w:rsidP="002E3A30">
            <w:pPr>
              <w:pStyle w:val="TableParagraph"/>
              <w:spacing w:before="46" w:line="225" w:lineRule="auto"/>
              <w:ind w:left="80" w:right="76"/>
              <w:rPr>
                <w:rFonts w:ascii="Calibri"/>
                <w:b/>
                <w:sz w:val="20"/>
              </w:rPr>
            </w:pPr>
            <w:r>
              <w:rPr>
                <w:rFonts w:ascii="Calibri"/>
                <w:b/>
                <w:color w:val="231F20"/>
                <w:spacing w:val="-2"/>
                <w:sz w:val="20"/>
              </w:rPr>
              <w:t xml:space="preserve">Rationale/ Notes </w:t>
            </w:r>
            <w:r>
              <w:rPr>
                <w:rFonts w:ascii="Calibri"/>
                <w:b/>
                <w:color w:val="231F20"/>
                <w:w w:val="95"/>
                <w:sz w:val="20"/>
              </w:rPr>
              <w:t>(quotes</w:t>
            </w:r>
            <w:r>
              <w:rPr>
                <w:rFonts w:ascii="Calibri"/>
                <w:b/>
                <w:color w:val="231F20"/>
                <w:spacing w:val="-10"/>
                <w:w w:val="95"/>
                <w:sz w:val="20"/>
              </w:rPr>
              <w:t xml:space="preserve"> </w:t>
            </w:r>
            <w:r>
              <w:rPr>
                <w:rFonts w:ascii="Calibri"/>
                <w:b/>
                <w:color w:val="231F20"/>
                <w:w w:val="95"/>
                <w:sz w:val="20"/>
              </w:rPr>
              <w:t xml:space="preserve">from </w:t>
            </w:r>
            <w:r>
              <w:rPr>
                <w:rFonts w:ascii="Calibri"/>
                <w:b/>
                <w:color w:val="231F20"/>
                <w:sz w:val="20"/>
              </w:rPr>
              <w:t>the</w:t>
            </w:r>
            <w:r>
              <w:rPr>
                <w:rFonts w:ascii="Calibri"/>
                <w:b/>
                <w:color w:val="231F20"/>
                <w:spacing w:val="-3"/>
                <w:sz w:val="20"/>
              </w:rPr>
              <w:t xml:space="preserve"> </w:t>
            </w:r>
            <w:r>
              <w:rPr>
                <w:rFonts w:ascii="Calibri"/>
                <w:b/>
                <w:color w:val="231F20"/>
                <w:sz w:val="20"/>
              </w:rPr>
              <w:t>study</w:t>
            </w:r>
            <w:r>
              <w:rPr>
                <w:rFonts w:ascii="Calibri"/>
                <w:b/>
                <w:color w:val="231F20"/>
                <w:spacing w:val="-3"/>
                <w:sz w:val="20"/>
              </w:rPr>
              <w:t xml:space="preserve"> </w:t>
            </w:r>
            <w:r>
              <w:rPr>
                <w:rFonts w:ascii="Calibri"/>
                <w:b/>
                <w:color w:val="231F20"/>
                <w:sz w:val="20"/>
              </w:rPr>
              <w:t xml:space="preserve">to justify the </w:t>
            </w:r>
            <w:r>
              <w:rPr>
                <w:rFonts w:ascii="Calibri"/>
                <w:b/>
                <w:color w:val="231F20"/>
                <w:spacing w:val="-2"/>
                <w:sz w:val="20"/>
              </w:rPr>
              <w:t>judgement)</w:t>
            </w:r>
          </w:p>
        </w:tc>
      </w:tr>
      <w:tr w:rsidR="001A62C4" w14:paraId="61648948" w14:textId="77777777" w:rsidTr="001A62C4">
        <w:trPr>
          <w:trHeight w:val="2368"/>
          <w:jc w:val="center"/>
        </w:trPr>
        <w:tc>
          <w:tcPr>
            <w:tcW w:w="1372" w:type="dxa"/>
            <w:vMerge w:val="restart"/>
            <w:tcBorders>
              <w:top w:val="single" w:sz="4" w:space="0" w:color="6D6E71"/>
              <w:left w:val="nil"/>
              <w:bottom w:val="single" w:sz="6" w:space="0" w:color="40AD49"/>
              <w:right w:val="nil"/>
            </w:tcBorders>
            <w:shd w:val="clear" w:color="auto" w:fill="F6B2D0"/>
          </w:tcPr>
          <w:p w14:paraId="0BC22C3F" w14:textId="77777777" w:rsidR="001A62C4" w:rsidRDefault="001A62C4" w:rsidP="002E3A30">
            <w:pPr>
              <w:pStyle w:val="TableParagraph"/>
              <w:rPr>
                <w:sz w:val="24"/>
              </w:rPr>
            </w:pPr>
          </w:p>
          <w:p w14:paraId="3328277B" w14:textId="77777777" w:rsidR="001A62C4" w:rsidRDefault="001A62C4" w:rsidP="002E3A30">
            <w:pPr>
              <w:pStyle w:val="TableParagraph"/>
              <w:rPr>
                <w:sz w:val="24"/>
              </w:rPr>
            </w:pPr>
          </w:p>
          <w:p w14:paraId="267F752C" w14:textId="77777777" w:rsidR="001A62C4" w:rsidRDefault="001A62C4" w:rsidP="002E3A30">
            <w:pPr>
              <w:pStyle w:val="TableParagraph"/>
              <w:spacing w:before="4"/>
              <w:rPr>
                <w:sz w:val="26"/>
              </w:rPr>
            </w:pPr>
          </w:p>
          <w:p w14:paraId="02BEEA83" w14:textId="77777777" w:rsidR="001A62C4" w:rsidRDefault="001A62C4" w:rsidP="002E3A30">
            <w:pPr>
              <w:pStyle w:val="TableParagraph"/>
              <w:spacing w:line="239" w:lineRule="exact"/>
              <w:ind w:left="87"/>
              <w:rPr>
                <w:b/>
                <w:sz w:val="20"/>
              </w:rPr>
            </w:pPr>
            <w:r>
              <w:rPr>
                <w:b/>
                <w:color w:val="231F20"/>
                <w:spacing w:val="-5"/>
                <w:sz w:val="20"/>
              </w:rPr>
              <w:t>2.</w:t>
            </w:r>
          </w:p>
          <w:p w14:paraId="713748AD" w14:textId="77777777" w:rsidR="001A62C4" w:rsidRDefault="001A62C4" w:rsidP="002E3A30">
            <w:pPr>
              <w:pStyle w:val="TableParagraph"/>
              <w:spacing w:line="239" w:lineRule="exact"/>
              <w:ind w:left="87"/>
              <w:rPr>
                <w:b/>
                <w:sz w:val="20"/>
              </w:rPr>
            </w:pPr>
            <w:r>
              <w:rPr>
                <w:b/>
                <w:color w:val="231F20"/>
                <w:w w:val="95"/>
                <w:sz w:val="20"/>
              </w:rPr>
              <w:t>Selection</w:t>
            </w:r>
            <w:r>
              <w:rPr>
                <w:b/>
                <w:color w:val="231F20"/>
                <w:spacing w:val="10"/>
                <w:sz w:val="20"/>
              </w:rPr>
              <w:t xml:space="preserve"> </w:t>
            </w:r>
            <w:r>
              <w:rPr>
                <w:b/>
                <w:color w:val="231F20"/>
                <w:spacing w:val="-4"/>
                <w:sz w:val="20"/>
              </w:rPr>
              <w:t>bias</w:t>
            </w:r>
          </w:p>
        </w:tc>
        <w:tc>
          <w:tcPr>
            <w:tcW w:w="1532" w:type="dxa"/>
            <w:tcBorders>
              <w:top w:val="single" w:sz="4" w:space="0" w:color="6D6E71"/>
              <w:left w:val="nil"/>
              <w:bottom w:val="dotted" w:sz="6" w:space="0" w:color="F6A9CB"/>
              <w:right w:val="nil"/>
            </w:tcBorders>
          </w:tcPr>
          <w:p w14:paraId="70EC11AE" w14:textId="77777777" w:rsidR="001A62C4" w:rsidRDefault="001A62C4" w:rsidP="002E3A30">
            <w:pPr>
              <w:pStyle w:val="TableParagraph"/>
              <w:spacing w:before="45"/>
              <w:ind w:left="90" w:right="327"/>
              <w:rPr>
                <w:sz w:val="19"/>
              </w:rPr>
            </w:pPr>
            <w:r>
              <w:rPr>
                <w:color w:val="231F20"/>
                <w:sz w:val="19"/>
              </w:rPr>
              <w:t>Selection</w:t>
            </w:r>
            <w:r>
              <w:rPr>
                <w:color w:val="231F20"/>
                <w:spacing w:val="-2"/>
                <w:sz w:val="19"/>
              </w:rPr>
              <w:t xml:space="preserve"> </w:t>
            </w:r>
            <w:r>
              <w:rPr>
                <w:color w:val="231F20"/>
                <w:sz w:val="19"/>
              </w:rPr>
              <w:t xml:space="preserve">of </w:t>
            </w:r>
            <w:r>
              <w:rPr>
                <w:color w:val="231F20"/>
                <w:spacing w:val="-2"/>
                <w:sz w:val="19"/>
              </w:rPr>
              <w:t>participants</w:t>
            </w:r>
            <w:r>
              <w:rPr>
                <w:color w:val="231F20"/>
                <w:sz w:val="19"/>
              </w:rPr>
              <w:t xml:space="preserve"> into</w:t>
            </w:r>
            <w:r>
              <w:rPr>
                <w:color w:val="231F20"/>
                <w:spacing w:val="-11"/>
                <w:sz w:val="19"/>
              </w:rPr>
              <w:t xml:space="preserve"> </w:t>
            </w:r>
            <w:r>
              <w:rPr>
                <w:color w:val="231F20"/>
                <w:sz w:val="19"/>
              </w:rPr>
              <w:t>the</w:t>
            </w:r>
            <w:r>
              <w:rPr>
                <w:color w:val="231F20"/>
                <w:spacing w:val="-10"/>
                <w:sz w:val="19"/>
              </w:rPr>
              <w:t xml:space="preserve"> </w:t>
            </w:r>
            <w:r>
              <w:rPr>
                <w:color w:val="231F20"/>
                <w:sz w:val="19"/>
              </w:rPr>
              <w:t xml:space="preserve">study </w:t>
            </w:r>
            <w:r>
              <w:rPr>
                <w:color w:val="231F20"/>
                <w:spacing w:val="-2"/>
                <w:sz w:val="19"/>
              </w:rPr>
              <w:t>(includes</w:t>
            </w:r>
            <w:r>
              <w:rPr>
                <w:color w:val="231F20"/>
                <w:spacing w:val="-9"/>
                <w:sz w:val="19"/>
              </w:rPr>
              <w:t xml:space="preserve"> </w:t>
            </w:r>
            <w:r>
              <w:rPr>
                <w:color w:val="231F20"/>
                <w:spacing w:val="-2"/>
                <w:sz w:val="19"/>
              </w:rPr>
              <w:t>non-</w:t>
            </w:r>
            <w:r>
              <w:rPr>
                <w:color w:val="231F20"/>
                <w:sz w:val="19"/>
              </w:rPr>
              <w:t xml:space="preserve"> </w:t>
            </w:r>
            <w:r>
              <w:rPr>
                <w:color w:val="231F20"/>
                <w:spacing w:val="-2"/>
                <w:sz w:val="19"/>
              </w:rPr>
              <w:t>response)</w:t>
            </w:r>
          </w:p>
        </w:tc>
        <w:tc>
          <w:tcPr>
            <w:tcW w:w="1663" w:type="dxa"/>
            <w:tcBorders>
              <w:top w:val="single" w:sz="4" w:space="0" w:color="6D6E71"/>
              <w:left w:val="nil"/>
              <w:bottom w:val="dotted" w:sz="6" w:space="0" w:color="F6A9CB"/>
              <w:right w:val="nil"/>
            </w:tcBorders>
            <w:shd w:val="clear" w:color="auto" w:fill="E8F0C1"/>
          </w:tcPr>
          <w:p w14:paraId="2B6F224B" w14:textId="77777777" w:rsidR="001A62C4" w:rsidRDefault="001A62C4" w:rsidP="002E3A30">
            <w:pPr>
              <w:pStyle w:val="TableParagraph"/>
              <w:spacing w:before="45"/>
              <w:ind w:left="88" w:right="373"/>
              <w:rPr>
                <w:sz w:val="19"/>
              </w:rPr>
            </w:pPr>
            <w:r>
              <w:rPr>
                <w:color w:val="231F20"/>
                <w:sz w:val="19"/>
              </w:rPr>
              <w:t>Participants</w:t>
            </w:r>
            <w:r>
              <w:rPr>
                <w:color w:val="231F20"/>
                <w:spacing w:val="-4"/>
                <w:sz w:val="19"/>
              </w:rPr>
              <w:t xml:space="preserve"> </w:t>
            </w:r>
            <w:r>
              <w:rPr>
                <w:color w:val="231F20"/>
                <w:sz w:val="19"/>
              </w:rPr>
              <w:t>in all</w:t>
            </w:r>
            <w:r>
              <w:rPr>
                <w:color w:val="231F20"/>
                <w:spacing w:val="-2"/>
                <w:sz w:val="19"/>
              </w:rPr>
              <w:t xml:space="preserve"> </w:t>
            </w:r>
            <w:r>
              <w:rPr>
                <w:color w:val="231F20"/>
                <w:sz w:val="19"/>
              </w:rPr>
              <w:t xml:space="preserve">exposure </w:t>
            </w:r>
            <w:r>
              <w:rPr>
                <w:color w:val="231F20"/>
                <w:spacing w:val="-2"/>
                <w:sz w:val="19"/>
              </w:rPr>
              <w:t>levels</w:t>
            </w:r>
            <w:r>
              <w:rPr>
                <w:color w:val="231F20"/>
                <w:spacing w:val="-9"/>
                <w:sz w:val="19"/>
              </w:rPr>
              <w:t xml:space="preserve"> </w:t>
            </w:r>
            <w:r>
              <w:rPr>
                <w:color w:val="231F20"/>
                <w:spacing w:val="-2"/>
                <w:sz w:val="19"/>
              </w:rPr>
              <w:t>and</w:t>
            </w:r>
            <w:r>
              <w:rPr>
                <w:color w:val="231F20"/>
                <w:spacing w:val="-8"/>
                <w:sz w:val="19"/>
              </w:rPr>
              <w:t xml:space="preserve"> </w:t>
            </w:r>
            <w:r>
              <w:rPr>
                <w:color w:val="231F20"/>
                <w:spacing w:val="-2"/>
                <w:sz w:val="19"/>
              </w:rPr>
              <w:t>with</w:t>
            </w:r>
          </w:p>
          <w:p w14:paraId="6183683E" w14:textId="77777777" w:rsidR="001A62C4" w:rsidRDefault="001A62C4" w:rsidP="002E3A30">
            <w:pPr>
              <w:pStyle w:val="TableParagraph"/>
              <w:spacing w:before="5"/>
              <w:ind w:left="88" w:right="82"/>
              <w:rPr>
                <w:sz w:val="19"/>
              </w:rPr>
            </w:pPr>
            <w:r>
              <w:rPr>
                <w:color w:val="231F20"/>
                <w:sz w:val="19"/>
              </w:rPr>
              <w:t xml:space="preserve">all outcomes had </w:t>
            </w:r>
            <w:r>
              <w:rPr>
                <w:color w:val="231F20"/>
                <w:spacing w:val="-2"/>
                <w:sz w:val="19"/>
              </w:rPr>
              <w:t>equal</w:t>
            </w:r>
            <w:r>
              <w:rPr>
                <w:color w:val="231F20"/>
                <w:spacing w:val="-9"/>
                <w:sz w:val="19"/>
              </w:rPr>
              <w:t xml:space="preserve"> </w:t>
            </w:r>
            <w:r>
              <w:rPr>
                <w:color w:val="231F20"/>
                <w:spacing w:val="-2"/>
                <w:sz w:val="19"/>
              </w:rPr>
              <w:t>opportunity</w:t>
            </w:r>
            <w:r>
              <w:rPr>
                <w:color w:val="231F20"/>
                <w:sz w:val="19"/>
              </w:rPr>
              <w:t xml:space="preserve"> to</w:t>
            </w:r>
            <w:r>
              <w:rPr>
                <w:color w:val="231F20"/>
                <w:spacing w:val="-6"/>
                <w:sz w:val="19"/>
              </w:rPr>
              <w:t xml:space="preserve"> </w:t>
            </w:r>
            <w:r>
              <w:rPr>
                <w:color w:val="231F20"/>
                <w:sz w:val="19"/>
              </w:rPr>
              <w:t>be</w:t>
            </w:r>
            <w:r>
              <w:rPr>
                <w:color w:val="231F20"/>
                <w:spacing w:val="-5"/>
                <w:sz w:val="19"/>
              </w:rPr>
              <w:t xml:space="preserve"> </w:t>
            </w:r>
            <w:r>
              <w:rPr>
                <w:color w:val="231F20"/>
                <w:sz w:val="19"/>
              </w:rPr>
              <w:t>in</w:t>
            </w:r>
            <w:r>
              <w:rPr>
                <w:color w:val="231F20"/>
                <w:spacing w:val="-6"/>
                <w:sz w:val="19"/>
              </w:rPr>
              <w:t xml:space="preserve"> </w:t>
            </w:r>
            <w:r>
              <w:rPr>
                <w:color w:val="231F20"/>
                <w:sz w:val="19"/>
              </w:rPr>
              <w:t>the</w:t>
            </w:r>
            <w:r>
              <w:rPr>
                <w:color w:val="231F20"/>
                <w:spacing w:val="-5"/>
                <w:sz w:val="19"/>
              </w:rPr>
              <w:t xml:space="preserve"> </w:t>
            </w:r>
            <w:r>
              <w:rPr>
                <w:color w:val="231F20"/>
                <w:spacing w:val="-2"/>
                <w:sz w:val="19"/>
              </w:rPr>
              <w:t>study.</w:t>
            </w:r>
          </w:p>
        </w:tc>
        <w:tc>
          <w:tcPr>
            <w:tcW w:w="3482" w:type="dxa"/>
            <w:gridSpan w:val="2"/>
            <w:tcBorders>
              <w:top w:val="single" w:sz="4" w:space="0" w:color="6D6E71"/>
              <w:left w:val="nil"/>
              <w:bottom w:val="dotted" w:sz="6" w:space="0" w:color="F6A9CB"/>
              <w:right w:val="nil"/>
            </w:tcBorders>
            <w:shd w:val="clear" w:color="auto" w:fill="FFEDCE"/>
          </w:tcPr>
          <w:p w14:paraId="0942F9EE" w14:textId="77777777" w:rsidR="001A62C4" w:rsidRDefault="001A62C4" w:rsidP="002E3A30">
            <w:pPr>
              <w:pStyle w:val="TableParagraph"/>
              <w:tabs>
                <w:tab w:val="left" w:pos="1902"/>
              </w:tabs>
              <w:spacing w:before="45"/>
              <w:ind w:left="88" w:right="376"/>
              <w:rPr>
                <w:sz w:val="19"/>
              </w:rPr>
            </w:pPr>
            <w:r>
              <w:rPr>
                <w:color w:val="231F20"/>
                <w:sz w:val="19"/>
              </w:rPr>
              <w:t>Participants in all</w:t>
            </w:r>
            <w:r>
              <w:rPr>
                <w:color w:val="231F20"/>
                <w:sz w:val="19"/>
              </w:rPr>
              <w:tab/>
            </w:r>
            <w:r>
              <w:rPr>
                <w:color w:val="231F20"/>
                <w:spacing w:val="-2"/>
                <w:sz w:val="19"/>
              </w:rPr>
              <w:t>Participants</w:t>
            </w:r>
            <w:r>
              <w:rPr>
                <w:color w:val="231F20"/>
                <w:spacing w:val="-9"/>
                <w:sz w:val="19"/>
              </w:rPr>
              <w:t xml:space="preserve"> </w:t>
            </w:r>
            <w:r>
              <w:rPr>
                <w:color w:val="231F20"/>
                <w:spacing w:val="-2"/>
                <w:sz w:val="19"/>
              </w:rPr>
              <w:t>in</w:t>
            </w:r>
            <w:r>
              <w:rPr>
                <w:color w:val="231F20"/>
                <w:sz w:val="19"/>
              </w:rPr>
              <w:t xml:space="preserve"> exposure</w:t>
            </w:r>
            <w:r>
              <w:rPr>
                <w:color w:val="231F20"/>
                <w:spacing w:val="-2"/>
                <w:sz w:val="19"/>
              </w:rPr>
              <w:t xml:space="preserve"> </w:t>
            </w:r>
            <w:r>
              <w:rPr>
                <w:color w:val="231F20"/>
                <w:sz w:val="19"/>
              </w:rPr>
              <w:t>levels</w:t>
            </w:r>
            <w:r>
              <w:rPr>
                <w:color w:val="231F20"/>
                <w:sz w:val="19"/>
              </w:rPr>
              <w:tab/>
              <w:t>all</w:t>
            </w:r>
            <w:r>
              <w:rPr>
                <w:color w:val="231F20"/>
                <w:spacing w:val="-2"/>
                <w:sz w:val="19"/>
              </w:rPr>
              <w:t xml:space="preserve"> </w:t>
            </w:r>
            <w:r>
              <w:rPr>
                <w:color w:val="231F20"/>
                <w:sz w:val="19"/>
              </w:rPr>
              <w:t>exposure did not have equal</w:t>
            </w:r>
            <w:r>
              <w:rPr>
                <w:color w:val="231F20"/>
                <w:sz w:val="19"/>
              </w:rPr>
              <w:tab/>
              <w:t>levels did not opportunity to be in</w:t>
            </w:r>
            <w:r>
              <w:rPr>
                <w:color w:val="231F20"/>
                <w:sz w:val="19"/>
              </w:rPr>
              <w:tab/>
              <w:t>have</w:t>
            </w:r>
            <w:r>
              <w:rPr>
                <w:color w:val="231F20"/>
                <w:spacing w:val="-2"/>
                <w:sz w:val="19"/>
              </w:rPr>
              <w:t xml:space="preserve"> </w:t>
            </w:r>
            <w:r>
              <w:rPr>
                <w:color w:val="231F20"/>
                <w:sz w:val="19"/>
              </w:rPr>
              <w:t>equal</w:t>
            </w:r>
          </w:p>
          <w:p w14:paraId="697AC60C" w14:textId="77777777" w:rsidR="001A62C4" w:rsidRDefault="001A62C4" w:rsidP="002E3A30">
            <w:pPr>
              <w:pStyle w:val="TableParagraph"/>
              <w:tabs>
                <w:tab w:val="left" w:pos="1902"/>
              </w:tabs>
              <w:ind w:left="88" w:right="293"/>
              <w:rPr>
                <w:sz w:val="19"/>
              </w:rPr>
            </w:pPr>
            <w:r>
              <w:rPr>
                <w:color w:val="231F20"/>
                <w:sz w:val="19"/>
              </w:rPr>
              <w:t xml:space="preserve">the study, but </w:t>
            </w:r>
            <w:r>
              <w:rPr>
                <w:b/>
                <w:color w:val="231F20"/>
                <w:sz w:val="19"/>
              </w:rPr>
              <w:t>not</w:t>
            </w:r>
            <w:r>
              <w:rPr>
                <w:b/>
                <w:color w:val="231F20"/>
                <w:sz w:val="19"/>
              </w:rPr>
              <w:tab/>
            </w:r>
            <w:r>
              <w:rPr>
                <w:color w:val="231F20"/>
                <w:sz w:val="19"/>
              </w:rPr>
              <w:t>opportunity</w:t>
            </w:r>
            <w:r>
              <w:rPr>
                <w:color w:val="231F20"/>
                <w:spacing w:val="-11"/>
                <w:sz w:val="19"/>
              </w:rPr>
              <w:t xml:space="preserve"> </w:t>
            </w:r>
            <w:r>
              <w:rPr>
                <w:color w:val="231F20"/>
                <w:sz w:val="19"/>
              </w:rPr>
              <w:t>to to</w:t>
            </w:r>
            <w:r>
              <w:rPr>
                <w:color w:val="231F20"/>
                <w:spacing w:val="-9"/>
                <w:sz w:val="19"/>
              </w:rPr>
              <w:t xml:space="preserve"> </w:t>
            </w:r>
            <w:r>
              <w:rPr>
                <w:color w:val="231F20"/>
                <w:sz w:val="19"/>
              </w:rPr>
              <w:t>the</w:t>
            </w:r>
            <w:r>
              <w:rPr>
                <w:color w:val="231F20"/>
                <w:spacing w:val="-9"/>
                <w:sz w:val="19"/>
              </w:rPr>
              <w:t xml:space="preserve"> </w:t>
            </w:r>
            <w:r>
              <w:rPr>
                <w:color w:val="231F20"/>
                <w:sz w:val="19"/>
              </w:rPr>
              <w:t>extent</w:t>
            </w:r>
            <w:r>
              <w:rPr>
                <w:color w:val="231F20"/>
                <w:spacing w:val="-8"/>
                <w:sz w:val="19"/>
              </w:rPr>
              <w:t xml:space="preserve"> </w:t>
            </w:r>
            <w:r>
              <w:rPr>
                <w:color w:val="231F20"/>
                <w:spacing w:val="-4"/>
                <w:sz w:val="19"/>
              </w:rPr>
              <w:t>that</w:t>
            </w:r>
            <w:r>
              <w:rPr>
                <w:color w:val="231F20"/>
                <w:sz w:val="19"/>
              </w:rPr>
              <w:tab/>
              <w:t>be</w:t>
            </w:r>
            <w:r>
              <w:rPr>
                <w:color w:val="231F20"/>
                <w:spacing w:val="-6"/>
                <w:sz w:val="19"/>
              </w:rPr>
              <w:t xml:space="preserve"> </w:t>
            </w:r>
            <w:r>
              <w:rPr>
                <w:color w:val="231F20"/>
                <w:sz w:val="19"/>
              </w:rPr>
              <w:t>in</w:t>
            </w:r>
            <w:r>
              <w:rPr>
                <w:color w:val="231F20"/>
                <w:spacing w:val="-5"/>
                <w:sz w:val="19"/>
              </w:rPr>
              <w:t xml:space="preserve"> </w:t>
            </w:r>
            <w:r>
              <w:rPr>
                <w:color w:val="231F20"/>
                <w:sz w:val="19"/>
              </w:rPr>
              <w:t>the</w:t>
            </w:r>
            <w:r>
              <w:rPr>
                <w:color w:val="231F20"/>
                <w:spacing w:val="-5"/>
                <w:sz w:val="19"/>
              </w:rPr>
              <w:t xml:space="preserve"> study,</w:t>
            </w:r>
          </w:p>
          <w:p w14:paraId="260CA91B" w14:textId="77777777" w:rsidR="001A62C4" w:rsidRDefault="001A62C4" w:rsidP="002E3A30">
            <w:pPr>
              <w:pStyle w:val="TableParagraph"/>
              <w:tabs>
                <w:tab w:val="left" w:pos="1902"/>
              </w:tabs>
              <w:spacing w:before="3"/>
              <w:ind w:left="88" w:right="123"/>
              <w:rPr>
                <w:sz w:val="19"/>
              </w:rPr>
            </w:pPr>
            <w:r>
              <w:rPr>
                <w:color w:val="231F20"/>
                <w:sz w:val="19"/>
              </w:rPr>
              <w:t>effect</w:t>
            </w:r>
            <w:r>
              <w:rPr>
                <w:color w:val="231F20"/>
                <w:spacing w:val="-11"/>
                <w:sz w:val="19"/>
              </w:rPr>
              <w:t xml:space="preserve"> </w:t>
            </w:r>
            <w:r>
              <w:rPr>
                <w:color w:val="231F20"/>
                <w:sz w:val="19"/>
              </w:rPr>
              <w:t>estimates</w:t>
            </w:r>
            <w:r>
              <w:rPr>
                <w:color w:val="231F20"/>
                <w:spacing w:val="-10"/>
                <w:sz w:val="19"/>
              </w:rPr>
              <w:t xml:space="preserve"> </w:t>
            </w:r>
            <w:r>
              <w:rPr>
                <w:color w:val="231F20"/>
                <w:sz w:val="19"/>
              </w:rPr>
              <w:t>were</w:t>
            </w:r>
            <w:r>
              <w:rPr>
                <w:color w:val="231F20"/>
                <w:spacing w:val="75"/>
                <w:sz w:val="19"/>
              </w:rPr>
              <w:t xml:space="preserve"> </w:t>
            </w:r>
            <w:r>
              <w:rPr>
                <w:color w:val="231F20"/>
                <w:sz w:val="19"/>
              </w:rPr>
              <w:t>to</w:t>
            </w:r>
            <w:r>
              <w:rPr>
                <w:color w:val="231F20"/>
                <w:spacing w:val="-10"/>
                <w:sz w:val="19"/>
              </w:rPr>
              <w:t xml:space="preserve"> </w:t>
            </w:r>
            <w:r>
              <w:rPr>
                <w:color w:val="231F20"/>
                <w:sz w:val="19"/>
              </w:rPr>
              <w:t>the</w:t>
            </w:r>
            <w:r>
              <w:rPr>
                <w:color w:val="231F20"/>
                <w:spacing w:val="-10"/>
                <w:sz w:val="19"/>
              </w:rPr>
              <w:t xml:space="preserve"> </w:t>
            </w:r>
            <w:r>
              <w:rPr>
                <w:color w:val="231F20"/>
                <w:sz w:val="19"/>
              </w:rPr>
              <w:t>extent</w:t>
            </w:r>
            <w:r>
              <w:rPr>
                <w:color w:val="231F20"/>
                <w:spacing w:val="-10"/>
                <w:sz w:val="19"/>
              </w:rPr>
              <w:t xml:space="preserve"> </w:t>
            </w:r>
            <w:r>
              <w:rPr>
                <w:color w:val="231F20"/>
                <w:sz w:val="19"/>
              </w:rPr>
              <w:t>that seriously</w:t>
            </w:r>
            <w:r>
              <w:rPr>
                <w:color w:val="231F20"/>
                <w:spacing w:val="-2"/>
                <w:sz w:val="19"/>
              </w:rPr>
              <w:t xml:space="preserve"> </w:t>
            </w:r>
            <w:r>
              <w:rPr>
                <w:color w:val="231F20"/>
                <w:sz w:val="19"/>
              </w:rPr>
              <w:t>biased</w:t>
            </w:r>
            <w:r>
              <w:rPr>
                <w:color w:val="231F20"/>
                <w:sz w:val="19"/>
              </w:rPr>
              <w:tab/>
              <w:t>effect</w:t>
            </w:r>
            <w:r>
              <w:rPr>
                <w:color w:val="231F20"/>
                <w:spacing w:val="-2"/>
                <w:sz w:val="19"/>
              </w:rPr>
              <w:t xml:space="preserve"> </w:t>
            </w:r>
            <w:r>
              <w:rPr>
                <w:color w:val="231F20"/>
                <w:sz w:val="19"/>
              </w:rPr>
              <w:t>estimates (rationale</w:t>
            </w:r>
            <w:r>
              <w:rPr>
                <w:color w:val="231F20"/>
                <w:spacing w:val="-2"/>
                <w:sz w:val="19"/>
              </w:rPr>
              <w:t xml:space="preserve"> </w:t>
            </w:r>
            <w:r>
              <w:rPr>
                <w:color w:val="231F20"/>
                <w:sz w:val="19"/>
              </w:rPr>
              <w:t>required).</w:t>
            </w:r>
            <w:r>
              <w:rPr>
                <w:color w:val="231F20"/>
                <w:sz w:val="19"/>
              </w:rPr>
              <w:tab/>
              <w:t>were</w:t>
            </w:r>
            <w:r>
              <w:rPr>
                <w:color w:val="231F20"/>
                <w:spacing w:val="-2"/>
                <w:sz w:val="19"/>
              </w:rPr>
              <w:t xml:space="preserve"> </w:t>
            </w:r>
            <w:r>
              <w:rPr>
                <w:color w:val="231F20"/>
                <w:sz w:val="19"/>
              </w:rPr>
              <w:t>seriously</w:t>
            </w:r>
          </w:p>
          <w:p w14:paraId="4EC0361E" w14:textId="77777777" w:rsidR="001A62C4" w:rsidRDefault="001A62C4" w:rsidP="002E3A30">
            <w:pPr>
              <w:pStyle w:val="TableParagraph"/>
              <w:spacing w:before="5"/>
              <w:ind w:left="1902"/>
              <w:rPr>
                <w:sz w:val="19"/>
              </w:rPr>
            </w:pPr>
            <w:r>
              <w:rPr>
                <w:color w:val="231F20"/>
                <w:spacing w:val="-2"/>
                <w:sz w:val="19"/>
              </w:rPr>
              <w:t>biased.</w:t>
            </w:r>
          </w:p>
        </w:tc>
        <w:tc>
          <w:tcPr>
            <w:tcW w:w="1111" w:type="dxa"/>
            <w:tcBorders>
              <w:top w:val="single" w:sz="4" w:space="0" w:color="6D6E71"/>
              <w:left w:val="nil"/>
              <w:bottom w:val="dotted" w:sz="6" w:space="0" w:color="F6A9CB"/>
              <w:right w:val="nil"/>
            </w:tcBorders>
          </w:tcPr>
          <w:p w14:paraId="3EE8F76A" w14:textId="77777777" w:rsidR="001A62C4" w:rsidRDefault="001A62C4" w:rsidP="002E3A30">
            <w:pPr>
              <w:pStyle w:val="TableParagraph"/>
              <w:rPr>
                <w:rFonts w:ascii="Times New Roman"/>
                <w:sz w:val="18"/>
              </w:rPr>
            </w:pPr>
          </w:p>
        </w:tc>
        <w:tc>
          <w:tcPr>
            <w:tcW w:w="1206" w:type="dxa"/>
            <w:tcBorders>
              <w:top w:val="single" w:sz="4" w:space="0" w:color="6D6E71"/>
              <w:left w:val="nil"/>
              <w:bottom w:val="dotted" w:sz="6" w:space="0" w:color="F6A9CB"/>
              <w:right w:val="single" w:sz="6" w:space="0" w:color="F6A9CB"/>
            </w:tcBorders>
            <w:shd w:val="clear" w:color="auto" w:fill="DCE9E9"/>
          </w:tcPr>
          <w:p w14:paraId="0A68612C" w14:textId="77777777" w:rsidR="001A62C4" w:rsidRDefault="001A62C4" w:rsidP="002E3A30">
            <w:pPr>
              <w:pStyle w:val="TableParagraph"/>
              <w:rPr>
                <w:rFonts w:ascii="Times New Roman"/>
                <w:sz w:val="18"/>
              </w:rPr>
            </w:pPr>
          </w:p>
        </w:tc>
      </w:tr>
      <w:tr w:rsidR="001A62C4" w14:paraId="6D498822" w14:textId="77777777" w:rsidTr="001A62C4">
        <w:trPr>
          <w:trHeight w:val="340"/>
          <w:jc w:val="center"/>
        </w:trPr>
        <w:tc>
          <w:tcPr>
            <w:tcW w:w="1372" w:type="dxa"/>
            <w:vMerge/>
            <w:tcBorders>
              <w:top w:val="nil"/>
              <w:left w:val="nil"/>
              <w:bottom w:val="single" w:sz="6" w:space="0" w:color="40AD49"/>
              <w:right w:val="nil"/>
            </w:tcBorders>
            <w:shd w:val="clear" w:color="auto" w:fill="F6B2D0"/>
          </w:tcPr>
          <w:p w14:paraId="68F3871D" w14:textId="77777777" w:rsidR="001A62C4" w:rsidRDefault="001A62C4" w:rsidP="002E3A30">
            <w:pPr>
              <w:rPr>
                <w:sz w:val="2"/>
                <w:szCs w:val="2"/>
              </w:rPr>
            </w:pPr>
          </w:p>
        </w:tc>
        <w:tc>
          <w:tcPr>
            <w:tcW w:w="8994" w:type="dxa"/>
            <w:gridSpan w:val="6"/>
            <w:tcBorders>
              <w:top w:val="dotted" w:sz="6" w:space="0" w:color="F6A9CB"/>
              <w:left w:val="nil"/>
              <w:bottom w:val="double" w:sz="6" w:space="0" w:color="40AD49"/>
              <w:right w:val="single" w:sz="6" w:space="0" w:color="F6A9CB"/>
            </w:tcBorders>
            <w:shd w:val="clear" w:color="auto" w:fill="D1D3D4"/>
          </w:tcPr>
          <w:p w14:paraId="61935C51" w14:textId="77777777" w:rsidR="001A62C4" w:rsidRDefault="001A62C4" w:rsidP="002E3A30">
            <w:pPr>
              <w:pStyle w:val="TableParagraph"/>
              <w:spacing w:before="47"/>
              <w:ind w:left="5080" w:right="3279"/>
              <w:jc w:val="center"/>
              <w:rPr>
                <w:rFonts w:ascii="Calibri"/>
                <w:b/>
                <w:i/>
                <w:sz w:val="20"/>
              </w:rPr>
            </w:pPr>
            <w:r>
              <w:rPr>
                <w:rFonts w:ascii="Calibri"/>
                <w:b/>
                <w:i/>
                <w:color w:val="231F20"/>
                <w:spacing w:val="-2"/>
                <w:sz w:val="20"/>
              </w:rPr>
              <w:t xml:space="preserve">Overall </w:t>
            </w:r>
          </w:p>
        </w:tc>
      </w:tr>
      <w:tr w:rsidR="001A62C4" w14:paraId="485DAEE1" w14:textId="77777777" w:rsidTr="001A62C4">
        <w:trPr>
          <w:trHeight w:val="1685"/>
          <w:jc w:val="center"/>
        </w:trPr>
        <w:tc>
          <w:tcPr>
            <w:tcW w:w="1372" w:type="dxa"/>
            <w:vMerge w:val="restart"/>
            <w:tcBorders>
              <w:top w:val="single" w:sz="6" w:space="0" w:color="40AD49"/>
              <w:left w:val="single" w:sz="6" w:space="0" w:color="40AD49"/>
              <w:bottom w:val="single" w:sz="6" w:space="0" w:color="40AD49"/>
              <w:right w:val="nil"/>
            </w:tcBorders>
            <w:shd w:val="clear" w:color="auto" w:fill="70B965"/>
          </w:tcPr>
          <w:p w14:paraId="38F87218" w14:textId="77777777" w:rsidR="001A62C4" w:rsidRDefault="001A62C4" w:rsidP="002E3A30">
            <w:pPr>
              <w:pStyle w:val="TableParagraph"/>
              <w:rPr>
                <w:sz w:val="24"/>
              </w:rPr>
            </w:pPr>
          </w:p>
          <w:p w14:paraId="2E3DD25E" w14:textId="77777777" w:rsidR="001A62C4" w:rsidRDefault="001A62C4" w:rsidP="002E3A30">
            <w:pPr>
              <w:pStyle w:val="TableParagraph"/>
              <w:rPr>
                <w:sz w:val="24"/>
              </w:rPr>
            </w:pPr>
          </w:p>
          <w:p w14:paraId="14BC3D36" w14:textId="77777777" w:rsidR="001A62C4" w:rsidRDefault="001A62C4" w:rsidP="002E3A30">
            <w:pPr>
              <w:pStyle w:val="TableParagraph"/>
              <w:rPr>
                <w:sz w:val="24"/>
              </w:rPr>
            </w:pPr>
          </w:p>
          <w:p w14:paraId="14850B06" w14:textId="77777777" w:rsidR="001A62C4" w:rsidRDefault="001A62C4" w:rsidP="002E3A30">
            <w:pPr>
              <w:pStyle w:val="TableParagraph"/>
              <w:rPr>
                <w:sz w:val="24"/>
              </w:rPr>
            </w:pPr>
          </w:p>
          <w:p w14:paraId="4F04A6D1" w14:textId="77777777" w:rsidR="001A62C4" w:rsidRDefault="001A62C4" w:rsidP="002E3A30">
            <w:pPr>
              <w:pStyle w:val="TableParagraph"/>
              <w:rPr>
                <w:sz w:val="24"/>
              </w:rPr>
            </w:pPr>
          </w:p>
          <w:p w14:paraId="00807E44" w14:textId="77777777" w:rsidR="001A62C4" w:rsidRDefault="001A62C4" w:rsidP="002E3A30">
            <w:pPr>
              <w:pStyle w:val="TableParagraph"/>
              <w:rPr>
                <w:sz w:val="24"/>
              </w:rPr>
            </w:pPr>
          </w:p>
          <w:p w14:paraId="5C789E1D" w14:textId="77777777" w:rsidR="001A62C4" w:rsidRDefault="001A62C4" w:rsidP="002E3A30">
            <w:pPr>
              <w:pStyle w:val="TableParagraph"/>
              <w:rPr>
                <w:sz w:val="24"/>
              </w:rPr>
            </w:pPr>
          </w:p>
          <w:p w14:paraId="1A56AD35" w14:textId="77777777" w:rsidR="001A62C4" w:rsidRDefault="001A62C4" w:rsidP="002E3A30">
            <w:pPr>
              <w:pStyle w:val="TableParagraph"/>
              <w:rPr>
                <w:sz w:val="24"/>
              </w:rPr>
            </w:pPr>
          </w:p>
          <w:p w14:paraId="0A3F9410" w14:textId="77777777" w:rsidR="001A62C4" w:rsidRDefault="001A62C4" w:rsidP="002E3A30">
            <w:pPr>
              <w:pStyle w:val="TableParagraph"/>
              <w:rPr>
                <w:sz w:val="24"/>
              </w:rPr>
            </w:pPr>
          </w:p>
          <w:p w14:paraId="441FDA11" w14:textId="77777777" w:rsidR="001A62C4" w:rsidRDefault="001A62C4" w:rsidP="002E3A30">
            <w:pPr>
              <w:pStyle w:val="TableParagraph"/>
              <w:rPr>
                <w:sz w:val="24"/>
              </w:rPr>
            </w:pPr>
          </w:p>
          <w:p w14:paraId="14FD971E" w14:textId="77777777" w:rsidR="001A62C4" w:rsidRDefault="001A62C4" w:rsidP="002E3A30">
            <w:pPr>
              <w:pStyle w:val="TableParagraph"/>
              <w:rPr>
                <w:sz w:val="24"/>
              </w:rPr>
            </w:pPr>
          </w:p>
          <w:p w14:paraId="5F9B24AD" w14:textId="77777777" w:rsidR="001A62C4" w:rsidRDefault="001A62C4" w:rsidP="002E3A30">
            <w:pPr>
              <w:pStyle w:val="TableParagraph"/>
              <w:rPr>
                <w:sz w:val="24"/>
              </w:rPr>
            </w:pPr>
          </w:p>
          <w:p w14:paraId="5DDAE553" w14:textId="77777777" w:rsidR="001A62C4" w:rsidRDefault="001A62C4" w:rsidP="002E3A30">
            <w:pPr>
              <w:pStyle w:val="TableParagraph"/>
              <w:rPr>
                <w:sz w:val="24"/>
              </w:rPr>
            </w:pPr>
          </w:p>
          <w:p w14:paraId="319C913F" w14:textId="77777777" w:rsidR="001A62C4" w:rsidRDefault="001A62C4" w:rsidP="002E3A30">
            <w:pPr>
              <w:pStyle w:val="TableParagraph"/>
              <w:rPr>
                <w:sz w:val="24"/>
              </w:rPr>
            </w:pPr>
          </w:p>
          <w:p w14:paraId="5E7CED89" w14:textId="77777777" w:rsidR="001A62C4" w:rsidRDefault="001A62C4" w:rsidP="002E3A30">
            <w:pPr>
              <w:pStyle w:val="TableParagraph"/>
              <w:spacing w:before="10"/>
              <w:rPr>
                <w:sz w:val="23"/>
              </w:rPr>
            </w:pPr>
          </w:p>
          <w:p w14:paraId="79B17DD4" w14:textId="77777777" w:rsidR="001A62C4" w:rsidRDefault="001A62C4" w:rsidP="002E3A30">
            <w:pPr>
              <w:pStyle w:val="TableParagraph"/>
              <w:spacing w:line="239" w:lineRule="exact"/>
              <w:ind w:left="80"/>
              <w:rPr>
                <w:b/>
                <w:sz w:val="20"/>
              </w:rPr>
            </w:pPr>
            <w:r>
              <w:rPr>
                <w:b/>
                <w:color w:val="231F20"/>
                <w:spacing w:val="-5"/>
                <w:sz w:val="20"/>
              </w:rPr>
              <w:t>3.</w:t>
            </w:r>
          </w:p>
          <w:p w14:paraId="29351EC9" w14:textId="77777777" w:rsidR="001A62C4" w:rsidRDefault="001A62C4" w:rsidP="002E3A30">
            <w:pPr>
              <w:pStyle w:val="TableParagraph"/>
              <w:spacing w:before="5" w:line="223" w:lineRule="auto"/>
              <w:ind w:left="80"/>
              <w:rPr>
                <w:b/>
                <w:sz w:val="20"/>
              </w:rPr>
            </w:pPr>
            <w:r>
              <w:rPr>
                <w:b/>
                <w:color w:val="231F20"/>
                <w:spacing w:val="-2"/>
                <w:sz w:val="20"/>
              </w:rPr>
              <w:t>Exposure</w:t>
            </w:r>
            <w:r>
              <w:rPr>
                <w:b/>
                <w:color w:val="231F20"/>
                <w:sz w:val="20"/>
              </w:rPr>
              <w:t xml:space="preserve"> </w:t>
            </w:r>
            <w:r>
              <w:rPr>
                <w:b/>
                <w:color w:val="231F20"/>
                <w:spacing w:val="-2"/>
                <w:w w:val="95"/>
                <w:sz w:val="20"/>
              </w:rPr>
              <w:t>assessment</w:t>
            </w:r>
          </w:p>
        </w:tc>
        <w:tc>
          <w:tcPr>
            <w:tcW w:w="1532" w:type="dxa"/>
            <w:tcBorders>
              <w:top w:val="double" w:sz="6" w:space="0" w:color="40AD49"/>
              <w:left w:val="nil"/>
              <w:bottom w:val="dotted" w:sz="6" w:space="0" w:color="40AD49"/>
              <w:right w:val="nil"/>
            </w:tcBorders>
          </w:tcPr>
          <w:p w14:paraId="75EAC6BB" w14:textId="77777777" w:rsidR="001A62C4" w:rsidRDefault="001A62C4" w:rsidP="002E3A30">
            <w:pPr>
              <w:pStyle w:val="TableParagraph"/>
              <w:spacing w:before="52"/>
              <w:ind w:left="90" w:right="327"/>
              <w:rPr>
                <w:sz w:val="19"/>
              </w:rPr>
            </w:pPr>
            <w:r>
              <w:rPr>
                <w:color w:val="231F20"/>
                <w:spacing w:val="-2"/>
                <w:sz w:val="19"/>
              </w:rPr>
              <w:t>Methods</w:t>
            </w:r>
            <w:r>
              <w:rPr>
                <w:color w:val="231F20"/>
                <w:spacing w:val="-9"/>
                <w:sz w:val="19"/>
              </w:rPr>
              <w:t xml:space="preserve"> </w:t>
            </w:r>
            <w:r>
              <w:rPr>
                <w:color w:val="231F20"/>
                <w:spacing w:val="-2"/>
                <w:sz w:val="19"/>
              </w:rPr>
              <w:t>used</w:t>
            </w:r>
            <w:r>
              <w:rPr>
                <w:color w:val="231F20"/>
                <w:sz w:val="19"/>
              </w:rPr>
              <w:t xml:space="preserve"> for</w:t>
            </w:r>
            <w:r>
              <w:rPr>
                <w:color w:val="231F20"/>
                <w:spacing w:val="-2"/>
                <w:sz w:val="19"/>
              </w:rPr>
              <w:t xml:space="preserve"> </w:t>
            </w:r>
            <w:r>
              <w:rPr>
                <w:color w:val="231F20"/>
                <w:sz w:val="19"/>
              </w:rPr>
              <w:t xml:space="preserve">exposure </w:t>
            </w:r>
            <w:r>
              <w:rPr>
                <w:color w:val="231F20"/>
                <w:spacing w:val="-2"/>
                <w:sz w:val="19"/>
              </w:rPr>
              <w:t>assessment</w:t>
            </w:r>
          </w:p>
        </w:tc>
        <w:tc>
          <w:tcPr>
            <w:tcW w:w="1663" w:type="dxa"/>
            <w:tcBorders>
              <w:top w:val="double" w:sz="6" w:space="0" w:color="40AD49"/>
              <w:left w:val="nil"/>
              <w:bottom w:val="dotted" w:sz="6" w:space="0" w:color="40AD49"/>
              <w:right w:val="nil"/>
            </w:tcBorders>
            <w:shd w:val="clear" w:color="auto" w:fill="E8F0C1"/>
          </w:tcPr>
          <w:p w14:paraId="4AD6D93C" w14:textId="77777777" w:rsidR="001A62C4" w:rsidRDefault="001A62C4" w:rsidP="002E3A30">
            <w:pPr>
              <w:pStyle w:val="TableParagraph"/>
              <w:spacing w:before="52"/>
              <w:ind w:left="88" w:right="373"/>
              <w:rPr>
                <w:sz w:val="19"/>
              </w:rPr>
            </w:pPr>
            <w:r>
              <w:rPr>
                <w:color w:val="231F20"/>
                <w:spacing w:val="-2"/>
                <w:sz w:val="19"/>
              </w:rPr>
              <w:t>Exposure</w:t>
            </w:r>
            <w:r>
              <w:rPr>
                <w:color w:val="231F20"/>
                <w:spacing w:val="-9"/>
                <w:sz w:val="19"/>
              </w:rPr>
              <w:t xml:space="preserve"> </w:t>
            </w:r>
            <w:r>
              <w:rPr>
                <w:color w:val="231F20"/>
                <w:spacing w:val="-2"/>
                <w:sz w:val="19"/>
              </w:rPr>
              <w:t>levels</w:t>
            </w:r>
            <w:r>
              <w:rPr>
                <w:color w:val="231F20"/>
                <w:sz w:val="19"/>
              </w:rPr>
              <w:t xml:space="preserve"> assessed</w:t>
            </w:r>
            <w:r>
              <w:rPr>
                <w:color w:val="231F20"/>
                <w:spacing w:val="-2"/>
                <w:sz w:val="19"/>
              </w:rPr>
              <w:t xml:space="preserve"> </w:t>
            </w:r>
            <w:r>
              <w:rPr>
                <w:color w:val="231F20"/>
                <w:sz w:val="19"/>
              </w:rPr>
              <w:t xml:space="preserve">with </w:t>
            </w:r>
            <w:r>
              <w:rPr>
                <w:color w:val="231F20"/>
                <w:spacing w:val="-2"/>
                <w:sz w:val="19"/>
              </w:rPr>
              <w:t>appropriate</w:t>
            </w:r>
            <w:r>
              <w:rPr>
                <w:color w:val="231F20"/>
                <w:sz w:val="19"/>
              </w:rPr>
              <w:t xml:space="preserve"> </w:t>
            </w:r>
            <w:r>
              <w:rPr>
                <w:color w:val="231F20"/>
                <w:spacing w:val="-2"/>
                <w:sz w:val="19"/>
              </w:rPr>
              <w:t>methods.</w:t>
            </w:r>
          </w:p>
        </w:tc>
        <w:tc>
          <w:tcPr>
            <w:tcW w:w="3482" w:type="dxa"/>
            <w:gridSpan w:val="2"/>
            <w:tcBorders>
              <w:top w:val="double" w:sz="6" w:space="0" w:color="40AD49"/>
              <w:left w:val="nil"/>
              <w:bottom w:val="dotted" w:sz="6" w:space="0" w:color="40AD49"/>
              <w:right w:val="nil"/>
            </w:tcBorders>
            <w:shd w:val="clear" w:color="auto" w:fill="FFEDCE"/>
          </w:tcPr>
          <w:p w14:paraId="2F58C2D1" w14:textId="77777777" w:rsidR="001A62C4" w:rsidRDefault="001A62C4" w:rsidP="002E3A30">
            <w:pPr>
              <w:pStyle w:val="TableParagraph"/>
              <w:tabs>
                <w:tab w:val="left" w:pos="1902"/>
              </w:tabs>
              <w:spacing w:before="52"/>
              <w:ind w:left="88" w:right="143"/>
              <w:rPr>
                <w:sz w:val="19"/>
              </w:rPr>
            </w:pPr>
            <w:r>
              <w:rPr>
                <w:color w:val="231F20"/>
                <w:sz w:val="19"/>
              </w:rPr>
              <w:t>Exposure</w:t>
            </w:r>
            <w:r>
              <w:rPr>
                <w:color w:val="231F20"/>
                <w:spacing w:val="-2"/>
                <w:sz w:val="19"/>
              </w:rPr>
              <w:t xml:space="preserve"> </w:t>
            </w:r>
            <w:r>
              <w:rPr>
                <w:color w:val="231F20"/>
                <w:sz w:val="19"/>
              </w:rPr>
              <w:t>levels</w:t>
            </w:r>
            <w:r>
              <w:rPr>
                <w:color w:val="231F20"/>
                <w:sz w:val="19"/>
              </w:rPr>
              <w:tab/>
              <w:t>Exposure</w:t>
            </w:r>
            <w:r>
              <w:rPr>
                <w:color w:val="231F20"/>
                <w:spacing w:val="-2"/>
                <w:sz w:val="19"/>
              </w:rPr>
              <w:t xml:space="preserve"> </w:t>
            </w:r>
            <w:r>
              <w:rPr>
                <w:color w:val="231F20"/>
                <w:sz w:val="19"/>
              </w:rPr>
              <w:t>levels assessed with less</w:t>
            </w:r>
            <w:r>
              <w:rPr>
                <w:color w:val="231F20"/>
                <w:sz w:val="19"/>
              </w:rPr>
              <w:tab/>
              <w:t>not</w:t>
            </w:r>
            <w:r>
              <w:rPr>
                <w:color w:val="231F20"/>
                <w:spacing w:val="-2"/>
                <w:sz w:val="19"/>
              </w:rPr>
              <w:t xml:space="preserve"> </w:t>
            </w:r>
            <w:r>
              <w:rPr>
                <w:color w:val="231F20"/>
                <w:sz w:val="19"/>
              </w:rPr>
              <w:t>assessed than</w:t>
            </w:r>
            <w:r>
              <w:rPr>
                <w:color w:val="231F20"/>
                <w:spacing w:val="-2"/>
                <w:sz w:val="19"/>
              </w:rPr>
              <w:t xml:space="preserve"> </w:t>
            </w:r>
            <w:r>
              <w:rPr>
                <w:color w:val="231F20"/>
                <w:sz w:val="19"/>
              </w:rPr>
              <w:t>appropriate</w:t>
            </w:r>
            <w:r>
              <w:rPr>
                <w:color w:val="231F20"/>
                <w:sz w:val="19"/>
              </w:rPr>
              <w:tab/>
              <w:t>with</w:t>
            </w:r>
            <w:r>
              <w:rPr>
                <w:color w:val="231F20"/>
                <w:spacing w:val="-11"/>
                <w:sz w:val="19"/>
              </w:rPr>
              <w:t xml:space="preserve"> </w:t>
            </w:r>
            <w:r>
              <w:rPr>
                <w:color w:val="231F20"/>
                <w:sz w:val="19"/>
              </w:rPr>
              <w:t>appropriate methods but not</w:t>
            </w:r>
            <w:r>
              <w:rPr>
                <w:color w:val="231F20"/>
                <w:sz w:val="19"/>
              </w:rPr>
              <w:tab/>
              <w:t>methods to the to the extent that</w:t>
            </w:r>
            <w:r>
              <w:rPr>
                <w:color w:val="231F20"/>
                <w:sz w:val="19"/>
              </w:rPr>
              <w:tab/>
            </w:r>
            <w:r>
              <w:rPr>
                <w:color w:val="231F20"/>
                <w:spacing w:val="-2"/>
                <w:sz w:val="19"/>
              </w:rPr>
              <w:t>extent</w:t>
            </w:r>
            <w:r>
              <w:rPr>
                <w:color w:val="231F20"/>
                <w:spacing w:val="-9"/>
                <w:sz w:val="19"/>
              </w:rPr>
              <w:t xml:space="preserve"> </w:t>
            </w:r>
            <w:r>
              <w:rPr>
                <w:color w:val="231F20"/>
                <w:spacing w:val="-2"/>
                <w:sz w:val="19"/>
              </w:rPr>
              <w:t>that</w:t>
            </w:r>
            <w:r>
              <w:rPr>
                <w:color w:val="231F20"/>
                <w:spacing w:val="-8"/>
                <w:sz w:val="19"/>
              </w:rPr>
              <w:t xml:space="preserve"> </w:t>
            </w:r>
            <w:r>
              <w:rPr>
                <w:color w:val="231F20"/>
                <w:spacing w:val="-2"/>
                <w:sz w:val="19"/>
              </w:rPr>
              <w:t>effect</w:t>
            </w:r>
            <w:r>
              <w:rPr>
                <w:color w:val="231F20"/>
                <w:sz w:val="19"/>
              </w:rPr>
              <w:t xml:space="preserve"> effect estimates were</w:t>
            </w:r>
            <w:r>
              <w:rPr>
                <w:color w:val="231F20"/>
                <w:spacing w:val="80"/>
                <w:sz w:val="19"/>
              </w:rPr>
              <w:t xml:space="preserve"> </w:t>
            </w:r>
            <w:r>
              <w:rPr>
                <w:color w:val="231F20"/>
                <w:sz w:val="19"/>
              </w:rPr>
              <w:t>estimates were seriously</w:t>
            </w:r>
            <w:r>
              <w:rPr>
                <w:color w:val="231F20"/>
                <w:spacing w:val="-2"/>
                <w:sz w:val="19"/>
              </w:rPr>
              <w:t xml:space="preserve"> </w:t>
            </w:r>
            <w:r>
              <w:rPr>
                <w:color w:val="231F20"/>
                <w:sz w:val="19"/>
              </w:rPr>
              <w:t>biased.</w:t>
            </w:r>
            <w:r>
              <w:rPr>
                <w:color w:val="231F20"/>
                <w:sz w:val="19"/>
              </w:rPr>
              <w:tab/>
              <w:t>seriously</w:t>
            </w:r>
            <w:r>
              <w:rPr>
                <w:color w:val="231F20"/>
                <w:spacing w:val="-2"/>
                <w:sz w:val="19"/>
              </w:rPr>
              <w:t xml:space="preserve"> </w:t>
            </w:r>
            <w:r>
              <w:rPr>
                <w:color w:val="231F20"/>
                <w:sz w:val="19"/>
              </w:rPr>
              <w:t>biased.</w:t>
            </w:r>
          </w:p>
        </w:tc>
        <w:tc>
          <w:tcPr>
            <w:tcW w:w="1111" w:type="dxa"/>
            <w:tcBorders>
              <w:top w:val="double" w:sz="6" w:space="0" w:color="40AD49"/>
              <w:left w:val="nil"/>
              <w:bottom w:val="dotted" w:sz="6" w:space="0" w:color="40AD49"/>
              <w:right w:val="nil"/>
            </w:tcBorders>
          </w:tcPr>
          <w:p w14:paraId="7B36949A" w14:textId="77777777" w:rsidR="001A62C4" w:rsidRDefault="001A62C4" w:rsidP="002E3A30">
            <w:pPr>
              <w:pStyle w:val="TableParagraph"/>
              <w:rPr>
                <w:rFonts w:ascii="Times New Roman"/>
                <w:sz w:val="18"/>
              </w:rPr>
            </w:pPr>
          </w:p>
        </w:tc>
        <w:tc>
          <w:tcPr>
            <w:tcW w:w="1206" w:type="dxa"/>
            <w:tcBorders>
              <w:top w:val="double" w:sz="6" w:space="0" w:color="40AD49"/>
              <w:left w:val="nil"/>
              <w:bottom w:val="dotted" w:sz="6" w:space="0" w:color="40AD49"/>
              <w:right w:val="single" w:sz="6" w:space="0" w:color="40AD49"/>
            </w:tcBorders>
            <w:shd w:val="clear" w:color="auto" w:fill="DCE9E9"/>
          </w:tcPr>
          <w:p w14:paraId="77EFDF7D" w14:textId="77777777" w:rsidR="001A62C4" w:rsidRDefault="001A62C4" w:rsidP="002E3A30">
            <w:pPr>
              <w:pStyle w:val="TableParagraph"/>
              <w:rPr>
                <w:rFonts w:ascii="Times New Roman"/>
                <w:sz w:val="18"/>
              </w:rPr>
            </w:pPr>
          </w:p>
        </w:tc>
      </w:tr>
      <w:tr w:rsidR="001A62C4" w14:paraId="6AFA496A" w14:textId="77777777" w:rsidTr="001A62C4">
        <w:trPr>
          <w:trHeight w:val="2820"/>
          <w:jc w:val="center"/>
        </w:trPr>
        <w:tc>
          <w:tcPr>
            <w:tcW w:w="1372" w:type="dxa"/>
            <w:vMerge/>
            <w:tcBorders>
              <w:top w:val="nil"/>
              <w:left w:val="single" w:sz="6" w:space="0" w:color="40AD49"/>
              <w:bottom w:val="single" w:sz="6" w:space="0" w:color="40AD49"/>
              <w:right w:val="nil"/>
            </w:tcBorders>
            <w:shd w:val="clear" w:color="auto" w:fill="70B965"/>
          </w:tcPr>
          <w:p w14:paraId="4D0AB9F1" w14:textId="77777777" w:rsidR="001A62C4" w:rsidRDefault="001A62C4" w:rsidP="002E3A30">
            <w:pPr>
              <w:rPr>
                <w:sz w:val="2"/>
                <w:szCs w:val="2"/>
              </w:rPr>
            </w:pPr>
          </w:p>
        </w:tc>
        <w:tc>
          <w:tcPr>
            <w:tcW w:w="1532" w:type="dxa"/>
            <w:tcBorders>
              <w:top w:val="dotted" w:sz="6" w:space="0" w:color="40AD49"/>
              <w:left w:val="nil"/>
              <w:bottom w:val="dotted" w:sz="6" w:space="0" w:color="40AD49"/>
              <w:right w:val="nil"/>
            </w:tcBorders>
          </w:tcPr>
          <w:p w14:paraId="2F8C21FA" w14:textId="77777777" w:rsidR="001A62C4" w:rsidRDefault="001A62C4" w:rsidP="002E3A30">
            <w:pPr>
              <w:pStyle w:val="TableParagraph"/>
              <w:spacing w:before="37"/>
              <w:ind w:left="90" w:right="168"/>
              <w:rPr>
                <w:sz w:val="19"/>
              </w:rPr>
            </w:pPr>
            <w:r>
              <w:rPr>
                <w:color w:val="231F20"/>
                <w:spacing w:val="-2"/>
                <w:sz w:val="19"/>
              </w:rPr>
              <w:t>Exposure</w:t>
            </w:r>
            <w:r>
              <w:rPr>
                <w:color w:val="231F20"/>
                <w:sz w:val="19"/>
              </w:rPr>
              <w:t xml:space="preserve"> </w:t>
            </w:r>
            <w:r>
              <w:rPr>
                <w:color w:val="231F20"/>
                <w:spacing w:val="-2"/>
                <w:sz w:val="19"/>
              </w:rPr>
              <w:t>measurement</w:t>
            </w:r>
            <w:r>
              <w:rPr>
                <w:color w:val="231F20"/>
                <w:sz w:val="19"/>
              </w:rPr>
              <w:t xml:space="preserve"> </w:t>
            </w:r>
            <w:r>
              <w:rPr>
                <w:color w:val="231F20"/>
                <w:spacing w:val="-2"/>
                <w:sz w:val="19"/>
              </w:rPr>
              <w:t>methods</w:t>
            </w:r>
            <w:r>
              <w:rPr>
                <w:color w:val="231F20"/>
                <w:sz w:val="19"/>
              </w:rPr>
              <w:t xml:space="preserve"> </w:t>
            </w:r>
            <w:r>
              <w:rPr>
                <w:color w:val="231F20"/>
                <w:spacing w:val="-2"/>
                <w:sz w:val="19"/>
              </w:rPr>
              <w:t>comparable</w:t>
            </w:r>
            <w:r>
              <w:rPr>
                <w:color w:val="231F20"/>
                <w:sz w:val="19"/>
              </w:rPr>
              <w:t xml:space="preserve"> </w:t>
            </w:r>
            <w:r>
              <w:rPr>
                <w:color w:val="231F20"/>
                <w:spacing w:val="-2"/>
                <w:sz w:val="19"/>
              </w:rPr>
              <w:t>across</w:t>
            </w:r>
            <w:r>
              <w:rPr>
                <w:color w:val="231F20"/>
                <w:spacing w:val="-9"/>
                <w:sz w:val="19"/>
              </w:rPr>
              <w:t xml:space="preserve"> </w:t>
            </w:r>
            <w:r>
              <w:rPr>
                <w:color w:val="231F20"/>
                <w:spacing w:val="-2"/>
                <w:sz w:val="19"/>
              </w:rPr>
              <w:t>the</w:t>
            </w:r>
            <w:r>
              <w:rPr>
                <w:color w:val="231F20"/>
                <w:spacing w:val="-8"/>
                <w:sz w:val="19"/>
              </w:rPr>
              <w:t xml:space="preserve"> </w:t>
            </w:r>
            <w:r>
              <w:rPr>
                <w:color w:val="231F20"/>
                <w:spacing w:val="-2"/>
                <w:sz w:val="19"/>
              </w:rPr>
              <w:t>range</w:t>
            </w:r>
            <w:r>
              <w:rPr>
                <w:color w:val="231F20"/>
                <w:sz w:val="19"/>
              </w:rPr>
              <w:t xml:space="preserve"> of</w:t>
            </w:r>
            <w:r>
              <w:rPr>
                <w:color w:val="231F20"/>
                <w:spacing w:val="-2"/>
                <w:sz w:val="19"/>
              </w:rPr>
              <w:t xml:space="preserve"> </w:t>
            </w:r>
            <w:r>
              <w:rPr>
                <w:color w:val="231F20"/>
                <w:sz w:val="19"/>
              </w:rPr>
              <w:t>exposure</w:t>
            </w:r>
          </w:p>
        </w:tc>
        <w:tc>
          <w:tcPr>
            <w:tcW w:w="1663" w:type="dxa"/>
            <w:tcBorders>
              <w:top w:val="dotted" w:sz="6" w:space="0" w:color="40AD49"/>
              <w:left w:val="nil"/>
              <w:bottom w:val="dotted" w:sz="6" w:space="0" w:color="40AD49"/>
              <w:right w:val="nil"/>
            </w:tcBorders>
            <w:shd w:val="clear" w:color="auto" w:fill="E8F0C1"/>
          </w:tcPr>
          <w:p w14:paraId="2E003BFA" w14:textId="77777777" w:rsidR="001A62C4" w:rsidRDefault="001A62C4" w:rsidP="002E3A30">
            <w:pPr>
              <w:pStyle w:val="TableParagraph"/>
              <w:spacing w:before="37"/>
              <w:ind w:left="88" w:right="362"/>
              <w:jc w:val="both"/>
              <w:rPr>
                <w:sz w:val="19"/>
              </w:rPr>
            </w:pPr>
            <w:r>
              <w:rPr>
                <w:color w:val="231F20"/>
                <w:spacing w:val="-2"/>
                <w:sz w:val="19"/>
              </w:rPr>
              <w:t>Measurement</w:t>
            </w:r>
            <w:r>
              <w:rPr>
                <w:color w:val="231F20"/>
                <w:sz w:val="19"/>
              </w:rPr>
              <w:t xml:space="preserve"> methods</w:t>
            </w:r>
            <w:r>
              <w:rPr>
                <w:color w:val="231F20"/>
                <w:spacing w:val="-2"/>
                <w:sz w:val="19"/>
              </w:rPr>
              <w:t xml:space="preserve"> </w:t>
            </w:r>
            <w:r>
              <w:rPr>
                <w:color w:val="231F20"/>
                <w:sz w:val="19"/>
              </w:rPr>
              <w:t>used are</w:t>
            </w:r>
            <w:r>
              <w:rPr>
                <w:color w:val="231F20"/>
                <w:spacing w:val="-8"/>
                <w:sz w:val="19"/>
              </w:rPr>
              <w:t xml:space="preserve"> </w:t>
            </w:r>
            <w:r>
              <w:rPr>
                <w:color w:val="231F20"/>
                <w:spacing w:val="-4"/>
                <w:sz w:val="19"/>
              </w:rPr>
              <w:t>comparable</w:t>
            </w:r>
          </w:p>
          <w:p w14:paraId="5A09BC96" w14:textId="77777777" w:rsidR="001A62C4" w:rsidRDefault="001A62C4" w:rsidP="002E3A30">
            <w:pPr>
              <w:pStyle w:val="TableParagraph"/>
              <w:spacing w:before="5"/>
              <w:ind w:left="88" w:right="106"/>
              <w:jc w:val="both"/>
              <w:rPr>
                <w:sz w:val="19"/>
              </w:rPr>
            </w:pPr>
            <w:r>
              <w:rPr>
                <w:color w:val="231F20"/>
                <w:spacing w:val="-2"/>
                <w:sz w:val="19"/>
              </w:rPr>
              <w:t>across</w:t>
            </w:r>
            <w:r>
              <w:rPr>
                <w:color w:val="231F20"/>
                <w:spacing w:val="-9"/>
                <w:sz w:val="19"/>
              </w:rPr>
              <w:t xml:space="preserve"> </w:t>
            </w:r>
            <w:r>
              <w:rPr>
                <w:color w:val="231F20"/>
                <w:spacing w:val="-2"/>
                <w:sz w:val="19"/>
              </w:rPr>
              <w:t>the</w:t>
            </w:r>
            <w:r>
              <w:rPr>
                <w:color w:val="231F20"/>
                <w:spacing w:val="-8"/>
                <w:sz w:val="19"/>
              </w:rPr>
              <w:t xml:space="preserve"> </w:t>
            </w:r>
            <w:r>
              <w:rPr>
                <w:color w:val="231F20"/>
                <w:spacing w:val="-2"/>
                <w:sz w:val="19"/>
              </w:rPr>
              <w:t>range</w:t>
            </w:r>
            <w:r>
              <w:rPr>
                <w:color w:val="231F20"/>
                <w:spacing w:val="-8"/>
                <w:sz w:val="19"/>
              </w:rPr>
              <w:t xml:space="preserve"> </w:t>
            </w:r>
            <w:r>
              <w:rPr>
                <w:color w:val="231F20"/>
                <w:spacing w:val="-2"/>
                <w:sz w:val="19"/>
              </w:rPr>
              <w:t>of</w:t>
            </w:r>
            <w:r>
              <w:rPr>
                <w:color w:val="231F20"/>
                <w:sz w:val="19"/>
              </w:rPr>
              <w:t xml:space="preserve"> </w:t>
            </w:r>
            <w:r>
              <w:rPr>
                <w:color w:val="231F20"/>
                <w:spacing w:val="-2"/>
                <w:sz w:val="19"/>
              </w:rPr>
              <w:t>exposure.</w:t>
            </w:r>
          </w:p>
        </w:tc>
        <w:tc>
          <w:tcPr>
            <w:tcW w:w="3482" w:type="dxa"/>
            <w:gridSpan w:val="2"/>
            <w:tcBorders>
              <w:top w:val="dotted" w:sz="6" w:space="0" w:color="40AD49"/>
              <w:left w:val="nil"/>
              <w:bottom w:val="dotted" w:sz="6" w:space="0" w:color="40AD49"/>
              <w:right w:val="nil"/>
            </w:tcBorders>
            <w:shd w:val="clear" w:color="auto" w:fill="FFEDCE"/>
          </w:tcPr>
          <w:p w14:paraId="4294AD5E" w14:textId="77777777" w:rsidR="001A62C4" w:rsidRDefault="001A62C4" w:rsidP="002E3A30">
            <w:pPr>
              <w:pStyle w:val="TableParagraph"/>
              <w:tabs>
                <w:tab w:val="left" w:pos="1902"/>
              </w:tabs>
              <w:spacing w:before="37"/>
              <w:ind w:left="88"/>
              <w:rPr>
                <w:sz w:val="19"/>
              </w:rPr>
            </w:pPr>
            <w:r>
              <w:rPr>
                <w:color w:val="231F20"/>
                <w:spacing w:val="-2"/>
                <w:sz w:val="19"/>
              </w:rPr>
              <w:t>Measurement</w:t>
            </w:r>
            <w:r>
              <w:rPr>
                <w:color w:val="231F20"/>
                <w:sz w:val="19"/>
              </w:rPr>
              <w:tab/>
            </w:r>
            <w:r>
              <w:rPr>
                <w:color w:val="231F20"/>
                <w:spacing w:val="-2"/>
                <w:sz w:val="19"/>
              </w:rPr>
              <w:t>Measurement</w:t>
            </w:r>
          </w:p>
          <w:p w14:paraId="5CCBD80C" w14:textId="77777777" w:rsidR="001A62C4" w:rsidRDefault="001A62C4" w:rsidP="002E3A30">
            <w:pPr>
              <w:pStyle w:val="TableParagraph"/>
              <w:tabs>
                <w:tab w:val="left" w:pos="1902"/>
              </w:tabs>
              <w:spacing w:before="1"/>
              <w:ind w:left="88" w:right="69"/>
              <w:rPr>
                <w:sz w:val="19"/>
              </w:rPr>
            </w:pPr>
            <w:r>
              <w:rPr>
                <w:color w:val="231F20"/>
                <w:sz w:val="19"/>
              </w:rPr>
              <w:t>methods</w:t>
            </w:r>
            <w:r>
              <w:rPr>
                <w:color w:val="231F20"/>
                <w:spacing w:val="-2"/>
                <w:sz w:val="19"/>
              </w:rPr>
              <w:t xml:space="preserve"> </w:t>
            </w:r>
            <w:r>
              <w:rPr>
                <w:color w:val="231F20"/>
                <w:sz w:val="19"/>
              </w:rPr>
              <w:t>vary</w:t>
            </w:r>
            <w:r>
              <w:rPr>
                <w:color w:val="231F20"/>
                <w:sz w:val="19"/>
              </w:rPr>
              <w:tab/>
              <w:t>methods</w:t>
            </w:r>
            <w:r>
              <w:rPr>
                <w:color w:val="231F20"/>
                <w:spacing w:val="-2"/>
                <w:sz w:val="19"/>
              </w:rPr>
              <w:t xml:space="preserve"> </w:t>
            </w:r>
            <w:r>
              <w:rPr>
                <w:color w:val="231F20"/>
                <w:sz w:val="19"/>
              </w:rPr>
              <w:t>vary across the range of</w:t>
            </w:r>
            <w:r>
              <w:rPr>
                <w:color w:val="231F20"/>
                <w:sz w:val="19"/>
              </w:rPr>
              <w:tab/>
              <w:t>across the range exposure;</w:t>
            </w:r>
            <w:r>
              <w:rPr>
                <w:color w:val="231F20"/>
                <w:spacing w:val="-2"/>
                <w:sz w:val="19"/>
              </w:rPr>
              <w:t xml:space="preserve"> </w:t>
            </w:r>
            <w:r>
              <w:rPr>
                <w:b/>
                <w:color w:val="231F20"/>
                <w:sz w:val="19"/>
              </w:rPr>
              <w:t>however</w:t>
            </w:r>
            <w:r>
              <w:rPr>
                <w:color w:val="231F20"/>
                <w:sz w:val="19"/>
              </w:rPr>
              <w:t>,</w:t>
            </w:r>
            <w:r>
              <w:rPr>
                <w:color w:val="231F20"/>
                <w:sz w:val="19"/>
              </w:rPr>
              <w:tab/>
              <w:t>of exposure and there is evidence</w:t>
            </w:r>
            <w:r>
              <w:rPr>
                <w:color w:val="231F20"/>
                <w:sz w:val="19"/>
              </w:rPr>
              <w:tab/>
              <w:t>differences</w:t>
            </w:r>
            <w:r>
              <w:rPr>
                <w:color w:val="231F20"/>
                <w:spacing w:val="-2"/>
                <w:sz w:val="19"/>
              </w:rPr>
              <w:t xml:space="preserve"> </w:t>
            </w:r>
            <w:r>
              <w:rPr>
                <w:color w:val="231F20"/>
                <w:sz w:val="19"/>
              </w:rPr>
              <w:t>are supporting</w:t>
            </w:r>
            <w:r>
              <w:rPr>
                <w:color w:val="231F20"/>
                <w:spacing w:val="-2"/>
                <w:sz w:val="19"/>
              </w:rPr>
              <w:t xml:space="preserve"> </w:t>
            </w:r>
            <w:r>
              <w:rPr>
                <w:color w:val="231F20"/>
                <w:sz w:val="19"/>
              </w:rPr>
              <w:t>that</w:t>
            </w:r>
            <w:r>
              <w:rPr>
                <w:color w:val="231F20"/>
                <w:sz w:val="19"/>
              </w:rPr>
              <w:tab/>
            </w:r>
            <w:r>
              <w:rPr>
                <w:color w:val="231F20"/>
                <w:spacing w:val="-4"/>
                <w:sz w:val="19"/>
              </w:rPr>
              <w:t>not</w:t>
            </w:r>
            <w:r>
              <w:rPr>
                <w:color w:val="231F20"/>
                <w:spacing w:val="-7"/>
                <w:sz w:val="19"/>
              </w:rPr>
              <w:t xml:space="preserve"> </w:t>
            </w:r>
            <w:r>
              <w:rPr>
                <w:color w:val="231F20"/>
                <w:spacing w:val="-4"/>
                <w:sz w:val="19"/>
              </w:rPr>
              <w:t>accounted</w:t>
            </w:r>
            <w:r>
              <w:rPr>
                <w:color w:val="231F20"/>
                <w:spacing w:val="-6"/>
                <w:sz w:val="19"/>
              </w:rPr>
              <w:t xml:space="preserve"> </w:t>
            </w:r>
            <w:r>
              <w:rPr>
                <w:color w:val="231F20"/>
                <w:spacing w:val="-4"/>
                <w:sz w:val="19"/>
              </w:rPr>
              <w:t>for.</w:t>
            </w:r>
            <w:r>
              <w:rPr>
                <w:color w:val="231F20"/>
                <w:sz w:val="19"/>
              </w:rPr>
              <w:t xml:space="preserve"> the</w:t>
            </w:r>
            <w:r>
              <w:rPr>
                <w:color w:val="231F20"/>
                <w:spacing w:val="-2"/>
                <w:sz w:val="19"/>
              </w:rPr>
              <w:t xml:space="preserve"> </w:t>
            </w:r>
            <w:r>
              <w:rPr>
                <w:color w:val="231F20"/>
                <w:sz w:val="19"/>
              </w:rPr>
              <w:t>exposure</w:t>
            </w:r>
          </w:p>
          <w:p w14:paraId="132C2997" w14:textId="77777777" w:rsidR="001A62C4" w:rsidRDefault="001A62C4" w:rsidP="002E3A30">
            <w:pPr>
              <w:pStyle w:val="TableParagraph"/>
              <w:spacing w:before="3"/>
              <w:ind w:left="88" w:right="1577"/>
              <w:rPr>
                <w:sz w:val="19"/>
              </w:rPr>
            </w:pPr>
            <w:r>
              <w:rPr>
                <w:color w:val="231F20"/>
                <w:sz w:val="19"/>
              </w:rPr>
              <w:t>measurement</w:t>
            </w:r>
            <w:r>
              <w:rPr>
                <w:color w:val="231F20"/>
                <w:spacing w:val="-2"/>
                <w:sz w:val="19"/>
              </w:rPr>
              <w:t xml:space="preserve"> </w:t>
            </w:r>
            <w:r>
              <w:rPr>
                <w:color w:val="231F20"/>
                <w:sz w:val="19"/>
              </w:rPr>
              <w:t>is sufficiently</w:t>
            </w:r>
            <w:r>
              <w:rPr>
                <w:color w:val="231F20"/>
                <w:spacing w:val="-2"/>
                <w:sz w:val="19"/>
              </w:rPr>
              <w:t xml:space="preserve"> </w:t>
            </w:r>
            <w:r>
              <w:rPr>
                <w:color w:val="231F20"/>
                <w:sz w:val="19"/>
              </w:rPr>
              <w:t xml:space="preserve">similar </w:t>
            </w:r>
            <w:r>
              <w:rPr>
                <w:color w:val="231F20"/>
                <w:spacing w:val="-2"/>
                <w:sz w:val="19"/>
              </w:rPr>
              <w:t>that</w:t>
            </w:r>
            <w:r>
              <w:rPr>
                <w:color w:val="231F20"/>
                <w:spacing w:val="-9"/>
                <w:sz w:val="19"/>
              </w:rPr>
              <w:t xml:space="preserve"> </w:t>
            </w:r>
            <w:r>
              <w:rPr>
                <w:color w:val="231F20"/>
                <w:spacing w:val="-2"/>
                <w:sz w:val="19"/>
              </w:rPr>
              <w:t>effect</w:t>
            </w:r>
            <w:r>
              <w:rPr>
                <w:color w:val="231F20"/>
                <w:spacing w:val="-8"/>
                <w:sz w:val="19"/>
              </w:rPr>
              <w:t xml:space="preserve"> </w:t>
            </w:r>
            <w:r>
              <w:rPr>
                <w:color w:val="231F20"/>
                <w:spacing w:val="-2"/>
                <w:sz w:val="19"/>
              </w:rPr>
              <w:t>estimates</w:t>
            </w:r>
            <w:r>
              <w:rPr>
                <w:color w:val="231F20"/>
                <w:sz w:val="19"/>
              </w:rPr>
              <w:t xml:space="preserve"> are not seriously </w:t>
            </w:r>
            <w:r>
              <w:rPr>
                <w:color w:val="231F20"/>
                <w:spacing w:val="-2"/>
                <w:sz w:val="19"/>
              </w:rPr>
              <w:t>biased.</w:t>
            </w:r>
          </w:p>
        </w:tc>
        <w:tc>
          <w:tcPr>
            <w:tcW w:w="1111" w:type="dxa"/>
            <w:tcBorders>
              <w:top w:val="dotted" w:sz="6" w:space="0" w:color="40AD49"/>
              <w:left w:val="nil"/>
              <w:bottom w:val="dotted" w:sz="6" w:space="0" w:color="40AD49"/>
              <w:right w:val="nil"/>
            </w:tcBorders>
          </w:tcPr>
          <w:p w14:paraId="2044488B" w14:textId="77777777" w:rsidR="001A62C4" w:rsidRDefault="001A62C4" w:rsidP="002E3A30">
            <w:pPr>
              <w:pStyle w:val="TableParagraph"/>
              <w:rPr>
                <w:rFonts w:ascii="Times New Roman"/>
                <w:sz w:val="18"/>
              </w:rPr>
            </w:pPr>
          </w:p>
        </w:tc>
        <w:tc>
          <w:tcPr>
            <w:tcW w:w="1206" w:type="dxa"/>
            <w:tcBorders>
              <w:top w:val="dotted" w:sz="6" w:space="0" w:color="40AD49"/>
              <w:left w:val="nil"/>
              <w:bottom w:val="dotted" w:sz="6" w:space="0" w:color="40AD49"/>
              <w:right w:val="single" w:sz="6" w:space="0" w:color="40AD49"/>
            </w:tcBorders>
            <w:shd w:val="clear" w:color="auto" w:fill="DCE9E9"/>
          </w:tcPr>
          <w:p w14:paraId="769FC94B" w14:textId="77777777" w:rsidR="001A62C4" w:rsidRDefault="001A62C4" w:rsidP="002E3A30">
            <w:pPr>
              <w:pStyle w:val="TableParagraph"/>
              <w:rPr>
                <w:rFonts w:ascii="Times New Roman"/>
                <w:sz w:val="18"/>
              </w:rPr>
            </w:pPr>
          </w:p>
        </w:tc>
      </w:tr>
      <w:tr w:rsidR="001A62C4" w14:paraId="3FD170AF" w14:textId="77777777" w:rsidTr="001A62C4">
        <w:trPr>
          <w:trHeight w:val="2820"/>
          <w:jc w:val="center"/>
        </w:trPr>
        <w:tc>
          <w:tcPr>
            <w:tcW w:w="1372" w:type="dxa"/>
            <w:vMerge/>
            <w:tcBorders>
              <w:top w:val="nil"/>
              <w:left w:val="single" w:sz="6" w:space="0" w:color="40AD49"/>
              <w:bottom w:val="single" w:sz="6" w:space="0" w:color="40AD49"/>
              <w:right w:val="nil"/>
            </w:tcBorders>
            <w:shd w:val="clear" w:color="auto" w:fill="70B965"/>
          </w:tcPr>
          <w:p w14:paraId="1EDF5B6D" w14:textId="77777777" w:rsidR="001A62C4" w:rsidRDefault="001A62C4" w:rsidP="002E3A30">
            <w:pPr>
              <w:rPr>
                <w:sz w:val="2"/>
                <w:szCs w:val="2"/>
              </w:rPr>
            </w:pPr>
          </w:p>
        </w:tc>
        <w:tc>
          <w:tcPr>
            <w:tcW w:w="1532" w:type="dxa"/>
            <w:tcBorders>
              <w:top w:val="dotted" w:sz="6" w:space="0" w:color="40AD49"/>
              <w:left w:val="nil"/>
              <w:bottom w:val="dotted" w:sz="6" w:space="0" w:color="40AD49"/>
              <w:right w:val="nil"/>
            </w:tcBorders>
          </w:tcPr>
          <w:p w14:paraId="79C31812" w14:textId="77777777" w:rsidR="001A62C4" w:rsidRDefault="001A62C4" w:rsidP="002E3A30">
            <w:pPr>
              <w:pStyle w:val="TableParagraph"/>
              <w:spacing w:before="37"/>
              <w:ind w:left="90" w:right="213"/>
              <w:rPr>
                <w:sz w:val="19"/>
              </w:rPr>
            </w:pPr>
            <w:r>
              <w:rPr>
                <w:color w:val="231F20"/>
                <w:sz w:val="19"/>
              </w:rPr>
              <w:t>Change</w:t>
            </w:r>
            <w:r>
              <w:rPr>
                <w:color w:val="231F20"/>
                <w:spacing w:val="-2"/>
                <w:sz w:val="19"/>
              </w:rPr>
              <w:t xml:space="preserve"> </w:t>
            </w:r>
            <w:r>
              <w:rPr>
                <w:color w:val="231F20"/>
                <w:sz w:val="19"/>
              </w:rPr>
              <w:t xml:space="preserve">in </w:t>
            </w:r>
            <w:r>
              <w:rPr>
                <w:color w:val="231F20"/>
                <w:spacing w:val="-2"/>
                <w:sz w:val="19"/>
              </w:rPr>
              <w:t>exposure</w:t>
            </w:r>
            <w:r>
              <w:rPr>
                <w:color w:val="231F20"/>
                <w:spacing w:val="-9"/>
                <w:sz w:val="19"/>
              </w:rPr>
              <w:t xml:space="preserve"> </w:t>
            </w:r>
            <w:r>
              <w:rPr>
                <w:color w:val="231F20"/>
                <w:spacing w:val="-2"/>
                <w:sz w:val="19"/>
              </w:rPr>
              <w:t>status</w:t>
            </w:r>
            <w:r>
              <w:rPr>
                <w:color w:val="231F20"/>
                <w:sz w:val="19"/>
              </w:rPr>
              <w:t xml:space="preserve"> (for</w:t>
            </w:r>
            <w:r>
              <w:rPr>
                <w:color w:val="231F20"/>
                <w:spacing w:val="-2"/>
                <w:sz w:val="19"/>
              </w:rPr>
              <w:t xml:space="preserve"> </w:t>
            </w:r>
            <w:r>
              <w:rPr>
                <w:color w:val="231F20"/>
                <w:sz w:val="19"/>
              </w:rPr>
              <w:t>long-term studies</w:t>
            </w:r>
            <w:r>
              <w:rPr>
                <w:color w:val="231F20"/>
                <w:spacing w:val="-2"/>
                <w:sz w:val="19"/>
              </w:rPr>
              <w:t xml:space="preserve"> </w:t>
            </w:r>
            <w:r>
              <w:rPr>
                <w:color w:val="231F20"/>
                <w:sz w:val="19"/>
              </w:rPr>
              <w:t>only)</w:t>
            </w:r>
          </w:p>
        </w:tc>
        <w:tc>
          <w:tcPr>
            <w:tcW w:w="1663" w:type="dxa"/>
            <w:tcBorders>
              <w:top w:val="dotted" w:sz="6" w:space="0" w:color="40AD49"/>
              <w:left w:val="nil"/>
              <w:bottom w:val="dotted" w:sz="6" w:space="0" w:color="40AD49"/>
              <w:right w:val="nil"/>
            </w:tcBorders>
            <w:shd w:val="clear" w:color="auto" w:fill="E8F0C1"/>
          </w:tcPr>
          <w:p w14:paraId="4C7F6293" w14:textId="77777777" w:rsidR="001A62C4" w:rsidRDefault="001A62C4" w:rsidP="002E3A30">
            <w:pPr>
              <w:pStyle w:val="TableParagraph"/>
              <w:spacing w:before="37"/>
              <w:ind w:left="88" w:right="283"/>
              <w:rPr>
                <w:sz w:val="19"/>
              </w:rPr>
            </w:pPr>
            <w:r>
              <w:rPr>
                <w:color w:val="231F20"/>
                <w:spacing w:val="-2"/>
                <w:sz w:val="19"/>
              </w:rPr>
              <w:t>Spatial</w:t>
            </w:r>
            <w:r>
              <w:rPr>
                <w:color w:val="231F20"/>
                <w:spacing w:val="-9"/>
                <w:sz w:val="19"/>
              </w:rPr>
              <w:t xml:space="preserve"> </w:t>
            </w:r>
            <w:r>
              <w:rPr>
                <w:color w:val="231F20"/>
                <w:spacing w:val="-2"/>
                <w:sz w:val="19"/>
              </w:rPr>
              <w:t>exposure</w:t>
            </w:r>
            <w:r>
              <w:rPr>
                <w:color w:val="231F20"/>
                <w:sz w:val="19"/>
              </w:rPr>
              <w:t xml:space="preserve"> contrasts</w:t>
            </w:r>
            <w:r>
              <w:rPr>
                <w:color w:val="231F20"/>
                <w:spacing w:val="-2"/>
                <w:sz w:val="19"/>
              </w:rPr>
              <w:t xml:space="preserve"> </w:t>
            </w:r>
            <w:r>
              <w:rPr>
                <w:color w:val="231F20"/>
                <w:sz w:val="19"/>
              </w:rPr>
              <w:t>did not</w:t>
            </w:r>
            <w:r>
              <w:rPr>
                <w:color w:val="231F20"/>
                <w:spacing w:val="-2"/>
                <w:sz w:val="19"/>
              </w:rPr>
              <w:t xml:space="preserve"> </w:t>
            </w:r>
            <w:r>
              <w:rPr>
                <w:color w:val="231F20"/>
                <w:sz w:val="19"/>
              </w:rPr>
              <w:t>change throughout</w:t>
            </w:r>
            <w:r>
              <w:rPr>
                <w:color w:val="231F20"/>
                <w:spacing w:val="-2"/>
                <w:sz w:val="19"/>
              </w:rPr>
              <w:t xml:space="preserve"> </w:t>
            </w:r>
            <w:r>
              <w:rPr>
                <w:color w:val="231F20"/>
                <w:sz w:val="19"/>
              </w:rPr>
              <w:t>the study or time</w:t>
            </w:r>
          </w:p>
          <w:p w14:paraId="4DF57AF1" w14:textId="77777777" w:rsidR="001A62C4" w:rsidRDefault="001A62C4" w:rsidP="002E3A30">
            <w:pPr>
              <w:pStyle w:val="TableParagraph"/>
              <w:spacing w:before="8"/>
              <w:ind w:left="88" w:right="230"/>
              <w:rPr>
                <w:sz w:val="19"/>
              </w:rPr>
            </w:pPr>
            <w:r>
              <w:rPr>
                <w:color w:val="231F20"/>
                <w:spacing w:val="-2"/>
                <w:sz w:val="19"/>
              </w:rPr>
              <w:t>varying</w:t>
            </w:r>
            <w:r>
              <w:rPr>
                <w:color w:val="231F20"/>
                <w:spacing w:val="-9"/>
                <w:sz w:val="19"/>
              </w:rPr>
              <w:t xml:space="preserve"> </w:t>
            </w:r>
            <w:r>
              <w:rPr>
                <w:color w:val="231F20"/>
                <w:spacing w:val="-2"/>
                <w:sz w:val="19"/>
              </w:rPr>
              <w:t>exposure</w:t>
            </w:r>
            <w:r>
              <w:rPr>
                <w:color w:val="231F20"/>
                <w:sz w:val="19"/>
              </w:rPr>
              <w:t xml:space="preserve"> was used to account</w:t>
            </w:r>
            <w:r>
              <w:rPr>
                <w:color w:val="231F20"/>
                <w:spacing w:val="-2"/>
                <w:sz w:val="19"/>
              </w:rPr>
              <w:t xml:space="preserve"> </w:t>
            </w:r>
            <w:r>
              <w:rPr>
                <w:color w:val="231F20"/>
                <w:sz w:val="19"/>
              </w:rPr>
              <w:t xml:space="preserve">for </w:t>
            </w:r>
            <w:r>
              <w:rPr>
                <w:color w:val="231F20"/>
                <w:spacing w:val="-2"/>
                <w:sz w:val="19"/>
              </w:rPr>
              <w:t>changes.</w:t>
            </w:r>
          </w:p>
        </w:tc>
        <w:tc>
          <w:tcPr>
            <w:tcW w:w="3482" w:type="dxa"/>
            <w:gridSpan w:val="2"/>
            <w:tcBorders>
              <w:top w:val="dotted" w:sz="6" w:space="0" w:color="40AD49"/>
              <w:left w:val="nil"/>
              <w:bottom w:val="dotted" w:sz="6" w:space="0" w:color="40AD49"/>
              <w:right w:val="nil"/>
            </w:tcBorders>
            <w:shd w:val="clear" w:color="auto" w:fill="FFEDCE"/>
          </w:tcPr>
          <w:p w14:paraId="5D7A4BB6" w14:textId="77777777" w:rsidR="001A62C4" w:rsidRDefault="001A62C4" w:rsidP="002E3A30">
            <w:pPr>
              <w:pStyle w:val="TableParagraph"/>
              <w:tabs>
                <w:tab w:val="left" w:pos="1902"/>
              </w:tabs>
              <w:spacing w:before="37"/>
              <w:ind w:left="88" w:right="196"/>
              <w:rPr>
                <w:sz w:val="19"/>
              </w:rPr>
            </w:pPr>
            <w:r>
              <w:rPr>
                <w:color w:val="231F20"/>
                <w:sz w:val="19"/>
              </w:rPr>
              <w:t>Spatial</w:t>
            </w:r>
            <w:r>
              <w:rPr>
                <w:color w:val="231F20"/>
                <w:spacing w:val="-2"/>
                <w:sz w:val="19"/>
              </w:rPr>
              <w:t xml:space="preserve"> </w:t>
            </w:r>
            <w:r>
              <w:rPr>
                <w:color w:val="231F20"/>
                <w:sz w:val="19"/>
              </w:rPr>
              <w:t>exposure</w:t>
            </w:r>
            <w:r>
              <w:rPr>
                <w:color w:val="231F20"/>
                <w:sz w:val="19"/>
              </w:rPr>
              <w:tab/>
            </w:r>
            <w:r>
              <w:rPr>
                <w:color w:val="231F20"/>
                <w:spacing w:val="-2"/>
                <w:sz w:val="19"/>
              </w:rPr>
              <w:t>Spatial</w:t>
            </w:r>
            <w:r>
              <w:rPr>
                <w:color w:val="231F20"/>
                <w:spacing w:val="-9"/>
                <w:sz w:val="19"/>
              </w:rPr>
              <w:t xml:space="preserve"> </w:t>
            </w:r>
            <w:r>
              <w:rPr>
                <w:color w:val="231F20"/>
                <w:spacing w:val="-2"/>
                <w:sz w:val="19"/>
              </w:rPr>
              <w:t>exposure</w:t>
            </w:r>
            <w:r>
              <w:rPr>
                <w:color w:val="231F20"/>
                <w:sz w:val="19"/>
              </w:rPr>
              <w:t xml:space="preserve"> contrasts did change</w:t>
            </w:r>
            <w:r>
              <w:rPr>
                <w:color w:val="231F20"/>
                <w:spacing w:val="80"/>
                <w:w w:val="150"/>
                <w:sz w:val="19"/>
              </w:rPr>
              <w:t xml:space="preserve"> </w:t>
            </w:r>
            <w:r>
              <w:rPr>
                <w:color w:val="231F20"/>
                <w:sz w:val="19"/>
              </w:rPr>
              <w:t>contrasts throughout</w:t>
            </w:r>
            <w:r>
              <w:rPr>
                <w:color w:val="231F20"/>
                <w:spacing w:val="-2"/>
                <w:sz w:val="19"/>
              </w:rPr>
              <w:t xml:space="preserve"> </w:t>
            </w:r>
            <w:r>
              <w:rPr>
                <w:color w:val="231F20"/>
                <w:sz w:val="19"/>
              </w:rPr>
              <w:t>the</w:t>
            </w:r>
            <w:r>
              <w:rPr>
                <w:color w:val="231F20"/>
                <w:sz w:val="19"/>
              </w:rPr>
              <w:tab/>
              <w:t>did</w:t>
            </w:r>
            <w:r>
              <w:rPr>
                <w:color w:val="231F20"/>
                <w:spacing w:val="-2"/>
                <w:sz w:val="19"/>
              </w:rPr>
              <w:t xml:space="preserve"> </w:t>
            </w:r>
            <w:r>
              <w:rPr>
                <w:color w:val="231F20"/>
                <w:sz w:val="19"/>
              </w:rPr>
              <w:t>change study and were not</w:t>
            </w:r>
            <w:r>
              <w:rPr>
                <w:color w:val="231F20"/>
                <w:sz w:val="19"/>
              </w:rPr>
              <w:tab/>
              <w:t>throughout</w:t>
            </w:r>
            <w:r>
              <w:rPr>
                <w:color w:val="231F20"/>
                <w:spacing w:val="-2"/>
                <w:sz w:val="19"/>
              </w:rPr>
              <w:t xml:space="preserve"> </w:t>
            </w:r>
            <w:r>
              <w:rPr>
                <w:color w:val="231F20"/>
                <w:sz w:val="19"/>
              </w:rPr>
              <w:t xml:space="preserve">the accounted for </w:t>
            </w:r>
            <w:r>
              <w:rPr>
                <w:b/>
                <w:color w:val="231F20"/>
                <w:sz w:val="19"/>
              </w:rPr>
              <w:t>but</w:t>
            </w:r>
            <w:r>
              <w:rPr>
                <w:b/>
                <w:color w:val="231F20"/>
                <w:sz w:val="19"/>
              </w:rPr>
              <w:tab/>
            </w:r>
            <w:r>
              <w:rPr>
                <w:color w:val="231F20"/>
                <w:sz w:val="19"/>
              </w:rPr>
              <w:t>study and were effect estimates were</w:t>
            </w:r>
            <w:r>
              <w:rPr>
                <w:color w:val="231F20"/>
                <w:spacing w:val="80"/>
                <w:sz w:val="19"/>
              </w:rPr>
              <w:t xml:space="preserve"> </w:t>
            </w:r>
            <w:r>
              <w:rPr>
                <w:color w:val="231F20"/>
                <w:sz w:val="19"/>
              </w:rPr>
              <w:t>not accounted not seriously biased.</w:t>
            </w:r>
            <w:r>
              <w:rPr>
                <w:color w:val="231F20"/>
                <w:sz w:val="19"/>
              </w:rPr>
              <w:tab/>
              <w:t xml:space="preserve">for, </w:t>
            </w:r>
            <w:r>
              <w:rPr>
                <w:b/>
                <w:color w:val="231F20"/>
                <w:sz w:val="19"/>
              </w:rPr>
              <w:t xml:space="preserve">and </w:t>
            </w:r>
            <w:r>
              <w:rPr>
                <w:color w:val="231F20"/>
                <w:sz w:val="19"/>
              </w:rPr>
              <w:t>effect</w:t>
            </w:r>
          </w:p>
          <w:p w14:paraId="37B76EFE" w14:textId="77777777" w:rsidR="001A62C4" w:rsidRDefault="001A62C4" w:rsidP="002E3A30">
            <w:pPr>
              <w:pStyle w:val="TableParagraph"/>
              <w:spacing w:line="242" w:lineRule="auto"/>
              <w:ind w:left="1902" w:right="367"/>
              <w:rPr>
                <w:sz w:val="19"/>
              </w:rPr>
            </w:pPr>
            <w:r>
              <w:rPr>
                <w:color w:val="231F20"/>
                <w:spacing w:val="-2"/>
                <w:sz w:val="19"/>
              </w:rPr>
              <w:t>estimates</w:t>
            </w:r>
            <w:r>
              <w:rPr>
                <w:color w:val="231F20"/>
                <w:sz w:val="19"/>
              </w:rPr>
              <w:t xml:space="preserve"> </w:t>
            </w:r>
            <w:r>
              <w:rPr>
                <w:color w:val="231F20"/>
                <w:spacing w:val="-2"/>
                <w:sz w:val="19"/>
              </w:rPr>
              <w:t>were</w:t>
            </w:r>
            <w:r>
              <w:rPr>
                <w:color w:val="231F20"/>
                <w:spacing w:val="-9"/>
                <w:sz w:val="19"/>
              </w:rPr>
              <w:t xml:space="preserve"> </w:t>
            </w:r>
            <w:r>
              <w:rPr>
                <w:color w:val="231F20"/>
                <w:spacing w:val="-2"/>
                <w:sz w:val="19"/>
              </w:rPr>
              <w:t>seriously</w:t>
            </w:r>
          </w:p>
          <w:p w14:paraId="1329D301" w14:textId="77777777" w:rsidR="001A62C4" w:rsidRDefault="001A62C4" w:rsidP="002E3A30">
            <w:pPr>
              <w:pStyle w:val="TableParagraph"/>
              <w:ind w:left="1902" w:right="173"/>
              <w:jc w:val="both"/>
              <w:rPr>
                <w:sz w:val="19"/>
              </w:rPr>
            </w:pPr>
            <w:r>
              <w:rPr>
                <w:color w:val="231F20"/>
                <w:sz w:val="19"/>
              </w:rPr>
              <w:t>biased</w:t>
            </w:r>
            <w:r>
              <w:rPr>
                <w:color w:val="231F20"/>
                <w:spacing w:val="-11"/>
                <w:sz w:val="19"/>
              </w:rPr>
              <w:t xml:space="preserve"> </w:t>
            </w:r>
            <w:r>
              <w:rPr>
                <w:color w:val="231F20"/>
                <w:sz w:val="19"/>
              </w:rPr>
              <w:t>and</w:t>
            </w:r>
            <w:r>
              <w:rPr>
                <w:color w:val="231F20"/>
                <w:spacing w:val="-10"/>
                <w:sz w:val="19"/>
              </w:rPr>
              <w:t xml:space="preserve"> </w:t>
            </w:r>
            <w:r>
              <w:rPr>
                <w:color w:val="231F20"/>
                <w:sz w:val="19"/>
              </w:rPr>
              <w:t xml:space="preserve">were </w:t>
            </w:r>
            <w:r>
              <w:rPr>
                <w:color w:val="231F20"/>
                <w:spacing w:val="-2"/>
                <w:sz w:val="19"/>
              </w:rPr>
              <w:t>different</w:t>
            </w:r>
            <w:r>
              <w:rPr>
                <w:color w:val="231F20"/>
                <w:spacing w:val="-9"/>
                <w:sz w:val="19"/>
              </w:rPr>
              <w:t xml:space="preserve"> </w:t>
            </w:r>
            <w:r>
              <w:rPr>
                <w:color w:val="231F20"/>
                <w:spacing w:val="-2"/>
                <w:sz w:val="19"/>
              </w:rPr>
              <w:t>in</w:t>
            </w:r>
            <w:r>
              <w:rPr>
                <w:color w:val="231F20"/>
                <w:spacing w:val="-8"/>
                <w:sz w:val="19"/>
              </w:rPr>
              <w:t xml:space="preserve"> </w:t>
            </w:r>
            <w:r>
              <w:rPr>
                <w:color w:val="231F20"/>
                <w:spacing w:val="-2"/>
                <w:sz w:val="19"/>
              </w:rPr>
              <w:t>cases</w:t>
            </w:r>
            <w:r>
              <w:rPr>
                <w:color w:val="231F20"/>
                <w:sz w:val="19"/>
              </w:rPr>
              <w:t xml:space="preserve"> and</w:t>
            </w:r>
            <w:r>
              <w:rPr>
                <w:color w:val="231F20"/>
                <w:spacing w:val="-2"/>
                <w:sz w:val="19"/>
              </w:rPr>
              <w:t xml:space="preserve"> </w:t>
            </w:r>
            <w:r>
              <w:rPr>
                <w:color w:val="231F20"/>
                <w:sz w:val="19"/>
              </w:rPr>
              <w:t>non-cases.</w:t>
            </w:r>
          </w:p>
        </w:tc>
        <w:tc>
          <w:tcPr>
            <w:tcW w:w="1111" w:type="dxa"/>
            <w:tcBorders>
              <w:top w:val="dotted" w:sz="6" w:space="0" w:color="40AD49"/>
              <w:left w:val="nil"/>
              <w:bottom w:val="dotted" w:sz="6" w:space="0" w:color="40AD49"/>
              <w:right w:val="nil"/>
            </w:tcBorders>
          </w:tcPr>
          <w:p w14:paraId="469080D7" w14:textId="77777777" w:rsidR="001A62C4" w:rsidRDefault="001A62C4" w:rsidP="002E3A30">
            <w:pPr>
              <w:pStyle w:val="TableParagraph"/>
              <w:rPr>
                <w:rFonts w:ascii="Times New Roman"/>
                <w:sz w:val="18"/>
              </w:rPr>
            </w:pPr>
          </w:p>
        </w:tc>
        <w:tc>
          <w:tcPr>
            <w:tcW w:w="1206" w:type="dxa"/>
            <w:tcBorders>
              <w:top w:val="dotted" w:sz="6" w:space="0" w:color="40AD49"/>
              <w:left w:val="nil"/>
              <w:bottom w:val="dotted" w:sz="6" w:space="0" w:color="40AD49"/>
              <w:right w:val="single" w:sz="6" w:space="0" w:color="40AD49"/>
            </w:tcBorders>
            <w:shd w:val="clear" w:color="auto" w:fill="DCE9E9"/>
          </w:tcPr>
          <w:p w14:paraId="30AB89C7" w14:textId="77777777" w:rsidR="001A62C4" w:rsidRDefault="001A62C4" w:rsidP="002E3A30">
            <w:pPr>
              <w:pStyle w:val="TableParagraph"/>
              <w:rPr>
                <w:rFonts w:ascii="Times New Roman"/>
                <w:sz w:val="18"/>
              </w:rPr>
            </w:pPr>
            <w:r>
              <w:rPr>
                <w:rFonts w:ascii="Times New Roman"/>
                <w:sz w:val="18"/>
              </w:rPr>
              <w:t xml:space="preserve"> </w:t>
            </w:r>
          </w:p>
        </w:tc>
      </w:tr>
      <w:tr w:rsidR="001A62C4" w14:paraId="29FECECC" w14:textId="77777777" w:rsidTr="001A62C4">
        <w:trPr>
          <w:trHeight w:val="2360"/>
          <w:jc w:val="center"/>
        </w:trPr>
        <w:tc>
          <w:tcPr>
            <w:tcW w:w="1372" w:type="dxa"/>
            <w:vMerge/>
            <w:tcBorders>
              <w:top w:val="nil"/>
              <w:left w:val="single" w:sz="6" w:space="0" w:color="40AD49"/>
              <w:bottom w:val="single" w:sz="6" w:space="0" w:color="40AD49"/>
              <w:right w:val="nil"/>
            </w:tcBorders>
            <w:shd w:val="clear" w:color="auto" w:fill="70B965"/>
          </w:tcPr>
          <w:p w14:paraId="60DCB7CC" w14:textId="77777777" w:rsidR="001A62C4" w:rsidRDefault="001A62C4" w:rsidP="002E3A30">
            <w:pPr>
              <w:rPr>
                <w:sz w:val="2"/>
                <w:szCs w:val="2"/>
              </w:rPr>
            </w:pPr>
          </w:p>
        </w:tc>
        <w:tc>
          <w:tcPr>
            <w:tcW w:w="1532" w:type="dxa"/>
            <w:tcBorders>
              <w:top w:val="dotted" w:sz="6" w:space="0" w:color="40AD49"/>
              <w:left w:val="nil"/>
              <w:bottom w:val="dotted" w:sz="6" w:space="0" w:color="40AD49"/>
              <w:right w:val="nil"/>
            </w:tcBorders>
          </w:tcPr>
          <w:p w14:paraId="0E83FF3A" w14:textId="77777777" w:rsidR="001A62C4" w:rsidRDefault="001A62C4" w:rsidP="002E3A30">
            <w:pPr>
              <w:pStyle w:val="TableParagraph"/>
              <w:spacing w:before="37"/>
              <w:ind w:left="90" w:right="327"/>
              <w:rPr>
                <w:sz w:val="19"/>
              </w:rPr>
            </w:pPr>
            <w:r>
              <w:rPr>
                <w:color w:val="231F20"/>
                <w:spacing w:val="-2"/>
                <w:w w:val="95"/>
                <w:sz w:val="19"/>
              </w:rPr>
              <w:t>Exposure</w:t>
            </w:r>
            <w:r>
              <w:rPr>
                <w:color w:val="231F20"/>
                <w:sz w:val="19"/>
              </w:rPr>
              <w:t xml:space="preserve"> </w:t>
            </w:r>
            <w:r>
              <w:rPr>
                <w:color w:val="231F20"/>
                <w:spacing w:val="-2"/>
                <w:sz w:val="19"/>
              </w:rPr>
              <w:t>contrast</w:t>
            </w:r>
          </w:p>
        </w:tc>
        <w:tc>
          <w:tcPr>
            <w:tcW w:w="1663" w:type="dxa"/>
            <w:tcBorders>
              <w:top w:val="dotted" w:sz="6" w:space="0" w:color="40AD49"/>
              <w:left w:val="nil"/>
              <w:bottom w:val="dotted" w:sz="6" w:space="0" w:color="40AD49"/>
              <w:right w:val="nil"/>
            </w:tcBorders>
            <w:shd w:val="clear" w:color="auto" w:fill="E8F0C1"/>
          </w:tcPr>
          <w:p w14:paraId="78E3200B" w14:textId="77777777" w:rsidR="001A62C4" w:rsidRDefault="001A62C4" w:rsidP="002E3A30">
            <w:pPr>
              <w:pStyle w:val="TableParagraph"/>
              <w:spacing w:before="37"/>
              <w:ind w:left="88" w:right="206"/>
              <w:rPr>
                <w:sz w:val="19"/>
              </w:rPr>
            </w:pPr>
            <w:r>
              <w:rPr>
                <w:color w:val="231F20"/>
                <w:spacing w:val="-2"/>
                <w:sz w:val="19"/>
              </w:rPr>
              <w:t>Exposure</w:t>
            </w:r>
            <w:r>
              <w:rPr>
                <w:color w:val="231F20"/>
                <w:spacing w:val="40"/>
                <w:sz w:val="19"/>
              </w:rPr>
              <w:t xml:space="preserve"> </w:t>
            </w:r>
            <w:r>
              <w:rPr>
                <w:color w:val="231F20"/>
                <w:sz w:val="19"/>
              </w:rPr>
              <w:t>contrast</w:t>
            </w:r>
            <w:r>
              <w:rPr>
                <w:color w:val="231F20"/>
                <w:spacing w:val="-2"/>
                <w:sz w:val="19"/>
              </w:rPr>
              <w:t xml:space="preserve"> </w:t>
            </w:r>
            <w:r>
              <w:rPr>
                <w:color w:val="231F20"/>
                <w:sz w:val="19"/>
              </w:rPr>
              <w:t>was large</w:t>
            </w:r>
            <w:r>
              <w:rPr>
                <w:color w:val="231F20"/>
                <w:spacing w:val="-2"/>
                <w:sz w:val="19"/>
              </w:rPr>
              <w:t xml:space="preserve"> </w:t>
            </w:r>
            <w:r>
              <w:rPr>
                <w:color w:val="231F20"/>
                <w:sz w:val="19"/>
              </w:rPr>
              <w:t>compared to the precision of</w:t>
            </w:r>
            <w:r>
              <w:rPr>
                <w:color w:val="231F20"/>
                <w:spacing w:val="-2"/>
                <w:sz w:val="19"/>
              </w:rPr>
              <w:t xml:space="preserve"> </w:t>
            </w:r>
            <w:r>
              <w:rPr>
                <w:color w:val="231F20"/>
                <w:sz w:val="19"/>
              </w:rPr>
              <w:t xml:space="preserve">exposure </w:t>
            </w:r>
            <w:r>
              <w:rPr>
                <w:color w:val="231F20"/>
                <w:spacing w:val="-2"/>
                <w:sz w:val="19"/>
              </w:rPr>
              <w:t>assessment</w:t>
            </w:r>
            <w:r>
              <w:rPr>
                <w:color w:val="231F20"/>
                <w:sz w:val="19"/>
              </w:rPr>
              <w:t xml:space="preserve"> </w:t>
            </w:r>
            <w:r>
              <w:rPr>
                <w:color w:val="231F20"/>
                <w:spacing w:val="-2"/>
                <w:w w:val="95"/>
                <w:sz w:val="19"/>
              </w:rPr>
              <w:t>(between-subject</w:t>
            </w:r>
            <w:r>
              <w:rPr>
                <w:color w:val="231F20"/>
                <w:sz w:val="19"/>
              </w:rPr>
              <w:t xml:space="preserve"> variance</w:t>
            </w:r>
            <w:r>
              <w:rPr>
                <w:color w:val="231F20"/>
                <w:spacing w:val="-2"/>
                <w:sz w:val="19"/>
              </w:rPr>
              <w:t xml:space="preserve"> </w:t>
            </w:r>
            <w:r>
              <w:rPr>
                <w:color w:val="231F20"/>
                <w:sz w:val="19"/>
              </w:rPr>
              <w:t>larger than</w:t>
            </w:r>
            <w:r>
              <w:rPr>
                <w:color w:val="231F20"/>
                <w:spacing w:val="-2"/>
                <w:sz w:val="19"/>
              </w:rPr>
              <w:t xml:space="preserve"> </w:t>
            </w:r>
            <w:r>
              <w:rPr>
                <w:color w:val="231F20"/>
                <w:sz w:val="19"/>
              </w:rPr>
              <w:t xml:space="preserve">within- </w:t>
            </w:r>
            <w:r>
              <w:rPr>
                <w:color w:val="231F20"/>
                <w:spacing w:val="-2"/>
                <w:sz w:val="19"/>
              </w:rPr>
              <w:t>subject</w:t>
            </w:r>
            <w:r>
              <w:rPr>
                <w:color w:val="231F20"/>
                <w:spacing w:val="-9"/>
                <w:sz w:val="19"/>
              </w:rPr>
              <w:t xml:space="preserve"> </w:t>
            </w:r>
            <w:r>
              <w:rPr>
                <w:color w:val="231F20"/>
                <w:spacing w:val="-2"/>
                <w:sz w:val="19"/>
              </w:rPr>
              <w:t>variance).</w:t>
            </w:r>
          </w:p>
        </w:tc>
        <w:tc>
          <w:tcPr>
            <w:tcW w:w="3482" w:type="dxa"/>
            <w:gridSpan w:val="2"/>
            <w:tcBorders>
              <w:top w:val="dotted" w:sz="6" w:space="0" w:color="40AD49"/>
              <w:left w:val="nil"/>
              <w:bottom w:val="dotted" w:sz="6" w:space="0" w:color="40AD49"/>
              <w:right w:val="nil"/>
            </w:tcBorders>
            <w:shd w:val="clear" w:color="auto" w:fill="FFEDCE"/>
          </w:tcPr>
          <w:p w14:paraId="3C514D3E" w14:textId="77777777" w:rsidR="001A62C4" w:rsidRDefault="001A62C4" w:rsidP="002E3A30">
            <w:pPr>
              <w:pStyle w:val="TableParagraph"/>
              <w:tabs>
                <w:tab w:val="left" w:pos="1902"/>
              </w:tabs>
              <w:spacing w:before="37"/>
              <w:ind w:left="88" w:right="89"/>
              <w:rPr>
                <w:sz w:val="19"/>
              </w:rPr>
            </w:pPr>
            <w:r>
              <w:rPr>
                <w:color w:val="231F20"/>
                <w:sz w:val="19"/>
              </w:rPr>
              <w:t>Exposure</w:t>
            </w:r>
            <w:r>
              <w:rPr>
                <w:color w:val="231F20"/>
                <w:spacing w:val="-2"/>
                <w:sz w:val="19"/>
              </w:rPr>
              <w:t xml:space="preserve"> </w:t>
            </w:r>
            <w:r>
              <w:rPr>
                <w:color w:val="231F20"/>
                <w:sz w:val="19"/>
              </w:rPr>
              <w:t>contrast</w:t>
            </w:r>
            <w:r>
              <w:rPr>
                <w:color w:val="231F20"/>
                <w:sz w:val="19"/>
              </w:rPr>
              <w:tab/>
            </w:r>
            <w:r>
              <w:rPr>
                <w:color w:val="231F20"/>
                <w:spacing w:val="-2"/>
                <w:sz w:val="19"/>
              </w:rPr>
              <w:t>Exposure</w:t>
            </w:r>
            <w:r>
              <w:rPr>
                <w:color w:val="231F20"/>
                <w:spacing w:val="-9"/>
                <w:sz w:val="19"/>
              </w:rPr>
              <w:t xml:space="preserve"> </w:t>
            </w:r>
            <w:r>
              <w:rPr>
                <w:color w:val="231F20"/>
                <w:spacing w:val="-2"/>
                <w:sz w:val="19"/>
              </w:rPr>
              <w:t>contrast</w:t>
            </w:r>
            <w:r>
              <w:rPr>
                <w:color w:val="231F20"/>
                <w:sz w:val="19"/>
              </w:rPr>
              <w:t xml:space="preserve"> was small relative</w:t>
            </w:r>
            <w:r>
              <w:rPr>
                <w:color w:val="231F20"/>
                <w:sz w:val="19"/>
              </w:rPr>
              <w:tab/>
              <w:t>was so small</w:t>
            </w:r>
          </w:p>
          <w:p w14:paraId="160D181F" w14:textId="77777777" w:rsidR="001A62C4" w:rsidRDefault="001A62C4" w:rsidP="002E3A30">
            <w:pPr>
              <w:pStyle w:val="TableParagraph"/>
              <w:tabs>
                <w:tab w:val="left" w:pos="1902"/>
              </w:tabs>
              <w:spacing w:before="3"/>
              <w:ind w:left="88" w:right="359"/>
              <w:rPr>
                <w:sz w:val="19"/>
              </w:rPr>
            </w:pPr>
            <w:r>
              <w:rPr>
                <w:color w:val="231F20"/>
                <w:sz w:val="19"/>
              </w:rPr>
              <w:t>to the within-</w:t>
            </w:r>
            <w:r>
              <w:rPr>
                <w:color w:val="231F20"/>
                <w:sz w:val="19"/>
              </w:rPr>
              <w:tab/>
              <w:t>relative</w:t>
            </w:r>
            <w:r>
              <w:rPr>
                <w:color w:val="231F20"/>
                <w:spacing w:val="-9"/>
                <w:sz w:val="19"/>
              </w:rPr>
              <w:t xml:space="preserve"> </w:t>
            </w:r>
            <w:r>
              <w:rPr>
                <w:color w:val="231F20"/>
                <w:sz w:val="19"/>
              </w:rPr>
              <w:t>to</w:t>
            </w:r>
            <w:r>
              <w:rPr>
                <w:color w:val="231F20"/>
                <w:spacing w:val="-9"/>
                <w:sz w:val="19"/>
              </w:rPr>
              <w:t xml:space="preserve"> </w:t>
            </w:r>
            <w:r>
              <w:rPr>
                <w:color w:val="231F20"/>
                <w:sz w:val="19"/>
              </w:rPr>
              <w:t>the subject variance but</w:t>
            </w:r>
            <w:r>
              <w:rPr>
                <w:color w:val="231F20"/>
                <w:sz w:val="19"/>
              </w:rPr>
              <w:tab/>
            </w:r>
            <w:r>
              <w:rPr>
                <w:color w:val="231F20"/>
                <w:spacing w:val="-2"/>
                <w:sz w:val="19"/>
              </w:rPr>
              <w:t>within-subject</w:t>
            </w:r>
            <w:r>
              <w:rPr>
                <w:color w:val="231F20"/>
                <w:sz w:val="19"/>
              </w:rPr>
              <w:t xml:space="preserve"> not to the extent</w:t>
            </w:r>
            <w:r>
              <w:rPr>
                <w:color w:val="231F20"/>
                <w:sz w:val="19"/>
              </w:rPr>
              <w:tab/>
              <w:t>variance</w:t>
            </w:r>
            <w:r>
              <w:rPr>
                <w:color w:val="231F20"/>
                <w:spacing w:val="-2"/>
                <w:sz w:val="19"/>
              </w:rPr>
              <w:t xml:space="preserve"> </w:t>
            </w:r>
            <w:r>
              <w:rPr>
                <w:color w:val="231F20"/>
                <w:sz w:val="19"/>
              </w:rPr>
              <w:t>that that the study is</w:t>
            </w:r>
            <w:r>
              <w:rPr>
                <w:color w:val="231F20"/>
                <w:sz w:val="19"/>
              </w:rPr>
              <w:tab/>
              <w:t>the study is</w:t>
            </w:r>
          </w:p>
          <w:p w14:paraId="0F631383" w14:textId="77777777" w:rsidR="001A62C4" w:rsidRDefault="001A62C4" w:rsidP="002E3A30">
            <w:pPr>
              <w:pStyle w:val="TableParagraph"/>
              <w:tabs>
                <w:tab w:val="left" w:pos="1902"/>
              </w:tabs>
              <w:spacing w:before="7"/>
              <w:ind w:left="88"/>
              <w:rPr>
                <w:sz w:val="19"/>
              </w:rPr>
            </w:pPr>
            <w:r>
              <w:rPr>
                <w:color w:val="231F20"/>
                <w:spacing w:val="-2"/>
                <w:sz w:val="19"/>
              </w:rPr>
              <w:t>uninformative.</w:t>
            </w:r>
            <w:r>
              <w:rPr>
                <w:color w:val="231F20"/>
                <w:sz w:val="19"/>
              </w:rPr>
              <w:tab/>
            </w:r>
            <w:r>
              <w:rPr>
                <w:color w:val="231F20"/>
                <w:spacing w:val="-2"/>
                <w:sz w:val="19"/>
              </w:rPr>
              <w:t>uninformative.</w:t>
            </w:r>
          </w:p>
        </w:tc>
        <w:tc>
          <w:tcPr>
            <w:tcW w:w="1111" w:type="dxa"/>
            <w:tcBorders>
              <w:top w:val="dotted" w:sz="6" w:space="0" w:color="40AD49"/>
              <w:left w:val="nil"/>
              <w:bottom w:val="dotted" w:sz="6" w:space="0" w:color="40AD49"/>
              <w:right w:val="nil"/>
            </w:tcBorders>
          </w:tcPr>
          <w:p w14:paraId="66F04F8B" w14:textId="77777777" w:rsidR="001A62C4" w:rsidRDefault="001A62C4" w:rsidP="002E3A30">
            <w:pPr>
              <w:pStyle w:val="TableParagraph"/>
              <w:rPr>
                <w:rFonts w:ascii="Times New Roman"/>
                <w:sz w:val="18"/>
              </w:rPr>
            </w:pPr>
          </w:p>
        </w:tc>
        <w:tc>
          <w:tcPr>
            <w:tcW w:w="1206" w:type="dxa"/>
            <w:tcBorders>
              <w:top w:val="dotted" w:sz="6" w:space="0" w:color="40AD49"/>
              <w:left w:val="nil"/>
              <w:bottom w:val="dotted" w:sz="6" w:space="0" w:color="40AD49"/>
              <w:right w:val="single" w:sz="6" w:space="0" w:color="40AD49"/>
            </w:tcBorders>
            <w:shd w:val="clear" w:color="auto" w:fill="DCE9E9"/>
          </w:tcPr>
          <w:p w14:paraId="2C288839" w14:textId="77777777" w:rsidR="001A62C4" w:rsidRDefault="001A62C4" w:rsidP="002E3A30">
            <w:pPr>
              <w:pStyle w:val="TableParagraph"/>
              <w:rPr>
                <w:rFonts w:ascii="Times New Roman"/>
                <w:sz w:val="18"/>
              </w:rPr>
            </w:pPr>
          </w:p>
        </w:tc>
      </w:tr>
      <w:tr w:rsidR="001A62C4" w14:paraId="424A006B" w14:textId="77777777" w:rsidTr="001A62C4">
        <w:trPr>
          <w:trHeight w:val="325"/>
          <w:jc w:val="center"/>
        </w:trPr>
        <w:tc>
          <w:tcPr>
            <w:tcW w:w="1372" w:type="dxa"/>
            <w:vMerge/>
            <w:tcBorders>
              <w:top w:val="nil"/>
              <w:left w:val="single" w:sz="6" w:space="0" w:color="40AD49"/>
              <w:bottom w:val="single" w:sz="6" w:space="0" w:color="40AD49"/>
              <w:right w:val="nil"/>
            </w:tcBorders>
            <w:shd w:val="clear" w:color="auto" w:fill="70B965"/>
          </w:tcPr>
          <w:p w14:paraId="2F5024A7" w14:textId="77777777" w:rsidR="001A62C4" w:rsidRDefault="001A62C4" w:rsidP="002E3A30">
            <w:pPr>
              <w:rPr>
                <w:sz w:val="2"/>
                <w:szCs w:val="2"/>
              </w:rPr>
            </w:pPr>
          </w:p>
        </w:tc>
        <w:tc>
          <w:tcPr>
            <w:tcW w:w="8994" w:type="dxa"/>
            <w:gridSpan w:val="6"/>
            <w:tcBorders>
              <w:top w:val="dotted" w:sz="6" w:space="0" w:color="40AD49"/>
              <w:left w:val="nil"/>
              <w:bottom w:val="single" w:sz="6" w:space="0" w:color="40AD49"/>
              <w:right w:val="single" w:sz="6" w:space="0" w:color="40AD49"/>
            </w:tcBorders>
            <w:shd w:val="clear" w:color="auto" w:fill="E0DFDE"/>
          </w:tcPr>
          <w:p w14:paraId="309AEB84" w14:textId="77777777" w:rsidR="001A62C4" w:rsidRDefault="001A62C4" w:rsidP="002E3A30">
            <w:pPr>
              <w:pStyle w:val="TableParagraph"/>
              <w:spacing w:before="47"/>
              <w:ind w:left="5080" w:right="3279"/>
              <w:jc w:val="center"/>
              <w:rPr>
                <w:rFonts w:ascii="Calibri"/>
                <w:b/>
                <w:i/>
                <w:sz w:val="20"/>
              </w:rPr>
            </w:pPr>
            <w:r>
              <w:rPr>
                <w:rFonts w:ascii="Calibri"/>
                <w:b/>
                <w:i/>
                <w:color w:val="231F20"/>
                <w:spacing w:val="-2"/>
                <w:sz w:val="20"/>
              </w:rPr>
              <w:t xml:space="preserve">Overall </w:t>
            </w:r>
          </w:p>
        </w:tc>
      </w:tr>
    </w:tbl>
    <w:p w14:paraId="0A59577C" w14:textId="5A41A0EB" w:rsidR="00493068" w:rsidRDefault="00493068" w:rsidP="00535A2D"/>
    <w:tbl>
      <w:tblPr>
        <w:tblpPr w:leftFromText="180" w:rightFromText="180" w:vertAnchor="text" w:tblpXSpec="center" w:tblpY="1"/>
        <w:tblOverlap w:val="never"/>
        <w:tblW w:w="0" w:type="auto"/>
        <w:tblLayout w:type="fixed"/>
        <w:tblCellMar>
          <w:left w:w="0" w:type="dxa"/>
          <w:right w:w="0" w:type="dxa"/>
        </w:tblCellMar>
        <w:tblLook w:val="01E0" w:firstRow="1" w:lastRow="1" w:firstColumn="1" w:lastColumn="1" w:noHBand="0" w:noVBand="0"/>
      </w:tblPr>
      <w:tblGrid>
        <w:gridCol w:w="1375"/>
        <w:gridCol w:w="1532"/>
        <w:gridCol w:w="1663"/>
        <w:gridCol w:w="1814"/>
        <w:gridCol w:w="1568"/>
        <w:gridCol w:w="1209"/>
        <w:gridCol w:w="1205"/>
      </w:tblGrid>
      <w:tr w:rsidR="008A0158" w14:paraId="3F0F872F" w14:textId="77777777" w:rsidTr="008A0158">
        <w:trPr>
          <w:trHeight w:val="1680"/>
        </w:trPr>
        <w:tc>
          <w:tcPr>
            <w:tcW w:w="1375" w:type="dxa"/>
            <w:tcBorders>
              <w:top w:val="single" w:sz="4" w:space="0" w:color="231F20"/>
              <w:left w:val="single" w:sz="4" w:space="0" w:color="231F20"/>
              <w:bottom w:val="single" w:sz="4" w:space="0" w:color="6D6E71"/>
              <w:right w:val="single" w:sz="4" w:space="0" w:color="FFFFFF"/>
            </w:tcBorders>
            <w:shd w:val="clear" w:color="auto" w:fill="00548F"/>
          </w:tcPr>
          <w:p w14:paraId="6E1AD779" w14:textId="77777777" w:rsidR="008A0158" w:rsidRDefault="008A0158" w:rsidP="008A0158">
            <w:pPr>
              <w:pStyle w:val="TableParagraph"/>
              <w:spacing w:before="27"/>
              <w:ind w:left="82"/>
              <w:rPr>
                <w:b/>
                <w:sz w:val="20"/>
              </w:rPr>
            </w:pPr>
            <w:r>
              <w:rPr>
                <w:b/>
                <w:color w:val="FFFFFF"/>
                <w:spacing w:val="-2"/>
                <w:sz w:val="20"/>
              </w:rPr>
              <w:t>Domain</w:t>
            </w:r>
          </w:p>
        </w:tc>
        <w:tc>
          <w:tcPr>
            <w:tcW w:w="1532" w:type="dxa"/>
            <w:tcBorders>
              <w:top w:val="single" w:sz="4" w:space="0" w:color="231F20"/>
              <w:left w:val="single" w:sz="4" w:space="0" w:color="FFFFFF"/>
              <w:bottom w:val="single" w:sz="4" w:space="0" w:color="6D6E71"/>
              <w:right w:val="single" w:sz="4" w:space="0" w:color="FFFFFF"/>
            </w:tcBorders>
            <w:shd w:val="clear" w:color="auto" w:fill="00548F"/>
          </w:tcPr>
          <w:p w14:paraId="16C936DE" w14:textId="77777777" w:rsidR="008A0158" w:rsidRDefault="008A0158" w:rsidP="008A0158">
            <w:pPr>
              <w:pStyle w:val="TableParagraph"/>
              <w:spacing w:before="27"/>
              <w:ind w:left="82"/>
              <w:rPr>
                <w:b/>
                <w:sz w:val="20"/>
              </w:rPr>
            </w:pPr>
            <w:r>
              <w:rPr>
                <w:b/>
                <w:color w:val="FFFFFF"/>
                <w:spacing w:val="-2"/>
                <w:sz w:val="20"/>
              </w:rPr>
              <w:t>Subdomain</w:t>
            </w:r>
          </w:p>
        </w:tc>
        <w:tc>
          <w:tcPr>
            <w:tcW w:w="1663" w:type="dxa"/>
            <w:tcBorders>
              <w:top w:val="single" w:sz="4" w:space="0" w:color="231F20"/>
              <w:left w:val="single" w:sz="4" w:space="0" w:color="FFFFFF"/>
              <w:bottom w:val="single" w:sz="4" w:space="0" w:color="6D6E71"/>
              <w:right w:val="single" w:sz="4" w:space="0" w:color="FFFFFF"/>
            </w:tcBorders>
            <w:shd w:val="clear" w:color="auto" w:fill="BAD532"/>
          </w:tcPr>
          <w:p w14:paraId="404AAA81" w14:textId="77777777" w:rsidR="008A0158" w:rsidRDefault="008A0158" w:rsidP="008A0158">
            <w:pPr>
              <w:pStyle w:val="TableParagraph"/>
              <w:spacing w:before="41" w:line="223" w:lineRule="auto"/>
              <w:ind w:left="80" w:right="323"/>
              <w:rPr>
                <w:b/>
                <w:sz w:val="20"/>
              </w:rPr>
            </w:pPr>
            <w:r>
              <w:rPr>
                <w:b/>
                <w:color w:val="231F20"/>
                <w:w w:val="95"/>
                <w:sz w:val="20"/>
              </w:rPr>
              <w:t>Low-risk</w:t>
            </w:r>
            <w:r>
              <w:rPr>
                <w:b/>
                <w:color w:val="231F20"/>
                <w:spacing w:val="-9"/>
                <w:w w:val="95"/>
                <w:sz w:val="20"/>
              </w:rPr>
              <w:t xml:space="preserve"> </w:t>
            </w:r>
            <w:r>
              <w:rPr>
                <w:b/>
                <w:color w:val="231F20"/>
                <w:w w:val="95"/>
                <w:sz w:val="20"/>
              </w:rPr>
              <w:t>(ideal</w:t>
            </w:r>
            <w:r>
              <w:rPr>
                <w:b/>
                <w:color w:val="231F20"/>
                <w:sz w:val="20"/>
              </w:rPr>
              <w:t xml:space="preserve"> </w:t>
            </w:r>
            <w:r>
              <w:rPr>
                <w:b/>
                <w:color w:val="231F20"/>
                <w:w w:val="95"/>
                <w:sz w:val="20"/>
              </w:rPr>
              <w:t>study)</w:t>
            </w:r>
            <w:r>
              <w:rPr>
                <w:b/>
                <w:color w:val="231F20"/>
                <w:spacing w:val="3"/>
                <w:sz w:val="20"/>
              </w:rPr>
              <w:t xml:space="preserve"> </w:t>
            </w:r>
            <w:r>
              <w:rPr>
                <w:b/>
                <w:color w:val="231F20"/>
                <w:spacing w:val="-2"/>
                <w:sz w:val="20"/>
              </w:rPr>
              <w:t>criteria</w:t>
            </w:r>
          </w:p>
        </w:tc>
        <w:tc>
          <w:tcPr>
            <w:tcW w:w="1814" w:type="dxa"/>
            <w:tcBorders>
              <w:top w:val="single" w:sz="4" w:space="0" w:color="231F20"/>
              <w:left w:val="single" w:sz="4" w:space="0" w:color="FFFFFF"/>
              <w:bottom w:val="single" w:sz="4" w:space="0" w:color="6D6E71"/>
              <w:right w:val="single" w:sz="4" w:space="0" w:color="FFFFFF"/>
            </w:tcBorders>
            <w:shd w:val="clear" w:color="auto" w:fill="FFCE6D"/>
          </w:tcPr>
          <w:p w14:paraId="0B7BF820" w14:textId="77777777" w:rsidR="008A0158" w:rsidRDefault="008A0158" w:rsidP="008A0158">
            <w:pPr>
              <w:pStyle w:val="TableParagraph"/>
              <w:spacing w:before="41" w:line="223" w:lineRule="auto"/>
              <w:ind w:left="80"/>
              <w:rPr>
                <w:b/>
                <w:sz w:val="20"/>
              </w:rPr>
            </w:pPr>
            <w:r>
              <w:rPr>
                <w:b/>
                <w:color w:val="231F20"/>
                <w:spacing w:val="-2"/>
                <w:w w:val="95"/>
                <w:sz w:val="20"/>
              </w:rPr>
              <w:t>Moderate-risk</w:t>
            </w:r>
            <w:r>
              <w:rPr>
                <w:b/>
                <w:color w:val="231F20"/>
                <w:sz w:val="20"/>
              </w:rPr>
              <w:t xml:space="preserve"> </w:t>
            </w:r>
            <w:r>
              <w:rPr>
                <w:b/>
                <w:color w:val="231F20"/>
                <w:spacing w:val="-2"/>
                <w:sz w:val="20"/>
              </w:rPr>
              <w:t>criteria</w:t>
            </w:r>
          </w:p>
        </w:tc>
        <w:tc>
          <w:tcPr>
            <w:tcW w:w="1568" w:type="dxa"/>
            <w:tcBorders>
              <w:top w:val="single" w:sz="4" w:space="0" w:color="231F20"/>
              <w:left w:val="single" w:sz="4" w:space="0" w:color="FFFFFF"/>
              <w:bottom w:val="single" w:sz="4" w:space="0" w:color="6D6E71"/>
              <w:right w:val="single" w:sz="4" w:space="0" w:color="FFFFFF"/>
            </w:tcBorders>
            <w:shd w:val="clear" w:color="auto" w:fill="F69B8D"/>
          </w:tcPr>
          <w:p w14:paraId="2DEA8E43" w14:textId="77777777" w:rsidR="008A0158" w:rsidRDefault="008A0158" w:rsidP="008A0158">
            <w:pPr>
              <w:pStyle w:val="TableParagraph"/>
              <w:spacing w:before="41" w:line="223" w:lineRule="auto"/>
              <w:ind w:left="80" w:right="119"/>
              <w:rPr>
                <w:b/>
                <w:sz w:val="20"/>
              </w:rPr>
            </w:pPr>
            <w:r>
              <w:rPr>
                <w:b/>
                <w:color w:val="231F20"/>
                <w:spacing w:val="-2"/>
                <w:w w:val="95"/>
                <w:sz w:val="20"/>
              </w:rPr>
              <w:t>High-risk</w:t>
            </w:r>
            <w:r>
              <w:rPr>
                <w:b/>
                <w:color w:val="231F20"/>
                <w:sz w:val="20"/>
              </w:rPr>
              <w:t xml:space="preserve"> </w:t>
            </w:r>
            <w:r>
              <w:rPr>
                <w:b/>
                <w:color w:val="231F20"/>
                <w:spacing w:val="-2"/>
                <w:sz w:val="20"/>
              </w:rPr>
              <w:t>criteria</w:t>
            </w:r>
          </w:p>
        </w:tc>
        <w:tc>
          <w:tcPr>
            <w:tcW w:w="1209" w:type="dxa"/>
            <w:tcBorders>
              <w:top w:val="single" w:sz="4" w:space="0" w:color="231F20"/>
              <w:left w:val="single" w:sz="4" w:space="0" w:color="FFFFFF"/>
              <w:bottom w:val="single" w:sz="4" w:space="0" w:color="6D6E71"/>
              <w:right w:val="single" w:sz="4" w:space="0" w:color="FFFFFF"/>
            </w:tcBorders>
            <w:shd w:val="clear" w:color="auto" w:fill="D1D3D4"/>
          </w:tcPr>
          <w:p w14:paraId="1A606161" w14:textId="77777777" w:rsidR="008A0158" w:rsidRDefault="008A0158" w:rsidP="008A0158">
            <w:pPr>
              <w:pStyle w:val="TableParagraph"/>
              <w:spacing w:before="41" w:line="223" w:lineRule="auto"/>
              <w:ind w:left="81" w:right="12"/>
              <w:rPr>
                <w:b/>
                <w:sz w:val="20"/>
              </w:rPr>
            </w:pPr>
            <w:r>
              <w:rPr>
                <w:b/>
                <w:color w:val="231F20"/>
                <w:spacing w:val="-2"/>
                <w:sz w:val="20"/>
              </w:rPr>
              <w:t>Overall</w:t>
            </w:r>
            <w:r>
              <w:rPr>
                <w:b/>
                <w:color w:val="231F20"/>
                <w:sz w:val="20"/>
              </w:rPr>
              <w:t xml:space="preserve"> </w:t>
            </w:r>
            <w:r>
              <w:rPr>
                <w:b/>
                <w:color w:val="231F20"/>
                <w:spacing w:val="-2"/>
                <w:w w:val="95"/>
                <w:sz w:val="20"/>
              </w:rPr>
              <w:t>judgement</w:t>
            </w:r>
            <w:r>
              <w:rPr>
                <w:b/>
                <w:color w:val="231F20"/>
                <w:sz w:val="20"/>
              </w:rPr>
              <w:t xml:space="preserve"> for</w:t>
            </w:r>
            <w:r>
              <w:rPr>
                <w:b/>
                <w:color w:val="231F20"/>
                <w:spacing w:val="-2"/>
                <w:sz w:val="20"/>
              </w:rPr>
              <w:t xml:space="preserve"> </w:t>
            </w:r>
            <w:r>
              <w:rPr>
                <w:b/>
                <w:color w:val="231F20"/>
                <w:sz w:val="20"/>
              </w:rPr>
              <w:t xml:space="preserve">a </w:t>
            </w:r>
            <w:r>
              <w:rPr>
                <w:b/>
                <w:color w:val="231F20"/>
                <w:spacing w:val="-2"/>
                <w:sz w:val="20"/>
              </w:rPr>
              <w:t>domain:</w:t>
            </w:r>
            <w:r>
              <w:rPr>
                <w:b/>
                <w:color w:val="231F20"/>
                <w:sz w:val="20"/>
              </w:rPr>
              <w:t xml:space="preserve"> </w:t>
            </w:r>
            <w:r>
              <w:rPr>
                <w:b/>
                <w:color w:val="231F20"/>
                <w:spacing w:val="-4"/>
                <w:sz w:val="20"/>
              </w:rPr>
              <w:t>Low/</w:t>
            </w:r>
            <w:r>
              <w:rPr>
                <w:b/>
                <w:color w:val="231F20"/>
                <w:sz w:val="20"/>
              </w:rPr>
              <w:t xml:space="preserve"> </w:t>
            </w:r>
            <w:r>
              <w:rPr>
                <w:b/>
                <w:color w:val="231F20"/>
                <w:spacing w:val="-2"/>
                <w:sz w:val="20"/>
              </w:rPr>
              <w:t>Moderate/</w:t>
            </w:r>
            <w:r>
              <w:rPr>
                <w:b/>
                <w:color w:val="231F20"/>
                <w:sz w:val="20"/>
              </w:rPr>
              <w:t xml:space="preserve"> </w:t>
            </w:r>
            <w:r>
              <w:rPr>
                <w:b/>
                <w:color w:val="231F20"/>
                <w:spacing w:val="-4"/>
                <w:sz w:val="20"/>
              </w:rPr>
              <w:t>High</w:t>
            </w:r>
          </w:p>
        </w:tc>
        <w:tc>
          <w:tcPr>
            <w:tcW w:w="1205" w:type="dxa"/>
            <w:tcBorders>
              <w:top w:val="single" w:sz="4" w:space="0" w:color="231F20"/>
              <w:left w:val="single" w:sz="4" w:space="0" w:color="FFFFFF"/>
              <w:bottom w:val="single" w:sz="4" w:space="0" w:color="6D6E71"/>
              <w:right w:val="single" w:sz="4" w:space="0" w:color="231F20"/>
            </w:tcBorders>
            <w:shd w:val="clear" w:color="auto" w:fill="DCE9E9"/>
          </w:tcPr>
          <w:p w14:paraId="7E849330" w14:textId="77777777" w:rsidR="008A0158" w:rsidRDefault="008A0158" w:rsidP="008A0158">
            <w:pPr>
              <w:pStyle w:val="TableParagraph"/>
              <w:spacing w:before="46" w:line="225" w:lineRule="auto"/>
              <w:ind w:left="81" w:right="52"/>
              <w:rPr>
                <w:rFonts w:ascii="Calibri"/>
                <w:b/>
                <w:sz w:val="20"/>
              </w:rPr>
            </w:pPr>
            <w:r>
              <w:rPr>
                <w:rFonts w:ascii="Calibri"/>
                <w:b/>
                <w:color w:val="231F20"/>
                <w:spacing w:val="-2"/>
                <w:sz w:val="20"/>
              </w:rPr>
              <w:t xml:space="preserve">Rationale/ Notes </w:t>
            </w:r>
            <w:r>
              <w:rPr>
                <w:rFonts w:ascii="Calibri"/>
                <w:b/>
                <w:color w:val="231F20"/>
                <w:w w:val="95"/>
                <w:sz w:val="20"/>
              </w:rPr>
              <w:t>(quotes</w:t>
            </w:r>
            <w:r>
              <w:rPr>
                <w:rFonts w:ascii="Calibri"/>
                <w:b/>
                <w:color w:val="231F20"/>
                <w:spacing w:val="-10"/>
                <w:w w:val="95"/>
                <w:sz w:val="20"/>
              </w:rPr>
              <w:t xml:space="preserve"> </w:t>
            </w:r>
            <w:r>
              <w:rPr>
                <w:rFonts w:ascii="Calibri"/>
                <w:b/>
                <w:color w:val="231F20"/>
                <w:w w:val="95"/>
                <w:sz w:val="20"/>
              </w:rPr>
              <w:t xml:space="preserve">from </w:t>
            </w:r>
            <w:r>
              <w:rPr>
                <w:rFonts w:ascii="Calibri"/>
                <w:b/>
                <w:color w:val="231F20"/>
                <w:sz w:val="20"/>
              </w:rPr>
              <w:t>the</w:t>
            </w:r>
            <w:r>
              <w:rPr>
                <w:rFonts w:ascii="Calibri"/>
                <w:b/>
                <w:color w:val="231F20"/>
                <w:spacing w:val="-2"/>
                <w:sz w:val="20"/>
              </w:rPr>
              <w:t xml:space="preserve"> </w:t>
            </w:r>
            <w:r>
              <w:rPr>
                <w:rFonts w:ascii="Calibri"/>
                <w:b/>
                <w:color w:val="231F20"/>
                <w:sz w:val="20"/>
              </w:rPr>
              <w:t>study</w:t>
            </w:r>
            <w:r>
              <w:rPr>
                <w:rFonts w:ascii="Calibri"/>
                <w:b/>
                <w:color w:val="231F20"/>
                <w:spacing w:val="-2"/>
                <w:sz w:val="20"/>
              </w:rPr>
              <w:t xml:space="preserve"> </w:t>
            </w:r>
            <w:r>
              <w:rPr>
                <w:rFonts w:ascii="Calibri"/>
                <w:b/>
                <w:color w:val="231F20"/>
                <w:sz w:val="20"/>
              </w:rPr>
              <w:t xml:space="preserve">to justify the </w:t>
            </w:r>
            <w:r>
              <w:rPr>
                <w:rFonts w:ascii="Calibri"/>
                <w:b/>
                <w:color w:val="231F20"/>
                <w:spacing w:val="-2"/>
                <w:sz w:val="20"/>
              </w:rPr>
              <w:t>judgement)</w:t>
            </w:r>
          </w:p>
        </w:tc>
      </w:tr>
      <w:tr w:rsidR="008A0158" w14:paraId="1AB8BA4D" w14:textId="77777777" w:rsidTr="008A0158">
        <w:trPr>
          <w:trHeight w:val="1678"/>
        </w:trPr>
        <w:tc>
          <w:tcPr>
            <w:tcW w:w="1375" w:type="dxa"/>
            <w:vMerge w:val="restart"/>
            <w:tcBorders>
              <w:top w:val="single" w:sz="4" w:space="0" w:color="6D6E71"/>
              <w:bottom w:val="single" w:sz="6" w:space="0" w:color="48773C"/>
            </w:tcBorders>
            <w:shd w:val="clear" w:color="auto" w:fill="55A9DE"/>
          </w:tcPr>
          <w:p w14:paraId="51C1DB88" w14:textId="77777777" w:rsidR="008A0158" w:rsidRDefault="008A0158" w:rsidP="008A0158">
            <w:pPr>
              <w:pStyle w:val="TableParagraph"/>
              <w:rPr>
                <w:sz w:val="24"/>
              </w:rPr>
            </w:pPr>
          </w:p>
          <w:p w14:paraId="150FD8DC" w14:textId="77777777" w:rsidR="008A0158" w:rsidRDefault="008A0158" w:rsidP="008A0158">
            <w:pPr>
              <w:pStyle w:val="TableParagraph"/>
              <w:rPr>
                <w:sz w:val="24"/>
              </w:rPr>
            </w:pPr>
          </w:p>
          <w:p w14:paraId="1BFF2B58" w14:textId="77777777" w:rsidR="008A0158" w:rsidRDefault="008A0158" w:rsidP="008A0158">
            <w:pPr>
              <w:pStyle w:val="TableParagraph"/>
              <w:rPr>
                <w:sz w:val="24"/>
              </w:rPr>
            </w:pPr>
          </w:p>
          <w:p w14:paraId="272E8405" w14:textId="77777777" w:rsidR="008A0158" w:rsidRDefault="008A0158" w:rsidP="008A0158">
            <w:pPr>
              <w:pStyle w:val="TableParagraph"/>
              <w:rPr>
                <w:sz w:val="24"/>
              </w:rPr>
            </w:pPr>
          </w:p>
          <w:p w14:paraId="3E8B7E5F" w14:textId="77777777" w:rsidR="008A0158" w:rsidRDefault="008A0158" w:rsidP="008A0158">
            <w:pPr>
              <w:pStyle w:val="TableParagraph"/>
              <w:rPr>
                <w:sz w:val="24"/>
              </w:rPr>
            </w:pPr>
          </w:p>
          <w:p w14:paraId="087BD217" w14:textId="77777777" w:rsidR="008A0158" w:rsidRDefault="008A0158" w:rsidP="008A0158">
            <w:pPr>
              <w:pStyle w:val="TableParagraph"/>
              <w:rPr>
                <w:sz w:val="24"/>
              </w:rPr>
            </w:pPr>
          </w:p>
          <w:p w14:paraId="11376C17" w14:textId="77777777" w:rsidR="008A0158" w:rsidRDefault="008A0158" w:rsidP="008A0158">
            <w:pPr>
              <w:pStyle w:val="TableParagraph"/>
              <w:rPr>
                <w:sz w:val="24"/>
              </w:rPr>
            </w:pPr>
          </w:p>
          <w:p w14:paraId="163A5685" w14:textId="77777777" w:rsidR="008A0158" w:rsidRDefault="008A0158" w:rsidP="008A0158">
            <w:pPr>
              <w:pStyle w:val="TableParagraph"/>
              <w:spacing w:before="8"/>
            </w:pPr>
          </w:p>
          <w:p w14:paraId="5715ED94" w14:textId="77777777" w:rsidR="008A0158" w:rsidRDefault="008A0158" w:rsidP="008A0158">
            <w:pPr>
              <w:pStyle w:val="TableParagraph"/>
              <w:spacing w:before="1" w:line="239" w:lineRule="exact"/>
              <w:ind w:left="90"/>
              <w:rPr>
                <w:b/>
                <w:sz w:val="20"/>
              </w:rPr>
            </w:pPr>
            <w:r>
              <w:rPr>
                <w:b/>
                <w:color w:val="231F20"/>
                <w:spacing w:val="-5"/>
                <w:sz w:val="20"/>
              </w:rPr>
              <w:t>4.</w:t>
            </w:r>
          </w:p>
          <w:p w14:paraId="7F48289E" w14:textId="77777777" w:rsidR="008A0158" w:rsidRDefault="008A0158" w:rsidP="008A0158">
            <w:pPr>
              <w:pStyle w:val="TableParagraph"/>
              <w:spacing w:before="5" w:line="223" w:lineRule="auto"/>
              <w:ind w:left="90"/>
              <w:rPr>
                <w:b/>
                <w:sz w:val="20"/>
              </w:rPr>
            </w:pPr>
            <w:r>
              <w:rPr>
                <w:b/>
                <w:color w:val="231F20"/>
                <w:spacing w:val="-2"/>
                <w:sz w:val="20"/>
              </w:rPr>
              <w:t>Outcome</w:t>
            </w:r>
            <w:r>
              <w:rPr>
                <w:b/>
                <w:color w:val="231F20"/>
                <w:sz w:val="20"/>
              </w:rPr>
              <w:t xml:space="preserve"> </w:t>
            </w:r>
            <w:r>
              <w:rPr>
                <w:b/>
                <w:color w:val="231F20"/>
                <w:spacing w:val="-2"/>
                <w:w w:val="95"/>
                <w:sz w:val="20"/>
              </w:rPr>
              <w:t>measurement</w:t>
            </w:r>
          </w:p>
        </w:tc>
        <w:tc>
          <w:tcPr>
            <w:tcW w:w="1532" w:type="dxa"/>
            <w:tcBorders>
              <w:top w:val="single" w:sz="4" w:space="0" w:color="6D6E71"/>
              <w:bottom w:val="dotted" w:sz="6" w:space="0" w:color="55A9DE"/>
            </w:tcBorders>
          </w:tcPr>
          <w:p w14:paraId="0E4B3E25" w14:textId="77777777" w:rsidR="008A0158" w:rsidRDefault="008A0158" w:rsidP="008A0158">
            <w:pPr>
              <w:pStyle w:val="TableParagraph"/>
              <w:spacing w:before="45"/>
              <w:ind w:left="89" w:right="327"/>
              <w:rPr>
                <w:sz w:val="19"/>
              </w:rPr>
            </w:pPr>
            <w:r>
              <w:rPr>
                <w:color w:val="231F20"/>
                <w:sz w:val="19"/>
              </w:rPr>
              <w:lastRenderedPageBreak/>
              <w:t>Blinding</w:t>
            </w:r>
            <w:r>
              <w:rPr>
                <w:color w:val="231F20"/>
                <w:spacing w:val="-2"/>
                <w:sz w:val="19"/>
              </w:rPr>
              <w:t xml:space="preserve"> </w:t>
            </w:r>
            <w:r>
              <w:rPr>
                <w:color w:val="231F20"/>
                <w:sz w:val="19"/>
              </w:rPr>
              <w:t xml:space="preserve">of </w:t>
            </w:r>
            <w:r>
              <w:rPr>
                <w:color w:val="231F20"/>
                <w:spacing w:val="-2"/>
                <w:sz w:val="19"/>
              </w:rPr>
              <w:t>outcome</w:t>
            </w:r>
            <w:r>
              <w:rPr>
                <w:color w:val="231F20"/>
                <w:sz w:val="19"/>
              </w:rPr>
              <w:t xml:space="preserve"> </w:t>
            </w:r>
            <w:r>
              <w:rPr>
                <w:color w:val="231F20"/>
                <w:spacing w:val="-2"/>
                <w:w w:val="95"/>
                <w:sz w:val="19"/>
              </w:rPr>
              <w:t>measurement</w:t>
            </w:r>
          </w:p>
        </w:tc>
        <w:tc>
          <w:tcPr>
            <w:tcW w:w="1663" w:type="dxa"/>
            <w:tcBorders>
              <w:top w:val="single" w:sz="4" w:space="0" w:color="6D6E71"/>
              <w:bottom w:val="dotted" w:sz="6" w:space="0" w:color="55A9DE"/>
            </w:tcBorders>
            <w:shd w:val="clear" w:color="auto" w:fill="D9ECD5"/>
          </w:tcPr>
          <w:p w14:paraId="779BD7F2" w14:textId="77777777" w:rsidR="008A0158" w:rsidRDefault="008A0158" w:rsidP="008A0158">
            <w:pPr>
              <w:pStyle w:val="TableParagraph"/>
              <w:spacing w:before="45"/>
              <w:ind w:left="88" w:right="82"/>
              <w:rPr>
                <w:sz w:val="19"/>
              </w:rPr>
            </w:pPr>
            <w:r>
              <w:rPr>
                <w:color w:val="231F20"/>
                <w:spacing w:val="-2"/>
                <w:sz w:val="19"/>
              </w:rPr>
              <w:t>Outcome</w:t>
            </w:r>
            <w:r>
              <w:rPr>
                <w:color w:val="231F20"/>
                <w:sz w:val="19"/>
              </w:rPr>
              <w:t xml:space="preserve"> </w:t>
            </w:r>
            <w:r>
              <w:rPr>
                <w:color w:val="231F20"/>
                <w:spacing w:val="-2"/>
                <w:sz w:val="19"/>
              </w:rPr>
              <w:t>measurements</w:t>
            </w:r>
            <w:r>
              <w:rPr>
                <w:color w:val="231F20"/>
                <w:sz w:val="19"/>
              </w:rPr>
              <w:t xml:space="preserve"> were</w:t>
            </w:r>
            <w:r>
              <w:rPr>
                <w:color w:val="231F20"/>
                <w:spacing w:val="-2"/>
                <w:sz w:val="19"/>
              </w:rPr>
              <w:t xml:space="preserve"> </w:t>
            </w:r>
            <w:r>
              <w:rPr>
                <w:color w:val="231F20"/>
                <w:sz w:val="19"/>
              </w:rPr>
              <w:t>not influenced</w:t>
            </w:r>
            <w:r>
              <w:rPr>
                <w:color w:val="231F20"/>
                <w:spacing w:val="-2"/>
                <w:sz w:val="19"/>
              </w:rPr>
              <w:t xml:space="preserve"> </w:t>
            </w:r>
            <w:r>
              <w:rPr>
                <w:color w:val="231F20"/>
                <w:sz w:val="19"/>
              </w:rPr>
              <w:t xml:space="preserve">by </w:t>
            </w:r>
            <w:r>
              <w:rPr>
                <w:color w:val="231F20"/>
                <w:spacing w:val="-2"/>
                <w:sz w:val="19"/>
              </w:rPr>
              <w:t>knowledge</w:t>
            </w:r>
            <w:r>
              <w:rPr>
                <w:color w:val="231F20"/>
                <w:spacing w:val="-9"/>
                <w:sz w:val="19"/>
              </w:rPr>
              <w:t xml:space="preserve"> </w:t>
            </w:r>
            <w:r>
              <w:rPr>
                <w:color w:val="231F20"/>
                <w:spacing w:val="-2"/>
                <w:sz w:val="19"/>
              </w:rPr>
              <w:t>of</w:t>
            </w:r>
            <w:r>
              <w:rPr>
                <w:color w:val="231F20"/>
                <w:spacing w:val="-8"/>
                <w:sz w:val="19"/>
              </w:rPr>
              <w:t xml:space="preserve"> </w:t>
            </w:r>
            <w:r>
              <w:rPr>
                <w:color w:val="231F20"/>
                <w:spacing w:val="-2"/>
                <w:sz w:val="19"/>
              </w:rPr>
              <w:t>the</w:t>
            </w:r>
            <w:r>
              <w:rPr>
                <w:color w:val="231F20"/>
                <w:sz w:val="19"/>
              </w:rPr>
              <w:t xml:space="preserve"> </w:t>
            </w:r>
            <w:r>
              <w:rPr>
                <w:color w:val="231F20"/>
                <w:spacing w:val="-2"/>
                <w:sz w:val="19"/>
              </w:rPr>
              <w:t>exposure.</w:t>
            </w:r>
          </w:p>
        </w:tc>
        <w:tc>
          <w:tcPr>
            <w:tcW w:w="1814" w:type="dxa"/>
            <w:tcBorders>
              <w:top w:val="single" w:sz="4" w:space="0" w:color="6D6E71"/>
              <w:bottom w:val="dotted" w:sz="6" w:space="0" w:color="55A9DE"/>
            </w:tcBorders>
            <w:shd w:val="clear" w:color="auto" w:fill="FFEEC4"/>
          </w:tcPr>
          <w:p w14:paraId="30B85C32" w14:textId="77777777" w:rsidR="008A0158" w:rsidRDefault="008A0158" w:rsidP="008A0158">
            <w:pPr>
              <w:pStyle w:val="TableParagraph"/>
              <w:spacing w:before="45"/>
              <w:ind w:left="88"/>
              <w:rPr>
                <w:sz w:val="19"/>
              </w:rPr>
            </w:pPr>
            <w:r>
              <w:rPr>
                <w:color w:val="231F20"/>
                <w:sz w:val="19"/>
              </w:rPr>
              <w:t>Outcome</w:t>
            </w:r>
            <w:r>
              <w:rPr>
                <w:color w:val="231F20"/>
                <w:spacing w:val="-2"/>
                <w:sz w:val="19"/>
              </w:rPr>
              <w:t xml:space="preserve"> </w:t>
            </w:r>
            <w:r>
              <w:rPr>
                <w:color w:val="231F20"/>
                <w:sz w:val="19"/>
              </w:rPr>
              <w:t>measures were influenced by knowledge of the exposure;</w:t>
            </w:r>
            <w:r>
              <w:rPr>
                <w:color w:val="231F20"/>
                <w:spacing w:val="-2"/>
                <w:sz w:val="19"/>
              </w:rPr>
              <w:t xml:space="preserve"> </w:t>
            </w:r>
            <w:r>
              <w:rPr>
                <w:color w:val="231F20"/>
                <w:sz w:val="19"/>
              </w:rPr>
              <w:t>however, evidence</w:t>
            </w:r>
            <w:r>
              <w:rPr>
                <w:color w:val="231F20"/>
                <w:spacing w:val="-2"/>
                <w:sz w:val="19"/>
              </w:rPr>
              <w:t xml:space="preserve"> </w:t>
            </w:r>
            <w:r>
              <w:rPr>
                <w:color w:val="231F20"/>
                <w:sz w:val="19"/>
              </w:rPr>
              <w:t>supports that</w:t>
            </w:r>
            <w:r>
              <w:rPr>
                <w:color w:val="231F20"/>
                <w:spacing w:val="-11"/>
                <w:sz w:val="19"/>
              </w:rPr>
              <w:t xml:space="preserve"> </w:t>
            </w:r>
            <w:r>
              <w:rPr>
                <w:color w:val="231F20"/>
                <w:sz w:val="19"/>
              </w:rPr>
              <w:t>effect</w:t>
            </w:r>
            <w:r>
              <w:rPr>
                <w:color w:val="231F20"/>
                <w:spacing w:val="-10"/>
                <w:sz w:val="19"/>
              </w:rPr>
              <w:t xml:space="preserve"> </w:t>
            </w:r>
            <w:r>
              <w:rPr>
                <w:color w:val="231F20"/>
                <w:sz w:val="19"/>
              </w:rPr>
              <w:t xml:space="preserve">estimates </w:t>
            </w:r>
            <w:r>
              <w:rPr>
                <w:color w:val="231F20"/>
                <w:w w:val="95"/>
                <w:sz w:val="19"/>
              </w:rPr>
              <w:t>were</w:t>
            </w:r>
            <w:r>
              <w:rPr>
                <w:color w:val="231F20"/>
                <w:spacing w:val="12"/>
                <w:sz w:val="19"/>
              </w:rPr>
              <w:t xml:space="preserve"> </w:t>
            </w:r>
            <w:r>
              <w:rPr>
                <w:color w:val="231F20"/>
                <w:w w:val="95"/>
                <w:sz w:val="19"/>
              </w:rPr>
              <w:t>unlikely</w:t>
            </w:r>
            <w:r>
              <w:rPr>
                <w:color w:val="231F20"/>
                <w:spacing w:val="12"/>
                <w:sz w:val="19"/>
              </w:rPr>
              <w:t xml:space="preserve"> </w:t>
            </w:r>
            <w:r>
              <w:rPr>
                <w:color w:val="231F20"/>
                <w:spacing w:val="-2"/>
                <w:w w:val="95"/>
                <w:sz w:val="19"/>
              </w:rPr>
              <w:t>biased.</w:t>
            </w:r>
          </w:p>
        </w:tc>
        <w:tc>
          <w:tcPr>
            <w:tcW w:w="1568" w:type="dxa"/>
            <w:tcBorders>
              <w:top w:val="single" w:sz="4" w:space="0" w:color="6D6E71"/>
              <w:bottom w:val="dotted" w:sz="6" w:space="0" w:color="55A9DE"/>
            </w:tcBorders>
            <w:shd w:val="clear" w:color="auto" w:fill="FDDFCE"/>
          </w:tcPr>
          <w:p w14:paraId="2BB5B89E" w14:textId="77777777" w:rsidR="008A0158" w:rsidRDefault="008A0158" w:rsidP="008A0158">
            <w:pPr>
              <w:pStyle w:val="TableParagraph"/>
              <w:spacing w:before="45"/>
              <w:ind w:left="88" w:right="558"/>
              <w:rPr>
                <w:sz w:val="19"/>
              </w:rPr>
            </w:pPr>
            <w:r>
              <w:rPr>
                <w:color w:val="231F20"/>
                <w:spacing w:val="-2"/>
                <w:sz w:val="19"/>
              </w:rPr>
              <w:t>Outcome</w:t>
            </w:r>
            <w:r>
              <w:rPr>
                <w:color w:val="231F20"/>
                <w:sz w:val="19"/>
              </w:rPr>
              <w:t xml:space="preserve"> </w:t>
            </w:r>
            <w:r>
              <w:rPr>
                <w:color w:val="231F20"/>
                <w:spacing w:val="-2"/>
                <w:sz w:val="19"/>
              </w:rPr>
              <w:t>detection</w:t>
            </w:r>
            <w:r>
              <w:rPr>
                <w:color w:val="231F20"/>
                <w:sz w:val="19"/>
              </w:rPr>
              <w:t xml:space="preserve"> was</w:t>
            </w:r>
            <w:r>
              <w:rPr>
                <w:color w:val="231F20"/>
                <w:spacing w:val="-11"/>
                <w:sz w:val="19"/>
              </w:rPr>
              <w:t xml:space="preserve"> </w:t>
            </w:r>
            <w:r>
              <w:rPr>
                <w:color w:val="231F20"/>
                <w:sz w:val="19"/>
              </w:rPr>
              <w:t>related to</w:t>
            </w:r>
            <w:r>
              <w:rPr>
                <w:color w:val="231F20"/>
                <w:spacing w:val="-7"/>
                <w:sz w:val="19"/>
              </w:rPr>
              <w:t xml:space="preserve"> </w:t>
            </w:r>
            <w:r>
              <w:rPr>
                <w:color w:val="231F20"/>
                <w:spacing w:val="-4"/>
                <w:sz w:val="19"/>
              </w:rPr>
              <w:t>exposure</w:t>
            </w:r>
          </w:p>
          <w:p w14:paraId="75783FB1" w14:textId="77777777" w:rsidR="008A0158" w:rsidRDefault="008A0158" w:rsidP="008A0158">
            <w:pPr>
              <w:pStyle w:val="TableParagraph"/>
              <w:spacing w:before="7"/>
              <w:ind w:left="88" w:right="149"/>
              <w:rPr>
                <w:sz w:val="19"/>
              </w:rPr>
            </w:pPr>
            <w:r>
              <w:rPr>
                <w:color w:val="231F20"/>
                <w:spacing w:val="-2"/>
                <w:sz w:val="19"/>
              </w:rPr>
              <w:t>status</w:t>
            </w:r>
            <w:r>
              <w:rPr>
                <w:color w:val="231F20"/>
                <w:spacing w:val="-9"/>
                <w:sz w:val="19"/>
              </w:rPr>
              <w:t xml:space="preserve"> </w:t>
            </w:r>
            <w:r>
              <w:rPr>
                <w:color w:val="231F20"/>
                <w:spacing w:val="-2"/>
                <w:sz w:val="19"/>
              </w:rPr>
              <w:t>and</w:t>
            </w:r>
            <w:r>
              <w:rPr>
                <w:color w:val="231F20"/>
                <w:spacing w:val="-8"/>
                <w:sz w:val="19"/>
              </w:rPr>
              <w:t xml:space="preserve"> </w:t>
            </w:r>
            <w:r>
              <w:rPr>
                <w:color w:val="231F20"/>
                <w:spacing w:val="-2"/>
                <w:sz w:val="19"/>
              </w:rPr>
              <w:t>effect</w:t>
            </w:r>
            <w:r>
              <w:rPr>
                <w:color w:val="231F20"/>
                <w:sz w:val="19"/>
              </w:rPr>
              <w:t xml:space="preserve"> estimates</w:t>
            </w:r>
            <w:r>
              <w:rPr>
                <w:color w:val="231F20"/>
                <w:spacing w:val="-2"/>
                <w:sz w:val="19"/>
              </w:rPr>
              <w:t xml:space="preserve"> </w:t>
            </w:r>
            <w:r>
              <w:rPr>
                <w:color w:val="231F20"/>
                <w:sz w:val="19"/>
              </w:rPr>
              <w:t>are likely</w:t>
            </w:r>
            <w:r>
              <w:rPr>
                <w:color w:val="231F20"/>
                <w:spacing w:val="-2"/>
                <w:sz w:val="19"/>
              </w:rPr>
              <w:t xml:space="preserve"> </w:t>
            </w:r>
            <w:r>
              <w:rPr>
                <w:color w:val="231F20"/>
                <w:sz w:val="19"/>
              </w:rPr>
              <w:t>biased.</w:t>
            </w:r>
          </w:p>
        </w:tc>
        <w:tc>
          <w:tcPr>
            <w:tcW w:w="1209" w:type="dxa"/>
            <w:tcBorders>
              <w:top w:val="single" w:sz="4" w:space="0" w:color="6D6E71"/>
              <w:bottom w:val="dotted" w:sz="6" w:space="0" w:color="55A9DE"/>
            </w:tcBorders>
          </w:tcPr>
          <w:p w14:paraId="21304F48" w14:textId="77777777" w:rsidR="008A0158" w:rsidRDefault="008A0158" w:rsidP="008A0158">
            <w:pPr>
              <w:pStyle w:val="TableParagraph"/>
              <w:rPr>
                <w:rFonts w:ascii="Times New Roman"/>
                <w:sz w:val="18"/>
              </w:rPr>
            </w:pPr>
            <w:r>
              <w:rPr>
                <w:rFonts w:ascii="Times New Roman"/>
                <w:sz w:val="18"/>
              </w:rPr>
              <w:t xml:space="preserve"> </w:t>
            </w:r>
          </w:p>
        </w:tc>
        <w:tc>
          <w:tcPr>
            <w:tcW w:w="1205" w:type="dxa"/>
            <w:tcBorders>
              <w:top w:val="single" w:sz="4" w:space="0" w:color="6D6E71"/>
              <w:bottom w:val="dotted" w:sz="6" w:space="0" w:color="55A9DE"/>
              <w:right w:val="single" w:sz="6" w:space="0" w:color="55A9DE"/>
            </w:tcBorders>
            <w:shd w:val="clear" w:color="auto" w:fill="CED9EC"/>
          </w:tcPr>
          <w:p w14:paraId="555E38E0" w14:textId="77777777" w:rsidR="008A0158" w:rsidRDefault="008A0158" w:rsidP="008A0158">
            <w:pPr>
              <w:pStyle w:val="TableParagraph"/>
              <w:rPr>
                <w:rFonts w:ascii="Times New Roman"/>
                <w:sz w:val="18"/>
              </w:rPr>
            </w:pPr>
          </w:p>
        </w:tc>
      </w:tr>
      <w:tr w:rsidR="008A0158" w14:paraId="54E42026" w14:textId="77777777" w:rsidTr="008A0158">
        <w:trPr>
          <w:trHeight w:val="1670"/>
        </w:trPr>
        <w:tc>
          <w:tcPr>
            <w:tcW w:w="1375" w:type="dxa"/>
            <w:vMerge/>
            <w:tcBorders>
              <w:top w:val="nil"/>
              <w:bottom w:val="single" w:sz="6" w:space="0" w:color="48773C"/>
            </w:tcBorders>
            <w:shd w:val="clear" w:color="auto" w:fill="55A9DE"/>
          </w:tcPr>
          <w:p w14:paraId="3BCFD60B" w14:textId="77777777" w:rsidR="008A0158" w:rsidRDefault="008A0158" w:rsidP="008A0158">
            <w:pPr>
              <w:rPr>
                <w:sz w:val="2"/>
                <w:szCs w:val="2"/>
              </w:rPr>
            </w:pPr>
          </w:p>
        </w:tc>
        <w:tc>
          <w:tcPr>
            <w:tcW w:w="1532" w:type="dxa"/>
            <w:tcBorders>
              <w:top w:val="dotted" w:sz="6" w:space="0" w:color="55A9DE"/>
              <w:bottom w:val="dotted" w:sz="6" w:space="0" w:color="55A9DE"/>
            </w:tcBorders>
          </w:tcPr>
          <w:p w14:paraId="2F533512" w14:textId="77777777" w:rsidR="008A0158" w:rsidRDefault="008A0158" w:rsidP="008A0158">
            <w:pPr>
              <w:pStyle w:val="TableParagraph"/>
              <w:spacing w:before="37"/>
              <w:ind w:left="89" w:right="168"/>
              <w:rPr>
                <w:sz w:val="19"/>
              </w:rPr>
            </w:pPr>
            <w:r>
              <w:rPr>
                <w:color w:val="231F20"/>
                <w:sz w:val="19"/>
              </w:rPr>
              <w:t>Validity</w:t>
            </w:r>
            <w:r>
              <w:rPr>
                <w:color w:val="231F20"/>
                <w:spacing w:val="-2"/>
                <w:sz w:val="19"/>
              </w:rPr>
              <w:t xml:space="preserve"> </w:t>
            </w:r>
            <w:r>
              <w:rPr>
                <w:color w:val="231F20"/>
                <w:sz w:val="19"/>
              </w:rPr>
              <w:t xml:space="preserve">of </w:t>
            </w:r>
            <w:r>
              <w:rPr>
                <w:color w:val="231F20"/>
                <w:spacing w:val="-2"/>
                <w:sz w:val="19"/>
              </w:rPr>
              <w:t>outcome</w:t>
            </w:r>
            <w:r>
              <w:rPr>
                <w:color w:val="231F20"/>
                <w:sz w:val="19"/>
              </w:rPr>
              <w:t xml:space="preserve"> </w:t>
            </w:r>
            <w:r>
              <w:rPr>
                <w:color w:val="231F20"/>
                <w:spacing w:val="-2"/>
                <w:w w:val="95"/>
                <w:sz w:val="19"/>
              </w:rPr>
              <w:t>measurements</w:t>
            </w:r>
          </w:p>
        </w:tc>
        <w:tc>
          <w:tcPr>
            <w:tcW w:w="1663" w:type="dxa"/>
            <w:tcBorders>
              <w:top w:val="dotted" w:sz="6" w:space="0" w:color="55A9DE"/>
              <w:bottom w:val="dotted" w:sz="6" w:space="0" w:color="55A9DE"/>
            </w:tcBorders>
            <w:shd w:val="clear" w:color="auto" w:fill="D9ECD5"/>
          </w:tcPr>
          <w:p w14:paraId="2627BB8C" w14:textId="77777777" w:rsidR="008A0158" w:rsidRDefault="008A0158" w:rsidP="008A0158">
            <w:pPr>
              <w:pStyle w:val="TableParagraph"/>
              <w:spacing w:before="37"/>
              <w:ind w:left="88" w:right="192"/>
              <w:rPr>
                <w:sz w:val="19"/>
              </w:rPr>
            </w:pPr>
            <w:r>
              <w:rPr>
                <w:color w:val="231F20"/>
                <w:sz w:val="19"/>
              </w:rPr>
              <w:t>No</w:t>
            </w:r>
            <w:r>
              <w:rPr>
                <w:color w:val="231F20"/>
                <w:spacing w:val="-2"/>
                <w:sz w:val="19"/>
              </w:rPr>
              <w:t xml:space="preserve"> </w:t>
            </w:r>
            <w:r>
              <w:rPr>
                <w:color w:val="231F20"/>
                <w:sz w:val="19"/>
              </w:rPr>
              <w:t>systematic errors in the measurement</w:t>
            </w:r>
            <w:r>
              <w:rPr>
                <w:color w:val="231F20"/>
                <w:spacing w:val="-2"/>
                <w:sz w:val="19"/>
              </w:rPr>
              <w:t xml:space="preserve"> </w:t>
            </w:r>
            <w:r>
              <w:rPr>
                <w:color w:val="231F20"/>
                <w:sz w:val="19"/>
              </w:rPr>
              <w:t>of the outcome or systematic</w:t>
            </w:r>
            <w:r>
              <w:rPr>
                <w:color w:val="231F20"/>
                <w:spacing w:val="-7"/>
                <w:sz w:val="19"/>
              </w:rPr>
              <w:t xml:space="preserve"> </w:t>
            </w:r>
            <w:r>
              <w:rPr>
                <w:color w:val="231F20"/>
                <w:sz w:val="19"/>
              </w:rPr>
              <w:t xml:space="preserve">errors </w:t>
            </w:r>
            <w:r>
              <w:rPr>
                <w:color w:val="231F20"/>
                <w:spacing w:val="-2"/>
                <w:sz w:val="19"/>
              </w:rPr>
              <w:t>were</w:t>
            </w:r>
            <w:r>
              <w:rPr>
                <w:color w:val="231F20"/>
                <w:spacing w:val="-9"/>
                <w:sz w:val="19"/>
              </w:rPr>
              <w:t xml:space="preserve"> </w:t>
            </w:r>
            <w:r>
              <w:rPr>
                <w:color w:val="231F20"/>
                <w:spacing w:val="-2"/>
                <w:sz w:val="19"/>
              </w:rPr>
              <w:t>unrelated</w:t>
            </w:r>
            <w:r>
              <w:rPr>
                <w:color w:val="231F20"/>
                <w:spacing w:val="-8"/>
                <w:sz w:val="19"/>
              </w:rPr>
              <w:t xml:space="preserve"> </w:t>
            </w:r>
            <w:r>
              <w:rPr>
                <w:color w:val="231F20"/>
                <w:spacing w:val="-2"/>
                <w:sz w:val="19"/>
              </w:rPr>
              <w:t>to</w:t>
            </w:r>
            <w:r>
              <w:rPr>
                <w:color w:val="231F20"/>
                <w:sz w:val="19"/>
              </w:rPr>
              <w:t xml:space="preserve"> the</w:t>
            </w:r>
            <w:r>
              <w:rPr>
                <w:color w:val="231F20"/>
                <w:spacing w:val="-2"/>
                <w:sz w:val="19"/>
              </w:rPr>
              <w:t xml:space="preserve"> </w:t>
            </w:r>
            <w:r>
              <w:rPr>
                <w:color w:val="231F20"/>
                <w:sz w:val="19"/>
              </w:rPr>
              <w:t>exposure.</w:t>
            </w:r>
          </w:p>
        </w:tc>
        <w:tc>
          <w:tcPr>
            <w:tcW w:w="1814" w:type="dxa"/>
            <w:tcBorders>
              <w:top w:val="dotted" w:sz="6" w:space="0" w:color="55A9DE"/>
              <w:bottom w:val="dotted" w:sz="6" w:space="0" w:color="55A9DE"/>
            </w:tcBorders>
            <w:shd w:val="clear" w:color="auto" w:fill="FFEEC4"/>
          </w:tcPr>
          <w:p w14:paraId="5D52B2B0" w14:textId="77777777" w:rsidR="008A0158" w:rsidRDefault="008A0158" w:rsidP="008A0158">
            <w:pPr>
              <w:pStyle w:val="TableParagraph"/>
              <w:spacing w:before="37"/>
              <w:ind w:left="88" w:right="99"/>
              <w:rPr>
                <w:sz w:val="19"/>
              </w:rPr>
            </w:pPr>
            <w:r>
              <w:rPr>
                <w:color w:val="231F20"/>
                <w:spacing w:val="-2"/>
                <w:sz w:val="19"/>
              </w:rPr>
              <w:t>Minimum</w:t>
            </w:r>
            <w:r>
              <w:rPr>
                <w:color w:val="231F20"/>
                <w:spacing w:val="-9"/>
                <w:sz w:val="19"/>
              </w:rPr>
              <w:t xml:space="preserve"> </w:t>
            </w:r>
            <w:r>
              <w:rPr>
                <w:color w:val="231F20"/>
                <w:spacing w:val="-2"/>
                <w:sz w:val="19"/>
              </w:rPr>
              <w:t>systematic</w:t>
            </w:r>
            <w:r>
              <w:rPr>
                <w:color w:val="231F20"/>
                <w:sz w:val="19"/>
              </w:rPr>
              <w:t xml:space="preserve"> errors suspected in the</w:t>
            </w:r>
            <w:r>
              <w:rPr>
                <w:color w:val="231F20"/>
                <w:spacing w:val="-2"/>
                <w:sz w:val="19"/>
              </w:rPr>
              <w:t xml:space="preserve"> </w:t>
            </w:r>
            <w:r>
              <w:rPr>
                <w:color w:val="231F20"/>
                <w:sz w:val="19"/>
              </w:rPr>
              <w:t>measurement were related to the exposure</w:t>
            </w:r>
            <w:r>
              <w:rPr>
                <w:color w:val="231F20"/>
                <w:spacing w:val="-2"/>
                <w:sz w:val="19"/>
              </w:rPr>
              <w:t xml:space="preserve"> </w:t>
            </w:r>
            <w:r>
              <w:rPr>
                <w:color w:val="231F20"/>
                <w:sz w:val="19"/>
              </w:rPr>
              <w:t>received.</w:t>
            </w:r>
          </w:p>
        </w:tc>
        <w:tc>
          <w:tcPr>
            <w:tcW w:w="1568" w:type="dxa"/>
            <w:tcBorders>
              <w:top w:val="dotted" w:sz="6" w:space="0" w:color="55A9DE"/>
              <w:bottom w:val="dotted" w:sz="6" w:space="0" w:color="55A9DE"/>
            </w:tcBorders>
            <w:shd w:val="clear" w:color="auto" w:fill="FDDFCE"/>
          </w:tcPr>
          <w:p w14:paraId="489DF90E" w14:textId="77777777" w:rsidR="008A0158" w:rsidRDefault="008A0158" w:rsidP="008A0158">
            <w:pPr>
              <w:pStyle w:val="TableParagraph"/>
              <w:spacing w:before="37"/>
              <w:ind w:left="88" w:right="78"/>
              <w:rPr>
                <w:sz w:val="19"/>
              </w:rPr>
            </w:pPr>
            <w:r>
              <w:rPr>
                <w:color w:val="231F20"/>
                <w:spacing w:val="-2"/>
                <w:sz w:val="19"/>
              </w:rPr>
              <w:t>Critical</w:t>
            </w:r>
            <w:r>
              <w:rPr>
                <w:color w:val="231F20"/>
                <w:spacing w:val="-9"/>
                <w:sz w:val="19"/>
              </w:rPr>
              <w:t xml:space="preserve"> </w:t>
            </w:r>
            <w:r>
              <w:rPr>
                <w:color w:val="231F20"/>
                <w:spacing w:val="-2"/>
                <w:sz w:val="19"/>
              </w:rPr>
              <w:t>systematic</w:t>
            </w:r>
            <w:r>
              <w:rPr>
                <w:color w:val="231F20"/>
                <w:sz w:val="19"/>
              </w:rPr>
              <w:t xml:space="preserve"> errors in the </w:t>
            </w:r>
            <w:r>
              <w:rPr>
                <w:color w:val="231F20"/>
                <w:spacing w:val="-2"/>
                <w:sz w:val="19"/>
              </w:rPr>
              <w:t>measurement</w:t>
            </w:r>
            <w:r>
              <w:rPr>
                <w:color w:val="231F20"/>
                <w:sz w:val="19"/>
              </w:rPr>
              <w:t xml:space="preserve"> were related to the</w:t>
            </w:r>
            <w:r>
              <w:rPr>
                <w:color w:val="231F20"/>
                <w:spacing w:val="-2"/>
                <w:sz w:val="19"/>
              </w:rPr>
              <w:t xml:space="preserve"> </w:t>
            </w:r>
            <w:r>
              <w:rPr>
                <w:color w:val="231F20"/>
                <w:sz w:val="19"/>
              </w:rPr>
              <w:t xml:space="preserve">exposure </w:t>
            </w:r>
            <w:r>
              <w:rPr>
                <w:color w:val="231F20"/>
                <w:spacing w:val="-2"/>
                <w:sz w:val="19"/>
              </w:rPr>
              <w:t>received.</w:t>
            </w:r>
          </w:p>
        </w:tc>
        <w:tc>
          <w:tcPr>
            <w:tcW w:w="1209" w:type="dxa"/>
            <w:tcBorders>
              <w:top w:val="dotted" w:sz="6" w:space="0" w:color="55A9DE"/>
              <w:bottom w:val="dotted" w:sz="6" w:space="0" w:color="55A9DE"/>
            </w:tcBorders>
          </w:tcPr>
          <w:p w14:paraId="6F68763C" w14:textId="77777777" w:rsidR="008A0158" w:rsidRDefault="008A0158" w:rsidP="008A0158">
            <w:pPr>
              <w:pStyle w:val="TableParagraph"/>
              <w:rPr>
                <w:rFonts w:ascii="Times New Roman"/>
                <w:sz w:val="18"/>
              </w:rPr>
            </w:pPr>
            <w:r>
              <w:rPr>
                <w:rFonts w:ascii="Times New Roman"/>
                <w:sz w:val="18"/>
              </w:rPr>
              <w:t xml:space="preserve"> </w:t>
            </w:r>
          </w:p>
        </w:tc>
        <w:tc>
          <w:tcPr>
            <w:tcW w:w="1205" w:type="dxa"/>
            <w:tcBorders>
              <w:top w:val="dotted" w:sz="6" w:space="0" w:color="55A9DE"/>
              <w:bottom w:val="dotted" w:sz="6" w:space="0" w:color="55A9DE"/>
              <w:right w:val="single" w:sz="6" w:space="0" w:color="55A9DE"/>
            </w:tcBorders>
            <w:shd w:val="clear" w:color="auto" w:fill="CED9EC"/>
          </w:tcPr>
          <w:p w14:paraId="158CC812" w14:textId="77777777" w:rsidR="008A0158" w:rsidRDefault="008A0158" w:rsidP="008A0158">
            <w:pPr>
              <w:pStyle w:val="TableParagraph"/>
              <w:rPr>
                <w:rFonts w:ascii="Times New Roman"/>
                <w:sz w:val="18"/>
              </w:rPr>
            </w:pPr>
          </w:p>
        </w:tc>
      </w:tr>
      <w:tr w:rsidR="008A0158" w14:paraId="20803004" w14:textId="77777777" w:rsidTr="008A0158">
        <w:trPr>
          <w:trHeight w:val="2130"/>
        </w:trPr>
        <w:tc>
          <w:tcPr>
            <w:tcW w:w="1375" w:type="dxa"/>
            <w:vMerge/>
            <w:tcBorders>
              <w:top w:val="nil"/>
              <w:bottom w:val="single" w:sz="6" w:space="0" w:color="48773C"/>
            </w:tcBorders>
            <w:shd w:val="clear" w:color="auto" w:fill="55A9DE"/>
          </w:tcPr>
          <w:p w14:paraId="4EB221D4" w14:textId="77777777" w:rsidR="008A0158" w:rsidRDefault="008A0158" w:rsidP="008A0158">
            <w:pPr>
              <w:rPr>
                <w:sz w:val="2"/>
                <w:szCs w:val="2"/>
              </w:rPr>
            </w:pPr>
          </w:p>
        </w:tc>
        <w:tc>
          <w:tcPr>
            <w:tcW w:w="1532" w:type="dxa"/>
            <w:tcBorders>
              <w:top w:val="dotted" w:sz="6" w:space="0" w:color="55A9DE"/>
              <w:bottom w:val="dotted" w:sz="6" w:space="0" w:color="49BECB"/>
            </w:tcBorders>
          </w:tcPr>
          <w:p w14:paraId="22C89B8F" w14:textId="77777777" w:rsidR="008A0158" w:rsidRDefault="008A0158" w:rsidP="008A0158">
            <w:pPr>
              <w:pStyle w:val="TableParagraph"/>
              <w:spacing w:before="37"/>
              <w:ind w:left="89" w:right="327"/>
              <w:rPr>
                <w:sz w:val="19"/>
              </w:rPr>
            </w:pPr>
            <w:r>
              <w:rPr>
                <w:color w:val="231F20"/>
                <w:spacing w:val="-2"/>
                <w:sz w:val="19"/>
              </w:rPr>
              <w:t>Outcome</w:t>
            </w:r>
            <w:r>
              <w:rPr>
                <w:color w:val="231F20"/>
                <w:sz w:val="19"/>
              </w:rPr>
              <w:t xml:space="preserve"> </w:t>
            </w:r>
            <w:r>
              <w:rPr>
                <w:color w:val="231F20"/>
                <w:spacing w:val="-2"/>
                <w:w w:val="95"/>
                <w:sz w:val="19"/>
              </w:rPr>
              <w:t>measurement</w:t>
            </w:r>
          </w:p>
        </w:tc>
        <w:tc>
          <w:tcPr>
            <w:tcW w:w="1663" w:type="dxa"/>
            <w:tcBorders>
              <w:top w:val="dotted" w:sz="6" w:space="0" w:color="55A9DE"/>
              <w:bottom w:val="dotted" w:sz="6" w:space="0" w:color="49BECB"/>
            </w:tcBorders>
            <w:shd w:val="clear" w:color="auto" w:fill="D9ECD5"/>
          </w:tcPr>
          <w:p w14:paraId="050472C0" w14:textId="77777777" w:rsidR="008A0158" w:rsidRDefault="008A0158" w:rsidP="008A0158">
            <w:pPr>
              <w:pStyle w:val="TableParagraph"/>
              <w:spacing w:before="37"/>
              <w:ind w:left="88" w:right="82"/>
              <w:rPr>
                <w:sz w:val="19"/>
              </w:rPr>
            </w:pPr>
            <w:r>
              <w:rPr>
                <w:color w:val="231F20"/>
                <w:sz w:val="19"/>
              </w:rPr>
              <w:t>Methods</w:t>
            </w:r>
            <w:r>
              <w:rPr>
                <w:color w:val="231F20"/>
                <w:spacing w:val="-2"/>
                <w:sz w:val="19"/>
              </w:rPr>
              <w:t xml:space="preserve"> </w:t>
            </w:r>
            <w:r>
              <w:rPr>
                <w:color w:val="231F20"/>
                <w:sz w:val="19"/>
              </w:rPr>
              <w:t xml:space="preserve">of </w:t>
            </w:r>
            <w:r>
              <w:rPr>
                <w:color w:val="231F20"/>
                <w:spacing w:val="-2"/>
                <w:sz w:val="19"/>
              </w:rPr>
              <w:t>outcome</w:t>
            </w:r>
            <w:r>
              <w:rPr>
                <w:color w:val="231F20"/>
                <w:sz w:val="19"/>
              </w:rPr>
              <w:t xml:space="preserve"> assessment</w:t>
            </w:r>
            <w:r>
              <w:rPr>
                <w:color w:val="231F20"/>
                <w:spacing w:val="-2"/>
                <w:sz w:val="19"/>
              </w:rPr>
              <w:t xml:space="preserve"> </w:t>
            </w:r>
            <w:r>
              <w:rPr>
                <w:color w:val="231F20"/>
                <w:sz w:val="19"/>
              </w:rPr>
              <w:t xml:space="preserve">were </w:t>
            </w:r>
            <w:r>
              <w:rPr>
                <w:color w:val="231F20"/>
                <w:spacing w:val="-4"/>
                <w:sz w:val="19"/>
              </w:rPr>
              <w:t>comparable</w:t>
            </w:r>
            <w:r>
              <w:rPr>
                <w:color w:val="231F20"/>
                <w:spacing w:val="-7"/>
                <w:sz w:val="19"/>
              </w:rPr>
              <w:t xml:space="preserve"> </w:t>
            </w:r>
            <w:r>
              <w:rPr>
                <w:color w:val="231F20"/>
                <w:spacing w:val="-4"/>
                <w:sz w:val="19"/>
              </w:rPr>
              <w:t>across</w:t>
            </w:r>
            <w:r>
              <w:rPr>
                <w:color w:val="231F20"/>
                <w:sz w:val="19"/>
              </w:rPr>
              <w:t xml:space="preserve"> exposure</w:t>
            </w:r>
            <w:r>
              <w:rPr>
                <w:color w:val="231F20"/>
                <w:spacing w:val="-2"/>
                <w:sz w:val="19"/>
              </w:rPr>
              <w:t xml:space="preserve"> </w:t>
            </w:r>
            <w:r>
              <w:rPr>
                <w:color w:val="231F20"/>
                <w:sz w:val="19"/>
              </w:rPr>
              <w:t>groups.</w:t>
            </w:r>
          </w:p>
        </w:tc>
        <w:tc>
          <w:tcPr>
            <w:tcW w:w="1814" w:type="dxa"/>
            <w:tcBorders>
              <w:top w:val="dotted" w:sz="6" w:space="0" w:color="55A9DE"/>
              <w:bottom w:val="dotted" w:sz="6" w:space="0" w:color="49BECB"/>
            </w:tcBorders>
            <w:shd w:val="clear" w:color="auto" w:fill="FFEEC4"/>
          </w:tcPr>
          <w:p w14:paraId="16B2F343" w14:textId="77777777" w:rsidR="008A0158" w:rsidRDefault="008A0158" w:rsidP="008A0158">
            <w:pPr>
              <w:pStyle w:val="TableParagraph"/>
              <w:spacing w:before="37"/>
              <w:ind w:left="88" w:right="96"/>
              <w:rPr>
                <w:sz w:val="19"/>
              </w:rPr>
            </w:pPr>
            <w:r>
              <w:rPr>
                <w:color w:val="231F20"/>
                <w:spacing w:val="-2"/>
                <w:sz w:val="19"/>
              </w:rPr>
              <w:t>Methods</w:t>
            </w:r>
            <w:r>
              <w:rPr>
                <w:color w:val="231F20"/>
                <w:spacing w:val="-9"/>
                <w:sz w:val="19"/>
              </w:rPr>
              <w:t xml:space="preserve"> </w:t>
            </w:r>
            <w:r>
              <w:rPr>
                <w:color w:val="231F20"/>
                <w:spacing w:val="-2"/>
                <w:sz w:val="19"/>
              </w:rPr>
              <w:t>of</w:t>
            </w:r>
            <w:r>
              <w:rPr>
                <w:color w:val="231F20"/>
                <w:spacing w:val="-8"/>
                <w:sz w:val="19"/>
              </w:rPr>
              <w:t xml:space="preserve"> </w:t>
            </w:r>
            <w:r>
              <w:rPr>
                <w:color w:val="231F20"/>
                <w:spacing w:val="-2"/>
                <w:sz w:val="19"/>
              </w:rPr>
              <w:t>outcome</w:t>
            </w:r>
            <w:r>
              <w:rPr>
                <w:color w:val="231F20"/>
                <w:sz w:val="19"/>
              </w:rPr>
              <w:t xml:space="preserve"> </w:t>
            </w:r>
            <w:r>
              <w:rPr>
                <w:color w:val="231F20"/>
                <w:spacing w:val="-2"/>
                <w:sz w:val="19"/>
              </w:rPr>
              <w:t>assessment</w:t>
            </w:r>
            <w:r>
              <w:rPr>
                <w:color w:val="231F20"/>
                <w:spacing w:val="-9"/>
                <w:sz w:val="19"/>
              </w:rPr>
              <w:t xml:space="preserve"> </w:t>
            </w:r>
            <w:r>
              <w:rPr>
                <w:color w:val="231F20"/>
                <w:spacing w:val="-2"/>
                <w:sz w:val="19"/>
              </w:rPr>
              <w:t>were</w:t>
            </w:r>
            <w:r>
              <w:rPr>
                <w:color w:val="231F20"/>
                <w:spacing w:val="-8"/>
                <w:sz w:val="19"/>
              </w:rPr>
              <w:t xml:space="preserve"> </w:t>
            </w:r>
            <w:r>
              <w:rPr>
                <w:color w:val="231F20"/>
                <w:spacing w:val="-2"/>
                <w:sz w:val="19"/>
              </w:rPr>
              <w:t>not</w:t>
            </w:r>
            <w:r>
              <w:rPr>
                <w:color w:val="231F20"/>
                <w:sz w:val="19"/>
              </w:rPr>
              <w:t xml:space="preserve"> comparable</w:t>
            </w:r>
            <w:r>
              <w:rPr>
                <w:color w:val="231F20"/>
                <w:spacing w:val="-2"/>
                <w:sz w:val="19"/>
              </w:rPr>
              <w:t xml:space="preserve"> </w:t>
            </w:r>
            <w:r>
              <w:rPr>
                <w:color w:val="231F20"/>
                <w:sz w:val="19"/>
              </w:rPr>
              <w:t>across exposure</w:t>
            </w:r>
            <w:r>
              <w:rPr>
                <w:color w:val="231F20"/>
                <w:spacing w:val="-2"/>
                <w:sz w:val="19"/>
              </w:rPr>
              <w:t xml:space="preserve"> </w:t>
            </w:r>
            <w:r>
              <w:rPr>
                <w:color w:val="231F20"/>
                <w:sz w:val="19"/>
              </w:rPr>
              <w:t xml:space="preserve">groups; </w:t>
            </w:r>
            <w:r>
              <w:rPr>
                <w:b/>
                <w:color w:val="231F20"/>
                <w:sz w:val="19"/>
              </w:rPr>
              <w:t>however</w:t>
            </w:r>
            <w:r>
              <w:rPr>
                <w:color w:val="231F20"/>
                <w:sz w:val="19"/>
              </w:rPr>
              <w:t>,</w:t>
            </w:r>
            <w:r>
              <w:rPr>
                <w:color w:val="231F20"/>
                <w:spacing w:val="-2"/>
                <w:sz w:val="19"/>
              </w:rPr>
              <w:t xml:space="preserve"> </w:t>
            </w:r>
            <w:r>
              <w:rPr>
                <w:color w:val="231F20"/>
                <w:sz w:val="19"/>
              </w:rPr>
              <w:t>evidence supports</w:t>
            </w:r>
            <w:r>
              <w:rPr>
                <w:color w:val="231F20"/>
                <w:spacing w:val="-2"/>
                <w:sz w:val="19"/>
              </w:rPr>
              <w:t xml:space="preserve"> </w:t>
            </w:r>
            <w:r>
              <w:rPr>
                <w:color w:val="231F20"/>
                <w:sz w:val="19"/>
              </w:rPr>
              <w:t>that outcome</w:t>
            </w:r>
            <w:r>
              <w:rPr>
                <w:color w:val="231F20"/>
                <w:spacing w:val="-2"/>
                <w:sz w:val="19"/>
              </w:rPr>
              <w:t xml:space="preserve"> </w:t>
            </w:r>
            <w:r>
              <w:rPr>
                <w:color w:val="231F20"/>
                <w:sz w:val="19"/>
              </w:rPr>
              <w:t xml:space="preserve">detection would not have </w:t>
            </w:r>
            <w:r>
              <w:rPr>
                <w:color w:val="231F20"/>
                <w:spacing w:val="-2"/>
                <w:sz w:val="19"/>
              </w:rPr>
              <w:t>varied.</w:t>
            </w:r>
          </w:p>
        </w:tc>
        <w:tc>
          <w:tcPr>
            <w:tcW w:w="1568" w:type="dxa"/>
            <w:tcBorders>
              <w:top w:val="dotted" w:sz="6" w:space="0" w:color="55A9DE"/>
              <w:bottom w:val="dotted" w:sz="6" w:space="0" w:color="49BECB"/>
            </w:tcBorders>
            <w:shd w:val="clear" w:color="auto" w:fill="FDDFCE"/>
          </w:tcPr>
          <w:p w14:paraId="6A2B1E10" w14:textId="77777777" w:rsidR="008A0158" w:rsidRDefault="008A0158" w:rsidP="008A0158">
            <w:pPr>
              <w:pStyle w:val="TableParagraph"/>
              <w:spacing w:before="37"/>
              <w:ind w:left="88" w:right="149"/>
              <w:rPr>
                <w:sz w:val="19"/>
              </w:rPr>
            </w:pPr>
            <w:r>
              <w:rPr>
                <w:color w:val="231F20"/>
                <w:sz w:val="19"/>
              </w:rPr>
              <w:t>Methods</w:t>
            </w:r>
            <w:r>
              <w:rPr>
                <w:color w:val="231F20"/>
                <w:spacing w:val="-2"/>
                <w:sz w:val="19"/>
              </w:rPr>
              <w:t xml:space="preserve"> </w:t>
            </w:r>
            <w:r>
              <w:rPr>
                <w:color w:val="231F20"/>
                <w:sz w:val="19"/>
              </w:rPr>
              <w:t xml:space="preserve">of </w:t>
            </w:r>
            <w:r>
              <w:rPr>
                <w:color w:val="231F20"/>
                <w:spacing w:val="-2"/>
                <w:sz w:val="19"/>
              </w:rPr>
              <w:t>outcome</w:t>
            </w:r>
            <w:r>
              <w:rPr>
                <w:color w:val="231F20"/>
                <w:sz w:val="19"/>
              </w:rPr>
              <w:t xml:space="preserve"> </w:t>
            </w:r>
            <w:r>
              <w:rPr>
                <w:color w:val="231F20"/>
                <w:spacing w:val="-4"/>
                <w:sz w:val="19"/>
              </w:rPr>
              <w:t>assessment</w:t>
            </w:r>
            <w:r>
              <w:rPr>
                <w:color w:val="231F20"/>
                <w:spacing w:val="-7"/>
                <w:sz w:val="19"/>
              </w:rPr>
              <w:t xml:space="preserve"> </w:t>
            </w:r>
            <w:r>
              <w:rPr>
                <w:color w:val="231F20"/>
                <w:spacing w:val="-4"/>
                <w:sz w:val="19"/>
              </w:rPr>
              <w:t>were</w:t>
            </w:r>
            <w:r>
              <w:rPr>
                <w:color w:val="231F20"/>
                <w:sz w:val="19"/>
              </w:rPr>
              <w:t xml:space="preserve"> not</w:t>
            </w:r>
            <w:r>
              <w:rPr>
                <w:color w:val="231F20"/>
                <w:spacing w:val="-2"/>
                <w:sz w:val="19"/>
              </w:rPr>
              <w:t xml:space="preserve"> </w:t>
            </w:r>
            <w:r>
              <w:rPr>
                <w:color w:val="231F20"/>
                <w:sz w:val="19"/>
              </w:rPr>
              <w:t>comparable across</w:t>
            </w:r>
            <w:r>
              <w:rPr>
                <w:color w:val="231F20"/>
                <w:spacing w:val="-2"/>
                <w:sz w:val="19"/>
              </w:rPr>
              <w:t xml:space="preserve"> </w:t>
            </w:r>
            <w:r>
              <w:rPr>
                <w:color w:val="231F20"/>
                <w:sz w:val="19"/>
              </w:rPr>
              <w:t xml:space="preserve">exposure </w:t>
            </w:r>
            <w:r>
              <w:rPr>
                <w:color w:val="231F20"/>
                <w:spacing w:val="-2"/>
                <w:sz w:val="19"/>
              </w:rPr>
              <w:t>groups.</w:t>
            </w:r>
          </w:p>
        </w:tc>
        <w:tc>
          <w:tcPr>
            <w:tcW w:w="1209" w:type="dxa"/>
            <w:tcBorders>
              <w:top w:val="dotted" w:sz="6" w:space="0" w:color="55A9DE"/>
              <w:bottom w:val="dotted" w:sz="6" w:space="0" w:color="49BECB"/>
            </w:tcBorders>
          </w:tcPr>
          <w:p w14:paraId="132D4C05" w14:textId="77777777" w:rsidR="008A0158" w:rsidRDefault="008A0158" w:rsidP="008A0158">
            <w:pPr>
              <w:pStyle w:val="TableParagraph"/>
              <w:rPr>
                <w:rFonts w:ascii="Times New Roman"/>
                <w:sz w:val="18"/>
              </w:rPr>
            </w:pPr>
          </w:p>
        </w:tc>
        <w:tc>
          <w:tcPr>
            <w:tcW w:w="1205" w:type="dxa"/>
            <w:tcBorders>
              <w:top w:val="dotted" w:sz="6" w:space="0" w:color="55A9DE"/>
              <w:bottom w:val="dotted" w:sz="6" w:space="0" w:color="49BECB"/>
              <w:right w:val="single" w:sz="6" w:space="0" w:color="55A9DE"/>
            </w:tcBorders>
            <w:shd w:val="clear" w:color="auto" w:fill="CED9EC"/>
          </w:tcPr>
          <w:p w14:paraId="4BCA0720" w14:textId="77777777" w:rsidR="008A0158" w:rsidRDefault="008A0158" w:rsidP="008A0158">
            <w:pPr>
              <w:pStyle w:val="TableParagraph"/>
              <w:rPr>
                <w:rFonts w:ascii="Times New Roman"/>
                <w:sz w:val="18"/>
              </w:rPr>
            </w:pPr>
          </w:p>
        </w:tc>
      </w:tr>
      <w:tr w:rsidR="008A0158" w14:paraId="10D644C9" w14:textId="77777777" w:rsidTr="008A0158">
        <w:trPr>
          <w:trHeight w:val="340"/>
        </w:trPr>
        <w:tc>
          <w:tcPr>
            <w:tcW w:w="1375" w:type="dxa"/>
            <w:vMerge/>
            <w:tcBorders>
              <w:top w:val="nil"/>
              <w:bottom w:val="single" w:sz="6" w:space="0" w:color="48773C"/>
            </w:tcBorders>
            <w:shd w:val="clear" w:color="auto" w:fill="55A9DE"/>
          </w:tcPr>
          <w:p w14:paraId="70BED7AD" w14:textId="77777777" w:rsidR="008A0158" w:rsidRDefault="008A0158" w:rsidP="008A0158">
            <w:pPr>
              <w:rPr>
                <w:sz w:val="2"/>
                <w:szCs w:val="2"/>
              </w:rPr>
            </w:pPr>
          </w:p>
        </w:tc>
        <w:tc>
          <w:tcPr>
            <w:tcW w:w="8991" w:type="dxa"/>
            <w:gridSpan w:val="6"/>
            <w:tcBorders>
              <w:top w:val="dotted" w:sz="6" w:space="0" w:color="49BECB"/>
              <w:bottom w:val="double" w:sz="6" w:space="0" w:color="55A9DE"/>
              <w:right w:val="single" w:sz="6" w:space="0" w:color="55A9DE"/>
            </w:tcBorders>
            <w:shd w:val="clear" w:color="auto" w:fill="E0DFDE"/>
          </w:tcPr>
          <w:p w14:paraId="6464F9F6" w14:textId="77777777" w:rsidR="008A0158" w:rsidRDefault="008A0158" w:rsidP="008A0158">
            <w:pPr>
              <w:pStyle w:val="TableParagraph"/>
              <w:spacing w:before="54"/>
              <w:ind w:left="5061" w:right="3276"/>
              <w:jc w:val="center"/>
              <w:rPr>
                <w:rFonts w:ascii="Calibri"/>
                <w:b/>
                <w:i/>
                <w:sz w:val="19"/>
              </w:rPr>
            </w:pPr>
            <w:r>
              <w:rPr>
                <w:rFonts w:ascii="Calibri"/>
                <w:b/>
                <w:i/>
                <w:color w:val="231F20"/>
                <w:spacing w:val="-2"/>
                <w:sz w:val="19"/>
              </w:rPr>
              <w:t xml:space="preserve">Overall </w:t>
            </w:r>
          </w:p>
        </w:tc>
      </w:tr>
      <w:tr w:rsidR="008A0158" w14:paraId="77A6A02B" w14:textId="77777777" w:rsidTr="008A0158">
        <w:trPr>
          <w:trHeight w:val="2605"/>
        </w:trPr>
        <w:tc>
          <w:tcPr>
            <w:tcW w:w="1375" w:type="dxa"/>
            <w:vMerge w:val="restart"/>
            <w:shd w:val="clear" w:color="auto" w:fill="48773C"/>
          </w:tcPr>
          <w:p w14:paraId="07199483" w14:textId="77777777" w:rsidR="008A0158" w:rsidRDefault="008A0158" w:rsidP="008A0158">
            <w:pPr>
              <w:pStyle w:val="TableParagraph"/>
              <w:rPr>
                <w:sz w:val="24"/>
              </w:rPr>
            </w:pPr>
          </w:p>
          <w:p w14:paraId="7B630F9F" w14:textId="77777777" w:rsidR="008A0158" w:rsidRDefault="008A0158" w:rsidP="008A0158">
            <w:pPr>
              <w:pStyle w:val="TableParagraph"/>
              <w:rPr>
                <w:sz w:val="24"/>
              </w:rPr>
            </w:pPr>
          </w:p>
          <w:p w14:paraId="225B4325" w14:textId="77777777" w:rsidR="008A0158" w:rsidRDefault="008A0158" w:rsidP="008A0158">
            <w:pPr>
              <w:pStyle w:val="TableParagraph"/>
              <w:rPr>
                <w:sz w:val="24"/>
              </w:rPr>
            </w:pPr>
          </w:p>
          <w:p w14:paraId="222BAA00" w14:textId="77777777" w:rsidR="008A0158" w:rsidRDefault="008A0158" w:rsidP="008A0158">
            <w:pPr>
              <w:pStyle w:val="TableParagraph"/>
              <w:rPr>
                <w:sz w:val="24"/>
              </w:rPr>
            </w:pPr>
          </w:p>
          <w:p w14:paraId="00258763" w14:textId="77777777" w:rsidR="008A0158" w:rsidRDefault="008A0158" w:rsidP="008A0158">
            <w:pPr>
              <w:pStyle w:val="TableParagraph"/>
              <w:rPr>
                <w:sz w:val="24"/>
              </w:rPr>
            </w:pPr>
          </w:p>
          <w:p w14:paraId="3AC79C15" w14:textId="77777777" w:rsidR="008A0158" w:rsidRDefault="008A0158" w:rsidP="008A0158">
            <w:pPr>
              <w:pStyle w:val="TableParagraph"/>
              <w:rPr>
                <w:sz w:val="24"/>
              </w:rPr>
            </w:pPr>
          </w:p>
          <w:p w14:paraId="16BBB789" w14:textId="77777777" w:rsidR="008A0158" w:rsidRDefault="008A0158" w:rsidP="008A0158">
            <w:pPr>
              <w:pStyle w:val="TableParagraph"/>
              <w:rPr>
                <w:sz w:val="24"/>
              </w:rPr>
            </w:pPr>
          </w:p>
          <w:p w14:paraId="3A7CC5D5" w14:textId="77777777" w:rsidR="008A0158" w:rsidRDefault="008A0158" w:rsidP="008A0158">
            <w:pPr>
              <w:pStyle w:val="TableParagraph"/>
              <w:rPr>
                <w:sz w:val="24"/>
              </w:rPr>
            </w:pPr>
          </w:p>
          <w:p w14:paraId="5FBE45A8" w14:textId="77777777" w:rsidR="008A0158" w:rsidRDefault="008A0158" w:rsidP="008A0158">
            <w:pPr>
              <w:pStyle w:val="TableParagraph"/>
              <w:rPr>
                <w:sz w:val="24"/>
              </w:rPr>
            </w:pPr>
          </w:p>
          <w:p w14:paraId="21833099" w14:textId="77777777" w:rsidR="008A0158" w:rsidRDefault="008A0158" w:rsidP="008A0158">
            <w:pPr>
              <w:pStyle w:val="TableParagraph"/>
              <w:spacing w:before="2"/>
              <w:rPr>
                <w:sz w:val="20"/>
              </w:rPr>
            </w:pPr>
          </w:p>
          <w:p w14:paraId="40EC2D02" w14:textId="77777777" w:rsidR="008A0158" w:rsidRDefault="008A0158" w:rsidP="008A0158">
            <w:pPr>
              <w:pStyle w:val="TableParagraph"/>
              <w:spacing w:line="239" w:lineRule="exact"/>
              <w:ind w:left="90"/>
              <w:rPr>
                <w:b/>
                <w:sz w:val="20"/>
              </w:rPr>
            </w:pPr>
            <w:r>
              <w:rPr>
                <w:b/>
                <w:color w:val="FFFFFF"/>
                <w:spacing w:val="-5"/>
                <w:sz w:val="20"/>
              </w:rPr>
              <w:lastRenderedPageBreak/>
              <w:t>5.</w:t>
            </w:r>
          </w:p>
          <w:p w14:paraId="3F876DE2" w14:textId="77777777" w:rsidR="008A0158" w:rsidRDefault="008A0158" w:rsidP="008A0158">
            <w:pPr>
              <w:pStyle w:val="TableParagraph"/>
              <w:spacing w:line="239" w:lineRule="exact"/>
              <w:ind w:left="90"/>
              <w:rPr>
                <w:b/>
                <w:sz w:val="20"/>
              </w:rPr>
            </w:pPr>
            <w:r>
              <w:rPr>
                <w:b/>
                <w:color w:val="FFFFFF"/>
                <w:w w:val="95"/>
                <w:sz w:val="20"/>
              </w:rPr>
              <w:t>Missing</w:t>
            </w:r>
            <w:r>
              <w:rPr>
                <w:b/>
                <w:color w:val="FFFFFF"/>
                <w:spacing w:val="5"/>
                <w:sz w:val="20"/>
              </w:rPr>
              <w:t xml:space="preserve"> </w:t>
            </w:r>
            <w:r>
              <w:rPr>
                <w:b/>
                <w:color w:val="FFFFFF"/>
                <w:spacing w:val="-4"/>
                <w:sz w:val="20"/>
              </w:rPr>
              <w:t>data</w:t>
            </w:r>
          </w:p>
        </w:tc>
        <w:tc>
          <w:tcPr>
            <w:tcW w:w="1532" w:type="dxa"/>
            <w:tcBorders>
              <w:top w:val="double" w:sz="6" w:space="0" w:color="55A9DE"/>
              <w:bottom w:val="dotted" w:sz="6" w:space="0" w:color="48773C"/>
            </w:tcBorders>
          </w:tcPr>
          <w:p w14:paraId="498F4DDE" w14:textId="77777777" w:rsidR="008A0158" w:rsidRDefault="008A0158" w:rsidP="008A0158">
            <w:pPr>
              <w:pStyle w:val="TableParagraph"/>
              <w:spacing w:before="52"/>
              <w:ind w:left="89" w:right="456"/>
              <w:rPr>
                <w:sz w:val="19"/>
              </w:rPr>
            </w:pPr>
            <w:r>
              <w:rPr>
                <w:color w:val="231F20"/>
                <w:spacing w:val="-2"/>
                <w:sz w:val="19"/>
              </w:rPr>
              <w:lastRenderedPageBreak/>
              <w:t>Missing</w:t>
            </w:r>
            <w:r>
              <w:rPr>
                <w:color w:val="231F20"/>
                <w:spacing w:val="-9"/>
                <w:sz w:val="19"/>
              </w:rPr>
              <w:t xml:space="preserve"> </w:t>
            </w:r>
            <w:r>
              <w:rPr>
                <w:color w:val="231F20"/>
                <w:spacing w:val="-2"/>
                <w:sz w:val="19"/>
              </w:rPr>
              <w:t>data</w:t>
            </w:r>
            <w:r>
              <w:rPr>
                <w:color w:val="231F20"/>
                <w:sz w:val="19"/>
              </w:rPr>
              <w:t xml:space="preserve"> of</w:t>
            </w:r>
            <w:r>
              <w:rPr>
                <w:color w:val="231F20"/>
                <w:spacing w:val="-2"/>
                <w:sz w:val="19"/>
              </w:rPr>
              <w:t xml:space="preserve"> </w:t>
            </w:r>
            <w:r>
              <w:rPr>
                <w:color w:val="231F20"/>
                <w:sz w:val="19"/>
              </w:rPr>
              <w:t xml:space="preserve">outcome </w:t>
            </w:r>
            <w:r>
              <w:rPr>
                <w:color w:val="231F20"/>
                <w:spacing w:val="-2"/>
                <w:sz w:val="19"/>
              </w:rPr>
              <w:t>measures</w:t>
            </w:r>
          </w:p>
        </w:tc>
        <w:tc>
          <w:tcPr>
            <w:tcW w:w="1663" w:type="dxa"/>
            <w:tcBorders>
              <w:top w:val="double" w:sz="6" w:space="0" w:color="55A9DE"/>
              <w:bottom w:val="dotted" w:sz="6" w:space="0" w:color="48773C"/>
            </w:tcBorders>
            <w:shd w:val="clear" w:color="auto" w:fill="D9ECD5"/>
          </w:tcPr>
          <w:p w14:paraId="19AB2487" w14:textId="77777777" w:rsidR="008A0158" w:rsidRDefault="008A0158" w:rsidP="008A0158">
            <w:pPr>
              <w:pStyle w:val="TableParagraph"/>
              <w:spacing w:before="52"/>
              <w:ind w:left="88" w:right="383"/>
              <w:rPr>
                <w:sz w:val="19"/>
              </w:rPr>
            </w:pPr>
            <w:r>
              <w:rPr>
                <w:color w:val="231F20"/>
                <w:sz w:val="19"/>
              </w:rPr>
              <w:t>No</w:t>
            </w:r>
            <w:r>
              <w:rPr>
                <w:color w:val="231F20"/>
                <w:spacing w:val="-2"/>
                <w:sz w:val="19"/>
              </w:rPr>
              <w:t xml:space="preserve"> </w:t>
            </w:r>
            <w:r>
              <w:rPr>
                <w:color w:val="231F20"/>
                <w:sz w:val="19"/>
              </w:rPr>
              <w:t>missing outcome</w:t>
            </w:r>
            <w:r>
              <w:rPr>
                <w:color w:val="231F20"/>
                <w:spacing w:val="-2"/>
                <w:sz w:val="19"/>
              </w:rPr>
              <w:t xml:space="preserve"> </w:t>
            </w:r>
            <w:r>
              <w:rPr>
                <w:color w:val="231F20"/>
                <w:sz w:val="19"/>
              </w:rPr>
              <w:t>data or</w:t>
            </w:r>
            <w:r>
              <w:rPr>
                <w:color w:val="231F20"/>
                <w:spacing w:val="-9"/>
                <w:sz w:val="19"/>
              </w:rPr>
              <w:t xml:space="preserve"> </w:t>
            </w:r>
            <w:r>
              <w:rPr>
                <w:color w:val="231F20"/>
                <w:sz w:val="19"/>
              </w:rPr>
              <w:t>missing</w:t>
            </w:r>
            <w:r>
              <w:rPr>
                <w:color w:val="231F20"/>
                <w:spacing w:val="-9"/>
                <w:sz w:val="19"/>
              </w:rPr>
              <w:t xml:space="preserve"> </w:t>
            </w:r>
            <w:r>
              <w:rPr>
                <w:color w:val="231F20"/>
                <w:spacing w:val="-5"/>
                <w:sz w:val="19"/>
              </w:rPr>
              <w:t>data</w:t>
            </w:r>
          </w:p>
          <w:p w14:paraId="55A51194" w14:textId="77777777" w:rsidR="008A0158" w:rsidRDefault="008A0158" w:rsidP="008A0158">
            <w:pPr>
              <w:pStyle w:val="TableParagraph"/>
              <w:spacing w:before="5"/>
              <w:ind w:left="88" w:right="82"/>
              <w:rPr>
                <w:sz w:val="19"/>
              </w:rPr>
            </w:pPr>
            <w:r>
              <w:rPr>
                <w:color w:val="231F20"/>
                <w:sz w:val="19"/>
              </w:rPr>
              <w:t>infrequent</w:t>
            </w:r>
            <w:r>
              <w:rPr>
                <w:color w:val="231F20"/>
                <w:spacing w:val="-2"/>
                <w:sz w:val="19"/>
              </w:rPr>
              <w:t xml:space="preserve"> </w:t>
            </w:r>
            <w:r>
              <w:rPr>
                <w:color w:val="231F20"/>
                <w:sz w:val="19"/>
              </w:rPr>
              <w:t xml:space="preserve">(&lt;10%) or missing data </w:t>
            </w:r>
            <w:r>
              <w:rPr>
                <w:color w:val="231F20"/>
                <w:spacing w:val="-2"/>
                <w:sz w:val="19"/>
              </w:rPr>
              <w:t>related</w:t>
            </w:r>
            <w:r>
              <w:rPr>
                <w:color w:val="231F20"/>
                <w:spacing w:val="-9"/>
                <w:sz w:val="19"/>
              </w:rPr>
              <w:t xml:space="preserve"> </w:t>
            </w:r>
            <w:r>
              <w:rPr>
                <w:color w:val="231F20"/>
                <w:spacing w:val="-2"/>
                <w:sz w:val="19"/>
              </w:rPr>
              <w:t>to</w:t>
            </w:r>
            <w:r>
              <w:rPr>
                <w:color w:val="231F20"/>
                <w:spacing w:val="-8"/>
                <w:sz w:val="19"/>
              </w:rPr>
              <w:t xml:space="preserve"> </w:t>
            </w:r>
            <w:r>
              <w:rPr>
                <w:color w:val="231F20"/>
                <w:spacing w:val="-2"/>
                <w:sz w:val="19"/>
              </w:rPr>
              <w:t>outcome</w:t>
            </w:r>
            <w:r>
              <w:rPr>
                <w:color w:val="231F20"/>
                <w:sz w:val="19"/>
              </w:rPr>
              <w:t xml:space="preserve"> or exposure data imputed</w:t>
            </w:r>
            <w:r>
              <w:rPr>
                <w:color w:val="231F20"/>
                <w:spacing w:val="-2"/>
                <w:sz w:val="19"/>
              </w:rPr>
              <w:t xml:space="preserve"> </w:t>
            </w:r>
            <w:r>
              <w:rPr>
                <w:color w:val="231F20"/>
                <w:sz w:val="19"/>
              </w:rPr>
              <w:t xml:space="preserve">using </w:t>
            </w:r>
            <w:r>
              <w:rPr>
                <w:color w:val="231F20"/>
                <w:spacing w:val="-2"/>
                <w:sz w:val="19"/>
              </w:rPr>
              <w:t>appropriate</w:t>
            </w:r>
            <w:r>
              <w:rPr>
                <w:color w:val="231F20"/>
                <w:sz w:val="19"/>
              </w:rPr>
              <w:t xml:space="preserve"> </w:t>
            </w:r>
            <w:r>
              <w:rPr>
                <w:color w:val="231F20"/>
                <w:spacing w:val="-2"/>
                <w:sz w:val="19"/>
              </w:rPr>
              <w:t>methods.</w:t>
            </w:r>
          </w:p>
        </w:tc>
        <w:tc>
          <w:tcPr>
            <w:tcW w:w="1814" w:type="dxa"/>
            <w:tcBorders>
              <w:top w:val="double" w:sz="6" w:space="0" w:color="55A9DE"/>
              <w:bottom w:val="dotted" w:sz="6" w:space="0" w:color="48773C"/>
            </w:tcBorders>
            <w:shd w:val="clear" w:color="auto" w:fill="FFEEC4"/>
          </w:tcPr>
          <w:p w14:paraId="38A03FFF" w14:textId="77777777" w:rsidR="008A0158" w:rsidRDefault="008A0158" w:rsidP="008A0158">
            <w:pPr>
              <w:pStyle w:val="TableParagraph"/>
              <w:spacing w:before="52"/>
              <w:ind w:left="88"/>
              <w:rPr>
                <w:sz w:val="19"/>
              </w:rPr>
            </w:pPr>
            <w:r>
              <w:rPr>
                <w:color w:val="231F20"/>
                <w:sz w:val="19"/>
              </w:rPr>
              <w:t>Missing data on outcomes</w:t>
            </w:r>
            <w:r>
              <w:rPr>
                <w:color w:val="231F20"/>
                <w:spacing w:val="-2"/>
                <w:sz w:val="19"/>
              </w:rPr>
              <w:t xml:space="preserve"> </w:t>
            </w:r>
            <w:r>
              <w:rPr>
                <w:color w:val="231F20"/>
                <w:sz w:val="19"/>
              </w:rPr>
              <w:t>not infrequent</w:t>
            </w:r>
            <w:r>
              <w:rPr>
                <w:color w:val="231F20"/>
                <w:spacing w:val="-2"/>
                <w:sz w:val="19"/>
              </w:rPr>
              <w:t xml:space="preserve"> </w:t>
            </w:r>
            <w:r>
              <w:rPr>
                <w:color w:val="231F20"/>
                <w:sz w:val="19"/>
              </w:rPr>
              <w:t xml:space="preserve">(≥10%) and rationale for </w:t>
            </w:r>
            <w:r>
              <w:rPr>
                <w:color w:val="231F20"/>
                <w:spacing w:val="-2"/>
                <w:sz w:val="19"/>
              </w:rPr>
              <w:t>attrition</w:t>
            </w:r>
            <w:r>
              <w:rPr>
                <w:color w:val="231F20"/>
                <w:spacing w:val="-9"/>
                <w:sz w:val="19"/>
              </w:rPr>
              <w:t xml:space="preserve"> </w:t>
            </w:r>
            <w:r>
              <w:rPr>
                <w:color w:val="231F20"/>
                <w:spacing w:val="-2"/>
                <w:sz w:val="19"/>
              </w:rPr>
              <w:t>explained</w:t>
            </w:r>
            <w:r>
              <w:rPr>
                <w:color w:val="231F20"/>
                <w:spacing w:val="-8"/>
                <w:sz w:val="19"/>
              </w:rPr>
              <w:t xml:space="preserve"> </w:t>
            </w:r>
            <w:r>
              <w:rPr>
                <w:color w:val="231F20"/>
                <w:spacing w:val="-2"/>
                <w:sz w:val="19"/>
              </w:rPr>
              <w:t>in</w:t>
            </w:r>
            <w:r>
              <w:rPr>
                <w:color w:val="231F20"/>
                <w:sz w:val="19"/>
              </w:rPr>
              <w:t xml:space="preserve"> the study; methods have possibly been used to properly account for it.</w:t>
            </w:r>
          </w:p>
        </w:tc>
        <w:tc>
          <w:tcPr>
            <w:tcW w:w="1568" w:type="dxa"/>
            <w:tcBorders>
              <w:top w:val="double" w:sz="6" w:space="0" w:color="55A9DE"/>
              <w:bottom w:val="dotted" w:sz="6" w:space="0" w:color="48773C"/>
            </w:tcBorders>
            <w:shd w:val="clear" w:color="auto" w:fill="FDDFCE"/>
          </w:tcPr>
          <w:p w14:paraId="76C3DC52" w14:textId="77777777" w:rsidR="008A0158" w:rsidRDefault="008A0158" w:rsidP="008A0158">
            <w:pPr>
              <w:pStyle w:val="TableParagraph"/>
              <w:spacing w:before="52"/>
              <w:ind w:left="88" w:right="78"/>
              <w:rPr>
                <w:sz w:val="19"/>
              </w:rPr>
            </w:pPr>
            <w:r>
              <w:rPr>
                <w:color w:val="231F20"/>
                <w:sz w:val="19"/>
              </w:rPr>
              <w:t>Evidence</w:t>
            </w:r>
            <w:r>
              <w:rPr>
                <w:color w:val="231F20"/>
                <w:spacing w:val="-2"/>
                <w:sz w:val="19"/>
              </w:rPr>
              <w:t xml:space="preserve"> </w:t>
            </w:r>
            <w:r>
              <w:rPr>
                <w:color w:val="231F20"/>
                <w:sz w:val="19"/>
              </w:rPr>
              <w:t xml:space="preserve">of </w:t>
            </w:r>
            <w:r>
              <w:rPr>
                <w:color w:val="231F20"/>
                <w:spacing w:val="-2"/>
                <w:sz w:val="19"/>
              </w:rPr>
              <w:t>substantial</w:t>
            </w:r>
            <w:r>
              <w:rPr>
                <w:color w:val="231F20"/>
                <w:sz w:val="19"/>
              </w:rPr>
              <w:t xml:space="preserve"> </w:t>
            </w:r>
            <w:r>
              <w:rPr>
                <w:color w:val="231F20"/>
                <w:spacing w:val="-4"/>
                <w:sz w:val="19"/>
              </w:rPr>
              <w:t>missing</w:t>
            </w:r>
            <w:r>
              <w:rPr>
                <w:color w:val="231F20"/>
                <w:spacing w:val="-7"/>
                <w:sz w:val="19"/>
              </w:rPr>
              <w:t xml:space="preserve"> </w:t>
            </w:r>
            <w:r>
              <w:rPr>
                <w:color w:val="231F20"/>
                <w:spacing w:val="-4"/>
                <w:sz w:val="19"/>
              </w:rPr>
              <w:t>outcome</w:t>
            </w:r>
            <w:r>
              <w:rPr>
                <w:color w:val="231F20"/>
                <w:sz w:val="19"/>
              </w:rPr>
              <w:t xml:space="preserve"> data</w:t>
            </w:r>
            <w:r>
              <w:rPr>
                <w:color w:val="231F20"/>
                <w:spacing w:val="-2"/>
                <w:sz w:val="19"/>
              </w:rPr>
              <w:t xml:space="preserve"> </w:t>
            </w:r>
            <w:r>
              <w:rPr>
                <w:color w:val="231F20"/>
                <w:sz w:val="19"/>
              </w:rPr>
              <w:t>(≥10%), rationale</w:t>
            </w:r>
            <w:r>
              <w:rPr>
                <w:color w:val="231F20"/>
                <w:spacing w:val="-2"/>
                <w:sz w:val="19"/>
              </w:rPr>
              <w:t xml:space="preserve"> </w:t>
            </w:r>
            <w:r>
              <w:rPr>
                <w:color w:val="231F20"/>
                <w:sz w:val="19"/>
              </w:rPr>
              <w:t>for attrition</w:t>
            </w:r>
            <w:r>
              <w:rPr>
                <w:color w:val="231F20"/>
                <w:spacing w:val="-2"/>
                <w:sz w:val="19"/>
              </w:rPr>
              <w:t xml:space="preserve"> </w:t>
            </w:r>
            <w:r>
              <w:rPr>
                <w:color w:val="231F20"/>
                <w:sz w:val="19"/>
              </w:rPr>
              <w:t>not explained</w:t>
            </w:r>
            <w:r>
              <w:rPr>
                <w:color w:val="231F20"/>
                <w:spacing w:val="-2"/>
                <w:sz w:val="19"/>
              </w:rPr>
              <w:t xml:space="preserve"> </w:t>
            </w:r>
            <w:r>
              <w:rPr>
                <w:color w:val="231F20"/>
                <w:sz w:val="19"/>
              </w:rPr>
              <w:t>in</w:t>
            </w:r>
          </w:p>
          <w:p w14:paraId="52E828F4" w14:textId="77777777" w:rsidR="008A0158" w:rsidRDefault="008A0158" w:rsidP="008A0158">
            <w:pPr>
              <w:pStyle w:val="TableParagraph"/>
              <w:spacing w:before="11"/>
              <w:ind w:left="88" w:right="131"/>
              <w:rPr>
                <w:sz w:val="19"/>
              </w:rPr>
            </w:pPr>
            <w:r>
              <w:rPr>
                <w:color w:val="231F20"/>
                <w:sz w:val="19"/>
              </w:rPr>
              <w:t xml:space="preserve">ethe study and </w:t>
            </w:r>
            <w:r>
              <w:rPr>
                <w:color w:val="231F20"/>
                <w:spacing w:val="-2"/>
                <w:sz w:val="19"/>
              </w:rPr>
              <w:t>methods</w:t>
            </w:r>
            <w:r>
              <w:rPr>
                <w:color w:val="231F20"/>
                <w:spacing w:val="-9"/>
                <w:sz w:val="19"/>
              </w:rPr>
              <w:t xml:space="preserve"> </w:t>
            </w:r>
            <w:r>
              <w:rPr>
                <w:color w:val="231F20"/>
                <w:spacing w:val="-2"/>
                <w:sz w:val="19"/>
              </w:rPr>
              <w:t>unlikely</w:t>
            </w:r>
            <w:r>
              <w:rPr>
                <w:color w:val="231F20"/>
                <w:sz w:val="19"/>
              </w:rPr>
              <w:t xml:space="preserve"> to</w:t>
            </w:r>
            <w:r>
              <w:rPr>
                <w:color w:val="231F20"/>
                <w:spacing w:val="-2"/>
                <w:sz w:val="19"/>
              </w:rPr>
              <w:t xml:space="preserve"> </w:t>
            </w:r>
            <w:r>
              <w:rPr>
                <w:color w:val="231F20"/>
                <w:sz w:val="19"/>
              </w:rPr>
              <w:t>properly account for it.</w:t>
            </w:r>
          </w:p>
        </w:tc>
        <w:tc>
          <w:tcPr>
            <w:tcW w:w="1209" w:type="dxa"/>
            <w:tcBorders>
              <w:top w:val="double" w:sz="6" w:space="0" w:color="55A9DE"/>
              <w:bottom w:val="dotted" w:sz="6" w:space="0" w:color="48773C"/>
            </w:tcBorders>
          </w:tcPr>
          <w:p w14:paraId="2F77F986" w14:textId="77777777" w:rsidR="008A0158" w:rsidRDefault="008A0158" w:rsidP="008A0158">
            <w:pPr>
              <w:pStyle w:val="TableParagraph"/>
              <w:rPr>
                <w:rFonts w:ascii="Times New Roman"/>
                <w:sz w:val="18"/>
              </w:rPr>
            </w:pPr>
            <w:r>
              <w:rPr>
                <w:rFonts w:ascii="Times New Roman"/>
                <w:sz w:val="18"/>
              </w:rPr>
              <w:t xml:space="preserve"> </w:t>
            </w:r>
          </w:p>
        </w:tc>
        <w:tc>
          <w:tcPr>
            <w:tcW w:w="1205" w:type="dxa"/>
            <w:tcBorders>
              <w:top w:val="double" w:sz="6" w:space="0" w:color="55A9DE"/>
              <w:bottom w:val="dotted" w:sz="6" w:space="0" w:color="48773C"/>
              <w:right w:val="single" w:sz="6" w:space="0" w:color="48773C"/>
            </w:tcBorders>
            <w:shd w:val="clear" w:color="auto" w:fill="CED9EC"/>
          </w:tcPr>
          <w:p w14:paraId="28AC5E33" w14:textId="77777777" w:rsidR="008A0158" w:rsidRDefault="008A0158" w:rsidP="008A0158">
            <w:pPr>
              <w:pStyle w:val="TableParagraph"/>
              <w:rPr>
                <w:rFonts w:ascii="Times New Roman"/>
                <w:sz w:val="18"/>
              </w:rPr>
            </w:pPr>
            <w:r>
              <w:rPr>
                <w:rFonts w:ascii="Times New Roman"/>
                <w:sz w:val="18"/>
              </w:rPr>
              <w:t xml:space="preserve"> </w:t>
            </w:r>
          </w:p>
        </w:tc>
      </w:tr>
      <w:tr w:rsidR="008A0158" w14:paraId="6162C7E1" w14:textId="77777777" w:rsidTr="008A0158">
        <w:trPr>
          <w:trHeight w:val="3510"/>
        </w:trPr>
        <w:tc>
          <w:tcPr>
            <w:tcW w:w="1375" w:type="dxa"/>
            <w:vMerge/>
            <w:tcBorders>
              <w:top w:val="nil"/>
            </w:tcBorders>
            <w:shd w:val="clear" w:color="auto" w:fill="48773C"/>
          </w:tcPr>
          <w:p w14:paraId="4E5B8310" w14:textId="77777777" w:rsidR="008A0158" w:rsidRDefault="008A0158" w:rsidP="008A0158">
            <w:pPr>
              <w:rPr>
                <w:sz w:val="2"/>
                <w:szCs w:val="2"/>
              </w:rPr>
            </w:pPr>
          </w:p>
        </w:tc>
        <w:tc>
          <w:tcPr>
            <w:tcW w:w="1532" w:type="dxa"/>
            <w:tcBorders>
              <w:top w:val="dotted" w:sz="6" w:space="0" w:color="48773C"/>
              <w:bottom w:val="dotted" w:sz="6" w:space="0" w:color="48773C"/>
            </w:tcBorders>
          </w:tcPr>
          <w:p w14:paraId="27BFD6F4" w14:textId="77777777" w:rsidR="008A0158" w:rsidRDefault="008A0158" w:rsidP="008A0158">
            <w:pPr>
              <w:pStyle w:val="TableParagraph"/>
              <w:spacing w:before="37"/>
              <w:ind w:left="89" w:right="168"/>
              <w:rPr>
                <w:sz w:val="19"/>
              </w:rPr>
            </w:pPr>
            <w:r>
              <w:rPr>
                <w:color w:val="231F20"/>
                <w:spacing w:val="-2"/>
                <w:sz w:val="19"/>
              </w:rPr>
              <w:t>Missing</w:t>
            </w:r>
            <w:r>
              <w:rPr>
                <w:color w:val="231F20"/>
                <w:spacing w:val="-9"/>
                <w:sz w:val="19"/>
              </w:rPr>
              <w:t xml:space="preserve"> </w:t>
            </w:r>
            <w:r>
              <w:rPr>
                <w:color w:val="231F20"/>
                <w:spacing w:val="-2"/>
                <w:sz w:val="19"/>
              </w:rPr>
              <w:t>data</w:t>
            </w:r>
            <w:r>
              <w:rPr>
                <w:color w:val="231F20"/>
                <w:spacing w:val="-8"/>
                <w:sz w:val="19"/>
              </w:rPr>
              <w:t xml:space="preserve"> </w:t>
            </w:r>
            <w:r>
              <w:rPr>
                <w:color w:val="231F20"/>
                <w:spacing w:val="-2"/>
                <w:sz w:val="19"/>
              </w:rPr>
              <w:t>of</w:t>
            </w:r>
            <w:r>
              <w:rPr>
                <w:color w:val="231F20"/>
                <w:sz w:val="19"/>
              </w:rPr>
              <w:t xml:space="preserve"> </w:t>
            </w:r>
            <w:r>
              <w:rPr>
                <w:color w:val="231F20"/>
                <w:spacing w:val="-2"/>
                <w:sz w:val="19"/>
              </w:rPr>
              <w:t>exposures</w:t>
            </w:r>
          </w:p>
        </w:tc>
        <w:tc>
          <w:tcPr>
            <w:tcW w:w="1663" w:type="dxa"/>
            <w:tcBorders>
              <w:top w:val="dotted" w:sz="6" w:space="0" w:color="48773C"/>
              <w:bottom w:val="dotted" w:sz="6" w:space="0" w:color="48773C"/>
            </w:tcBorders>
            <w:shd w:val="clear" w:color="auto" w:fill="D9ECD5"/>
          </w:tcPr>
          <w:p w14:paraId="05A615D4" w14:textId="77777777" w:rsidR="008A0158" w:rsidRDefault="008A0158" w:rsidP="008A0158">
            <w:pPr>
              <w:pStyle w:val="TableParagraph"/>
              <w:spacing w:before="37"/>
              <w:ind w:left="88" w:right="383"/>
              <w:rPr>
                <w:sz w:val="19"/>
              </w:rPr>
            </w:pPr>
            <w:r>
              <w:rPr>
                <w:color w:val="231F20"/>
                <w:sz w:val="19"/>
              </w:rPr>
              <w:t>No</w:t>
            </w:r>
            <w:r>
              <w:rPr>
                <w:color w:val="231F20"/>
                <w:spacing w:val="-2"/>
                <w:sz w:val="19"/>
              </w:rPr>
              <w:t xml:space="preserve"> </w:t>
            </w:r>
            <w:r>
              <w:rPr>
                <w:color w:val="231F20"/>
                <w:sz w:val="19"/>
              </w:rPr>
              <w:t>missing exposure</w:t>
            </w:r>
            <w:r>
              <w:rPr>
                <w:color w:val="231F20"/>
                <w:spacing w:val="-2"/>
                <w:sz w:val="19"/>
              </w:rPr>
              <w:t xml:space="preserve"> </w:t>
            </w:r>
            <w:r>
              <w:rPr>
                <w:color w:val="231F20"/>
                <w:sz w:val="19"/>
              </w:rPr>
              <w:t>data or</w:t>
            </w:r>
            <w:r>
              <w:rPr>
                <w:color w:val="231F20"/>
                <w:spacing w:val="-9"/>
                <w:sz w:val="19"/>
              </w:rPr>
              <w:t xml:space="preserve"> </w:t>
            </w:r>
            <w:r>
              <w:rPr>
                <w:color w:val="231F20"/>
                <w:sz w:val="19"/>
              </w:rPr>
              <w:t>missing</w:t>
            </w:r>
            <w:r>
              <w:rPr>
                <w:color w:val="231F20"/>
                <w:spacing w:val="-9"/>
                <w:sz w:val="19"/>
              </w:rPr>
              <w:t xml:space="preserve"> </w:t>
            </w:r>
            <w:r>
              <w:rPr>
                <w:color w:val="231F20"/>
                <w:spacing w:val="-5"/>
                <w:sz w:val="19"/>
              </w:rPr>
              <w:t>data</w:t>
            </w:r>
          </w:p>
          <w:p w14:paraId="4FA0088F" w14:textId="77777777" w:rsidR="008A0158" w:rsidRDefault="008A0158" w:rsidP="008A0158">
            <w:pPr>
              <w:pStyle w:val="TableParagraph"/>
              <w:spacing w:before="5"/>
              <w:ind w:left="88" w:right="66"/>
              <w:rPr>
                <w:sz w:val="19"/>
              </w:rPr>
            </w:pPr>
            <w:r>
              <w:rPr>
                <w:color w:val="231F20"/>
                <w:sz w:val="19"/>
              </w:rPr>
              <w:t>infrequent</w:t>
            </w:r>
            <w:r>
              <w:rPr>
                <w:color w:val="231F20"/>
                <w:spacing w:val="-2"/>
                <w:sz w:val="19"/>
              </w:rPr>
              <w:t xml:space="preserve"> </w:t>
            </w:r>
            <w:r>
              <w:rPr>
                <w:color w:val="231F20"/>
                <w:sz w:val="19"/>
              </w:rPr>
              <w:t xml:space="preserve">(&lt;10%) or missing data </w:t>
            </w:r>
            <w:r>
              <w:rPr>
                <w:color w:val="231F20"/>
                <w:spacing w:val="-2"/>
                <w:sz w:val="19"/>
              </w:rPr>
              <w:t>related</w:t>
            </w:r>
            <w:r>
              <w:rPr>
                <w:color w:val="231F20"/>
                <w:spacing w:val="-9"/>
                <w:sz w:val="19"/>
              </w:rPr>
              <w:t xml:space="preserve"> </w:t>
            </w:r>
            <w:r>
              <w:rPr>
                <w:color w:val="231F20"/>
                <w:spacing w:val="-2"/>
                <w:sz w:val="19"/>
              </w:rPr>
              <w:t>to</w:t>
            </w:r>
            <w:r>
              <w:rPr>
                <w:color w:val="231F20"/>
                <w:spacing w:val="-8"/>
                <w:sz w:val="19"/>
              </w:rPr>
              <w:t xml:space="preserve"> </w:t>
            </w:r>
            <w:r>
              <w:rPr>
                <w:color w:val="231F20"/>
                <w:spacing w:val="-2"/>
                <w:sz w:val="19"/>
              </w:rPr>
              <w:t>exposure</w:t>
            </w:r>
            <w:r>
              <w:rPr>
                <w:color w:val="231F20"/>
                <w:sz w:val="19"/>
              </w:rPr>
              <w:t xml:space="preserve"> or outcome data imputed</w:t>
            </w:r>
            <w:r>
              <w:rPr>
                <w:color w:val="231F20"/>
                <w:spacing w:val="-2"/>
                <w:sz w:val="19"/>
              </w:rPr>
              <w:t xml:space="preserve"> </w:t>
            </w:r>
            <w:r>
              <w:rPr>
                <w:color w:val="231F20"/>
                <w:sz w:val="19"/>
              </w:rPr>
              <w:t xml:space="preserve">using </w:t>
            </w:r>
            <w:r>
              <w:rPr>
                <w:color w:val="231F20"/>
                <w:spacing w:val="-2"/>
                <w:sz w:val="19"/>
              </w:rPr>
              <w:t>appropriate</w:t>
            </w:r>
            <w:r>
              <w:rPr>
                <w:color w:val="231F20"/>
                <w:sz w:val="19"/>
              </w:rPr>
              <w:t xml:space="preserve"> </w:t>
            </w:r>
            <w:r>
              <w:rPr>
                <w:color w:val="231F20"/>
                <w:spacing w:val="-2"/>
                <w:sz w:val="19"/>
              </w:rPr>
              <w:t>methods.</w:t>
            </w:r>
          </w:p>
        </w:tc>
        <w:tc>
          <w:tcPr>
            <w:tcW w:w="1814" w:type="dxa"/>
            <w:tcBorders>
              <w:top w:val="dotted" w:sz="6" w:space="0" w:color="48773C"/>
              <w:bottom w:val="dotted" w:sz="6" w:space="0" w:color="48773C"/>
            </w:tcBorders>
            <w:shd w:val="clear" w:color="auto" w:fill="FFEEC4"/>
          </w:tcPr>
          <w:p w14:paraId="497525AC" w14:textId="77777777" w:rsidR="008A0158" w:rsidRDefault="008A0158" w:rsidP="008A0158">
            <w:pPr>
              <w:pStyle w:val="TableParagraph"/>
              <w:spacing w:before="37"/>
              <w:ind w:left="88"/>
              <w:rPr>
                <w:sz w:val="19"/>
              </w:rPr>
            </w:pPr>
            <w:r>
              <w:rPr>
                <w:color w:val="231F20"/>
                <w:sz w:val="19"/>
              </w:rPr>
              <w:t>Missing data on exposure</w:t>
            </w:r>
            <w:r>
              <w:rPr>
                <w:color w:val="231F20"/>
                <w:spacing w:val="-2"/>
                <w:sz w:val="19"/>
              </w:rPr>
              <w:t xml:space="preserve"> </w:t>
            </w:r>
            <w:r>
              <w:rPr>
                <w:color w:val="231F20"/>
                <w:sz w:val="19"/>
              </w:rPr>
              <w:t>not infrequent</w:t>
            </w:r>
            <w:r>
              <w:rPr>
                <w:color w:val="231F20"/>
                <w:spacing w:val="-2"/>
                <w:sz w:val="19"/>
              </w:rPr>
              <w:t xml:space="preserve"> </w:t>
            </w:r>
            <w:r>
              <w:rPr>
                <w:color w:val="231F20"/>
                <w:sz w:val="19"/>
              </w:rPr>
              <w:t xml:space="preserve">(≥10%) and rationale for </w:t>
            </w:r>
            <w:r>
              <w:rPr>
                <w:color w:val="231F20"/>
                <w:spacing w:val="-2"/>
                <w:sz w:val="19"/>
              </w:rPr>
              <w:t>attrition</w:t>
            </w:r>
            <w:r>
              <w:rPr>
                <w:color w:val="231F20"/>
                <w:spacing w:val="-9"/>
                <w:sz w:val="19"/>
              </w:rPr>
              <w:t xml:space="preserve"> </w:t>
            </w:r>
            <w:r>
              <w:rPr>
                <w:color w:val="231F20"/>
                <w:spacing w:val="-2"/>
                <w:sz w:val="19"/>
              </w:rPr>
              <w:t>explained</w:t>
            </w:r>
            <w:r>
              <w:rPr>
                <w:color w:val="231F20"/>
                <w:spacing w:val="-8"/>
                <w:sz w:val="19"/>
              </w:rPr>
              <w:t xml:space="preserve"> </w:t>
            </w:r>
            <w:r>
              <w:rPr>
                <w:color w:val="231F20"/>
                <w:spacing w:val="-2"/>
                <w:sz w:val="19"/>
              </w:rPr>
              <w:t>in</w:t>
            </w:r>
            <w:r>
              <w:rPr>
                <w:color w:val="231F20"/>
                <w:sz w:val="19"/>
              </w:rPr>
              <w:t xml:space="preserve"> the study; methods have possibly been used to properly account for it.</w:t>
            </w:r>
          </w:p>
        </w:tc>
        <w:tc>
          <w:tcPr>
            <w:tcW w:w="1568" w:type="dxa"/>
            <w:tcBorders>
              <w:top w:val="dotted" w:sz="6" w:space="0" w:color="48773C"/>
              <w:bottom w:val="dotted" w:sz="6" w:space="0" w:color="48773C"/>
            </w:tcBorders>
            <w:shd w:val="clear" w:color="auto" w:fill="FDDFCE"/>
          </w:tcPr>
          <w:p w14:paraId="2E331B84" w14:textId="77777777" w:rsidR="008A0158" w:rsidRDefault="008A0158" w:rsidP="008A0158">
            <w:pPr>
              <w:pStyle w:val="TableParagraph"/>
              <w:spacing w:before="37"/>
              <w:ind w:left="88" w:right="116"/>
              <w:rPr>
                <w:sz w:val="19"/>
              </w:rPr>
            </w:pPr>
            <w:r>
              <w:rPr>
                <w:color w:val="231F20"/>
                <w:sz w:val="19"/>
              </w:rPr>
              <w:t>Evidence</w:t>
            </w:r>
            <w:r>
              <w:rPr>
                <w:color w:val="231F20"/>
                <w:spacing w:val="-2"/>
                <w:sz w:val="19"/>
              </w:rPr>
              <w:t xml:space="preserve"> </w:t>
            </w:r>
            <w:r>
              <w:rPr>
                <w:color w:val="231F20"/>
                <w:sz w:val="19"/>
              </w:rPr>
              <w:t xml:space="preserve">of </w:t>
            </w:r>
            <w:r>
              <w:rPr>
                <w:color w:val="231F20"/>
                <w:spacing w:val="-2"/>
                <w:sz w:val="19"/>
              </w:rPr>
              <w:t>substantial</w:t>
            </w:r>
            <w:r>
              <w:rPr>
                <w:color w:val="231F20"/>
                <w:sz w:val="19"/>
              </w:rPr>
              <w:t xml:space="preserve"> </w:t>
            </w:r>
            <w:r>
              <w:rPr>
                <w:color w:val="231F20"/>
                <w:spacing w:val="-2"/>
                <w:sz w:val="19"/>
              </w:rPr>
              <w:t>missing</w:t>
            </w:r>
            <w:r>
              <w:rPr>
                <w:color w:val="231F20"/>
                <w:spacing w:val="-9"/>
                <w:sz w:val="19"/>
              </w:rPr>
              <w:t xml:space="preserve"> </w:t>
            </w:r>
            <w:r>
              <w:rPr>
                <w:color w:val="231F20"/>
                <w:spacing w:val="-2"/>
                <w:sz w:val="19"/>
              </w:rPr>
              <w:t>exposure</w:t>
            </w:r>
            <w:r>
              <w:rPr>
                <w:color w:val="231F20"/>
                <w:sz w:val="19"/>
              </w:rPr>
              <w:t xml:space="preserve"> data</w:t>
            </w:r>
            <w:r>
              <w:rPr>
                <w:color w:val="231F20"/>
                <w:spacing w:val="-2"/>
                <w:sz w:val="19"/>
              </w:rPr>
              <w:t xml:space="preserve"> </w:t>
            </w:r>
            <w:r>
              <w:rPr>
                <w:color w:val="231F20"/>
                <w:sz w:val="19"/>
              </w:rPr>
              <w:t>(≥10%), rationale</w:t>
            </w:r>
            <w:r>
              <w:rPr>
                <w:color w:val="231F20"/>
                <w:spacing w:val="-2"/>
                <w:sz w:val="19"/>
              </w:rPr>
              <w:t xml:space="preserve"> </w:t>
            </w:r>
            <w:r>
              <w:rPr>
                <w:color w:val="231F20"/>
                <w:sz w:val="19"/>
              </w:rPr>
              <w:t>for missing</w:t>
            </w:r>
            <w:r>
              <w:rPr>
                <w:color w:val="231F20"/>
                <w:spacing w:val="-2"/>
                <w:sz w:val="19"/>
              </w:rPr>
              <w:t xml:space="preserve"> </w:t>
            </w:r>
            <w:r>
              <w:rPr>
                <w:color w:val="231F20"/>
                <w:sz w:val="19"/>
              </w:rPr>
              <w:t>data</w:t>
            </w:r>
          </w:p>
          <w:p w14:paraId="79B35D3C" w14:textId="77777777" w:rsidR="008A0158" w:rsidRDefault="008A0158" w:rsidP="008A0158">
            <w:pPr>
              <w:pStyle w:val="TableParagraph"/>
              <w:spacing w:before="10"/>
              <w:ind w:left="88" w:right="213"/>
              <w:rPr>
                <w:sz w:val="19"/>
              </w:rPr>
            </w:pPr>
            <w:r>
              <w:rPr>
                <w:color w:val="231F20"/>
                <w:spacing w:val="-2"/>
                <w:sz w:val="19"/>
              </w:rPr>
              <w:t>not</w:t>
            </w:r>
            <w:r>
              <w:rPr>
                <w:color w:val="231F20"/>
                <w:spacing w:val="-9"/>
                <w:sz w:val="19"/>
              </w:rPr>
              <w:t xml:space="preserve"> </w:t>
            </w:r>
            <w:r>
              <w:rPr>
                <w:color w:val="231F20"/>
                <w:spacing w:val="-2"/>
                <w:sz w:val="19"/>
              </w:rPr>
              <w:t>explained</w:t>
            </w:r>
            <w:r>
              <w:rPr>
                <w:color w:val="231F20"/>
                <w:spacing w:val="-8"/>
                <w:sz w:val="19"/>
              </w:rPr>
              <w:t xml:space="preserve"> </w:t>
            </w:r>
            <w:r>
              <w:rPr>
                <w:color w:val="231F20"/>
                <w:spacing w:val="-2"/>
                <w:sz w:val="19"/>
              </w:rPr>
              <w:t>in</w:t>
            </w:r>
            <w:r>
              <w:rPr>
                <w:color w:val="231F20"/>
                <w:sz w:val="19"/>
              </w:rPr>
              <w:t xml:space="preserve"> the study, and/ or the portion</w:t>
            </w:r>
            <w:r>
              <w:rPr>
                <w:color w:val="231F20"/>
                <w:spacing w:val="40"/>
                <w:sz w:val="19"/>
              </w:rPr>
              <w:t xml:space="preserve"> </w:t>
            </w:r>
            <w:r>
              <w:rPr>
                <w:color w:val="231F20"/>
                <w:sz w:val="19"/>
              </w:rPr>
              <w:t>of</w:t>
            </w:r>
            <w:r>
              <w:rPr>
                <w:color w:val="231F20"/>
                <w:spacing w:val="-2"/>
                <w:sz w:val="19"/>
              </w:rPr>
              <w:t xml:space="preserve"> </w:t>
            </w:r>
            <w:r>
              <w:rPr>
                <w:color w:val="231F20"/>
                <w:sz w:val="19"/>
              </w:rPr>
              <w:t xml:space="preserve">participants and reasons for </w:t>
            </w:r>
            <w:r>
              <w:rPr>
                <w:color w:val="231F20"/>
                <w:spacing w:val="-2"/>
                <w:sz w:val="19"/>
              </w:rPr>
              <w:t>missing</w:t>
            </w:r>
            <w:r>
              <w:rPr>
                <w:color w:val="231F20"/>
                <w:spacing w:val="-9"/>
                <w:sz w:val="19"/>
              </w:rPr>
              <w:t xml:space="preserve"> </w:t>
            </w:r>
            <w:r>
              <w:rPr>
                <w:color w:val="231F20"/>
                <w:spacing w:val="-2"/>
                <w:sz w:val="19"/>
              </w:rPr>
              <w:t>data</w:t>
            </w:r>
            <w:r>
              <w:rPr>
                <w:color w:val="231F20"/>
                <w:spacing w:val="-8"/>
                <w:sz w:val="19"/>
              </w:rPr>
              <w:t xml:space="preserve"> </w:t>
            </w:r>
            <w:r>
              <w:rPr>
                <w:color w:val="231F20"/>
                <w:spacing w:val="-2"/>
                <w:sz w:val="19"/>
              </w:rPr>
              <w:t>are</w:t>
            </w:r>
            <w:r>
              <w:rPr>
                <w:color w:val="231F20"/>
                <w:sz w:val="19"/>
              </w:rPr>
              <w:t xml:space="preserve"> </w:t>
            </w:r>
            <w:r>
              <w:rPr>
                <w:color w:val="231F20"/>
                <w:w w:val="95"/>
                <w:sz w:val="19"/>
              </w:rPr>
              <w:t>dissimilar across</w:t>
            </w:r>
            <w:r>
              <w:rPr>
                <w:color w:val="231F20"/>
                <w:sz w:val="19"/>
              </w:rPr>
              <w:t xml:space="preserve"> </w:t>
            </w:r>
            <w:r>
              <w:rPr>
                <w:color w:val="231F20"/>
                <w:spacing w:val="-2"/>
                <w:sz w:val="19"/>
              </w:rPr>
              <w:t>exposures/</w:t>
            </w:r>
          </w:p>
          <w:p w14:paraId="710CAF2B" w14:textId="77777777" w:rsidR="008A0158" w:rsidRDefault="008A0158" w:rsidP="008A0158">
            <w:pPr>
              <w:pStyle w:val="TableParagraph"/>
              <w:spacing w:before="13"/>
              <w:ind w:left="88"/>
              <w:rPr>
                <w:sz w:val="19"/>
              </w:rPr>
            </w:pPr>
            <w:r>
              <w:rPr>
                <w:color w:val="231F20"/>
                <w:w w:val="95"/>
                <w:sz w:val="19"/>
              </w:rPr>
              <w:t>exposure</w:t>
            </w:r>
            <w:r>
              <w:rPr>
                <w:color w:val="231F20"/>
                <w:spacing w:val="17"/>
                <w:sz w:val="19"/>
              </w:rPr>
              <w:t xml:space="preserve"> </w:t>
            </w:r>
            <w:r>
              <w:rPr>
                <w:color w:val="231F20"/>
                <w:spacing w:val="-2"/>
                <w:w w:val="95"/>
                <w:sz w:val="19"/>
              </w:rPr>
              <w:t>groups.</w:t>
            </w:r>
          </w:p>
        </w:tc>
        <w:tc>
          <w:tcPr>
            <w:tcW w:w="1209" w:type="dxa"/>
            <w:tcBorders>
              <w:top w:val="dotted" w:sz="6" w:space="0" w:color="48773C"/>
              <w:bottom w:val="dotted" w:sz="6" w:space="0" w:color="48773C"/>
            </w:tcBorders>
          </w:tcPr>
          <w:p w14:paraId="0EA905E0" w14:textId="77777777" w:rsidR="008A0158" w:rsidRDefault="008A0158" w:rsidP="008A0158">
            <w:pPr>
              <w:pStyle w:val="TableParagraph"/>
              <w:rPr>
                <w:rFonts w:ascii="Times New Roman"/>
                <w:sz w:val="18"/>
              </w:rPr>
            </w:pPr>
          </w:p>
        </w:tc>
        <w:tc>
          <w:tcPr>
            <w:tcW w:w="1205" w:type="dxa"/>
            <w:tcBorders>
              <w:top w:val="dotted" w:sz="6" w:space="0" w:color="48773C"/>
              <w:bottom w:val="dotted" w:sz="6" w:space="0" w:color="48773C"/>
              <w:right w:val="single" w:sz="6" w:space="0" w:color="48773C"/>
            </w:tcBorders>
            <w:shd w:val="clear" w:color="auto" w:fill="CED9EC"/>
          </w:tcPr>
          <w:p w14:paraId="05532298" w14:textId="77777777" w:rsidR="008A0158" w:rsidRDefault="008A0158" w:rsidP="008A0158">
            <w:pPr>
              <w:pStyle w:val="TableParagraph"/>
              <w:rPr>
                <w:rFonts w:ascii="Times New Roman"/>
                <w:sz w:val="18"/>
              </w:rPr>
            </w:pPr>
          </w:p>
        </w:tc>
      </w:tr>
      <w:tr w:rsidR="008A0158" w14:paraId="6602E067" w14:textId="77777777" w:rsidTr="008A0158">
        <w:trPr>
          <w:trHeight w:val="325"/>
        </w:trPr>
        <w:tc>
          <w:tcPr>
            <w:tcW w:w="1375" w:type="dxa"/>
            <w:vMerge/>
            <w:tcBorders>
              <w:top w:val="nil"/>
            </w:tcBorders>
            <w:shd w:val="clear" w:color="auto" w:fill="48773C"/>
          </w:tcPr>
          <w:p w14:paraId="259AF874" w14:textId="77777777" w:rsidR="008A0158" w:rsidRDefault="008A0158" w:rsidP="008A0158">
            <w:pPr>
              <w:rPr>
                <w:sz w:val="2"/>
                <w:szCs w:val="2"/>
              </w:rPr>
            </w:pPr>
          </w:p>
        </w:tc>
        <w:tc>
          <w:tcPr>
            <w:tcW w:w="8991" w:type="dxa"/>
            <w:gridSpan w:val="6"/>
            <w:tcBorders>
              <w:top w:val="dotted" w:sz="6" w:space="0" w:color="48773C"/>
              <w:bottom w:val="single" w:sz="6" w:space="0" w:color="48773C"/>
              <w:right w:val="single" w:sz="6" w:space="0" w:color="48773C"/>
            </w:tcBorders>
            <w:shd w:val="clear" w:color="auto" w:fill="E0DFDE"/>
          </w:tcPr>
          <w:p w14:paraId="453A3B54" w14:textId="77777777" w:rsidR="008A0158" w:rsidRDefault="008A0158" w:rsidP="008A0158">
            <w:pPr>
              <w:pStyle w:val="TableParagraph"/>
              <w:spacing w:before="54"/>
              <w:ind w:left="5061" w:right="3276"/>
              <w:jc w:val="center"/>
              <w:rPr>
                <w:rFonts w:ascii="Calibri"/>
                <w:b/>
                <w:i/>
                <w:sz w:val="19"/>
              </w:rPr>
            </w:pPr>
            <w:r>
              <w:rPr>
                <w:rFonts w:ascii="Calibri"/>
                <w:b/>
                <w:i/>
                <w:color w:val="231F20"/>
                <w:spacing w:val="-2"/>
                <w:sz w:val="19"/>
              </w:rPr>
              <w:t xml:space="preserve">Overall </w:t>
            </w:r>
          </w:p>
        </w:tc>
      </w:tr>
    </w:tbl>
    <w:p w14:paraId="2ECEDF2F" w14:textId="77777777" w:rsidR="001A62C4" w:rsidRDefault="001A62C4" w:rsidP="00535A2D"/>
    <w:p w14:paraId="326C28F8" w14:textId="77777777" w:rsidR="005B580D" w:rsidRDefault="005B580D" w:rsidP="00535A2D"/>
    <w:p w14:paraId="3063CB75" w14:textId="77777777" w:rsidR="005B580D" w:rsidRDefault="005B580D" w:rsidP="00535A2D"/>
    <w:p w14:paraId="13AA6F87" w14:textId="77777777" w:rsidR="005B580D" w:rsidRDefault="005B580D" w:rsidP="00535A2D"/>
    <w:p w14:paraId="729935AC" w14:textId="77777777" w:rsidR="005B580D" w:rsidRDefault="005B580D" w:rsidP="00535A2D"/>
    <w:p w14:paraId="5735A8EA" w14:textId="77777777" w:rsidR="005B580D" w:rsidRDefault="005B580D" w:rsidP="00535A2D"/>
    <w:p w14:paraId="05F60675" w14:textId="77777777" w:rsidR="005B580D" w:rsidRDefault="005B580D" w:rsidP="00535A2D"/>
    <w:p w14:paraId="3C211883" w14:textId="77777777" w:rsidR="005B580D" w:rsidRDefault="005B580D" w:rsidP="00535A2D"/>
    <w:p w14:paraId="540B1E34" w14:textId="77777777" w:rsidR="005B580D" w:rsidRDefault="005B580D" w:rsidP="00535A2D"/>
    <w:p w14:paraId="1584FDBF" w14:textId="77777777" w:rsidR="005B580D" w:rsidRDefault="005B580D" w:rsidP="00535A2D"/>
    <w:p w14:paraId="750302C3" w14:textId="77777777" w:rsidR="005B580D" w:rsidRDefault="005B580D" w:rsidP="00535A2D"/>
    <w:p w14:paraId="51395B32" w14:textId="77777777" w:rsidR="005B580D" w:rsidRDefault="005B580D" w:rsidP="00535A2D"/>
    <w:p w14:paraId="78961018" w14:textId="77777777" w:rsidR="005B580D" w:rsidRDefault="005B580D" w:rsidP="00535A2D"/>
    <w:p w14:paraId="4D7B6224" w14:textId="77777777" w:rsidR="005B580D" w:rsidRDefault="005B580D" w:rsidP="00535A2D"/>
    <w:p w14:paraId="30B1A762" w14:textId="77777777" w:rsidR="005B580D" w:rsidRDefault="005B580D" w:rsidP="00535A2D"/>
    <w:p w14:paraId="02EEB642" w14:textId="77777777" w:rsidR="005B580D" w:rsidRDefault="005B580D" w:rsidP="00535A2D"/>
    <w:p w14:paraId="21488C27" w14:textId="77777777" w:rsidR="005B580D" w:rsidRDefault="005B580D" w:rsidP="00535A2D"/>
    <w:p w14:paraId="5914DCBF" w14:textId="77777777" w:rsidR="005B580D" w:rsidRDefault="005B580D" w:rsidP="00535A2D"/>
    <w:p w14:paraId="1FD4921F" w14:textId="77777777" w:rsidR="005B580D" w:rsidRDefault="005B580D" w:rsidP="00535A2D"/>
    <w:p w14:paraId="5F8CFA73" w14:textId="77777777" w:rsidR="005B580D" w:rsidRDefault="005B580D" w:rsidP="00535A2D"/>
    <w:p w14:paraId="10D93761" w14:textId="77777777" w:rsidR="005B580D" w:rsidRDefault="005B580D" w:rsidP="00535A2D"/>
    <w:p w14:paraId="1F6A012C" w14:textId="77777777" w:rsidR="005B580D" w:rsidRDefault="005B580D" w:rsidP="00535A2D"/>
    <w:p w14:paraId="7DF4DD99" w14:textId="77777777" w:rsidR="005B580D" w:rsidRDefault="005B580D" w:rsidP="00535A2D"/>
    <w:p w14:paraId="5DADB94C" w14:textId="77777777" w:rsidR="005B580D" w:rsidRDefault="005B580D" w:rsidP="00535A2D"/>
    <w:p w14:paraId="63E6C113" w14:textId="77777777" w:rsidR="005B580D" w:rsidRDefault="005B580D" w:rsidP="00535A2D"/>
    <w:p w14:paraId="124962CC" w14:textId="77777777" w:rsidR="005B580D" w:rsidRDefault="005B580D" w:rsidP="00535A2D"/>
    <w:p w14:paraId="10C5E47D" w14:textId="77777777" w:rsidR="005B580D" w:rsidRDefault="005B580D" w:rsidP="00535A2D"/>
    <w:p w14:paraId="55C5B4DD" w14:textId="77777777" w:rsidR="005B580D" w:rsidRDefault="005B580D" w:rsidP="00535A2D"/>
    <w:p w14:paraId="66F551D5" w14:textId="77777777" w:rsidR="005B580D" w:rsidRDefault="005B580D" w:rsidP="00535A2D"/>
    <w:p w14:paraId="03BB2C72" w14:textId="77777777" w:rsidR="005B580D" w:rsidRDefault="005B580D" w:rsidP="00535A2D"/>
    <w:tbl>
      <w:tblPr>
        <w:tblpPr w:leftFromText="180" w:rightFromText="180" w:vertAnchor="text" w:tblpXSpec="center" w:tblpY="1"/>
        <w:tblOverlap w:val="never"/>
        <w:tblW w:w="0" w:type="auto"/>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72"/>
        <w:gridCol w:w="1531"/>
        <w:gridCol w:w="1663"/>
        <w:gridCol w:w="1814"/>
        <w:gridCol w:w="1568"/>
        <w:gridCol w:w="1209"/>
        <w:gridCol w:w="1206"/>
      </w:tblGrid>
      <w:tr w:rsidR="005B580D" w14:paraId="7864801B" w14:textId="77777777" w:rsidTr="005B580D">
        <w:trPr>
          <w:trHeight w:val="1680"/>
          <w:jc w:val="center"/>
        </w:trPr>
        <w:tc>
          <w:tcPr>
            <w:tcW w:w="1372" w:type="dxa"/>
            <w:tcBorders>
              <w:bottom w:val="single" w:sz="4" w:space="0" w:color="6D6E71"/>
              <w:right w:val="single" w:sz="4" w:space="0" w:color="FFFFFF"/>
            </w:tcBorders>
            <w:shd w:val="clear" w:color="auto" w:fill="00548F"/>
          </w:tcPr>
          <w:p w14:paraId="788770DD" w14:textId="77777777" w:rsidR="005B580D" w:rsidRDefault="005B580D" w:rsidP="005B580D">
            <w:pPr>
              <w:pStyle w:val="TableParagraph"/>
              <w:spacing w:before="27"/>
              <w:ind w:left="80"/>
              <w:rPr>
                <w:b/>
                <w:sz w:val="20"/>
              </w:rPr>
            </w:pPr>
            <w:r>
              <w:rPr>
                <w:b/>
                <w:color w:val="FFFFFF"/>
                <w:spacing w:val="-2"/>
                <w:sz w:val="20"/>
              </w:rPr>
              <w:lastRenderedPageBreak/>
              <w:t>Domain</w:t>
            </w:r>
          </w:p>
        </w:tc>
        <w:tc>
          <w:tcPr>
            <w:tcW w:w="1531" w:type="dxa"/>
            <w:tcBorders>
              <w:left w:val="single" w:sz="4" w:space="0" w:color="FFFFFF"/>
              <w:bottom w:val="single" w:sz="4" w:space="0" w:color="6D6E71"/>
              <w:right w:val="single" w:sz="4" w:space="0" w:color="FFFFFF"/>
            </w:tcBorders>
            <w:shd w:val="clear" w:color="auto" w:fill="00548F"/>
          </w:tcPr>
          <w:p w14:paraId="7F01B755" w14:textId="77777777" w:rsidR="005B580D" w:rsidRDefault="005B580D" w:rsidP="005B580D">
            <w:pPr>
              <w:pStyle w:val="TableParagraph"/>
              <w:spacing w:before="27"/>
              <w:ind w:left="82"/>
              <w:rPr>
                <w:b/>
                <w:sz w:val="20"/>
              </w:rPr>
            </w:pPr>
            <w:r>
              <w:rPr>
                <w:b/>
                <w:color w:val="FFFFFF"/>
                <w:spacing w:val="-2"/>
                <w:sz w:val="20"/>
              </w:rPr>
              <w:t>Subdomain</w:t>
            </w:r>
          </w:p>
        </w:tc>
        <w:tc>
          <w:tcPr>
            <w:tcW w:w="1663" w:type="dxa"/>
            <w:tcBorders>
              <w:left w:val="single" w:sz="4" w:space="0" w:color="FFFFFF"/>
              <w:bottom w:val="single" w:sz="4" w:space="0" w:color="6D6E71"/>
              <w:right w:val="single" w:sz="4" w:space="0" w:color="FFFFFF"/>
            </w:tcBorders>
            <w:shd w:val="clear" w:color="auto" w:fill="BAD532"/>
          </w:tcPr>
          <w:p w14:paraId="7FE32B31" w14:textId="77777777" w:rsidR="005B580D" w:rsidRDefault="005B580D" w:rsidP="005B580D">
            <w:pPr>
              <w:pStyle w:val="TableParagraph"/>
              <w:spacing w:before="41" w:line="223" w:lineRule="auto"/>
              <w:ind w:left="82" w:right="321"/>
              <w:rPr>
                <w:b/>
                <w:sz w:val="20"/>
              </w:rPr>
            </w:pPr>
            <w:r>
              <w:rPr>
                <w:b/>
                <w:color w:val="231F20"/>
                <w:w w:val="95"/>
                <w:sz w:val="20"/>
              </w:rPr>
              <w:t>Low-risk</w:t>
            </w:r>
            <w:r>
              <w:rPr>
                <w:b/>
                <w:color w:val="231F20"/>
                <w:spacing w:val="-9"/>
                <w:w w:val="95"/>
                <w:sz w:val="20"/>
              </w:rPr>
              <w:t xml:space="preserve"> </w:t>
            </w:r>
            <w:r>
              <w:rPr>
                <w:b/>
                <w:color w:val="231F20"/>
                <w:w w:val="95"/>
                <w:sz w:val="20"/>
              </w:rPr>
              <w:t>(ideal</w:t>
            </w:r>
            <w:r>
              <w:rPr>
                <w:b/>
                <w:color w:val="231F20"/>
                <w:sz w:val="20"/>
              </w:rPr>
              <w:t xml:space="preserve"> </w:t>
            </w:r>
            <w:r>
              <w:rPr>
                <w:b/>
                <w:color w:val="231F20"/>
                <w:w w:val="95"/>
                <w:sz w:val="20"/>
              </w:rPr>
              <w:t>study)</w:t>
            </w:r>
            <w:r>
              <w:rPr>
                <w:b/>
                <w:color w:val="231F20"/>
                <w:spacing w:val="3"/>
                <w:sz w:val="20"/>
              </w:rPr>
              <w:t xml:space="preserve"> </w:t>
            </w:r>
            <w:r>
              <w:rPr>
                <w:b/>
                <w:color w:val="231F20"/>
                <w:spacing w:val="-2"/>
                <w:sz w:val="20"/>
              </w:rPr>
              <w:t>criteria</w:t>
            </w:r>
          </w:p>
        </w:tc>
        <w:tc>
          <w:tcPr>
            <w:tcW w:w="1814" w:type="dxa"/>
            <w:tcBorders>
              <w:left w:val="single" w:sz="4" w:space="0" w:color="FFFFFF"/>
              <w:bottom w:val="single" w:sz="4" w:space="0" w:color="6D6E71"/>
              <w:right w:val="single" w:sz="4" w:space="0" w:color="FFFFFF"/>
            </w:tcBorders>
            <w:shd w:val="clear" w:color="auto" w:fill="FFCE6D"/>
          </w:tcPr>
          <w:p w14:paraId="48FCE59F" w14:textId="77777777" w:rsidR="005B580D" w:rsidRDefault="005B580D" w:rsidP="005B580D">
            <w:pPr>
              <w:pStyle w:val="TableParagraph"/>
              <w:spacing w:before="41" w:line="223" w:lineRule="auto"/>
              <w:ind w:left="82"/>
              <w:rPr>
                <w:b/>
                <w:sz w:val="20"/>
              </w:rPr>
            </w:pPr>
            <w:r>
              <w:rPr>
                <w:b/>
                <w:color w:val="231F20"/>
                <w:spacing w:val="-2"/>
                <w:w w:val="95"/>
                <w:sz w:val="20"/>
              </w:rPr>
              <w:t>Moderate-risk</w:t>
            </w:r>
            <w:r>
              <w:rPr>
                <w:b/>
                <w:color w:val="231F20"/>
                <w:sz w:val="20"/>
              </w:rPr>
              <w:t xml:space="preserve"> </w:t>
            </w:r>
            <w:r>
              <w:rPr>
                <w:b/>
                <w:color w:val="231F20"/>
                <w:spacing w:val="-2"/>
                <w:sz w:val="20"/>
              </w:rPr>
              <w:t>criteria</w:t>
            </w:r>
          </w:p>
        </w:tc>
        <w:tc>
          <w:tcPr>
            <w:tcW w:w="1568" w:type="dxa"/>
            <w:tcBorders>
              <w:left w:val="single" w:sz="4" w:space="0" w:color="FFFFFF"/>
              <w:bottom w:val="single" w:sz="4" w:space="0" w:color="6D6E71"/>
              <w:right w:val="single" w:sz="4" w:space="0" w:color="FFFFFF"/>
            </w:tcBorders>
            <w:shd w:val="clear" w:color="auto" w:fill="F69B8D"/>
          </w:tcPr>
          <w:p w14:paraId="2901D11E" w14:textId="77777777" w:rsidR="005B580D" w:rsidRDefault="005B580D" w:rsidP="005B580D">
            <w:pPr>
              <w:pStyle w:val="TableParagraph"/>
              <w:spacing w:before="41" w:line="223" w:lineRule="auto"/>
              <w:ind w:left="82" w:right="119"/>
              <w:rPr>
                <w:b/>
                <w:sz w:val="20"/>
              </w:rPr>
            </w:pPr>
            <w:r>
              <w:rPr>
                <w:b/>
                <w:color w:val="231F20"/>
                <w:spacing w:val="-2"/>
                <w:w w:val="95"/>
                <w:sz w:val="20"/>
              </w:rPr>
              <w:t>High-risk</w:t>
            </w:r>
            <w:r>
              <w:rPr>
                <w:b/>
                <w:color w:val="231F20"/>
                <w:sz w:val="20"/>
              </w:rPr>
              <w:t xml:space="preserve"> </w:t>
            </w:r>
            <w:r>
              <w:rPr>
                <w:b/>
                <w:color w:val="231F20"/>
                <w:spacing w:val="-2"/>
                <w:sz w:val="20"/>
              </w:rPr>
              <w:t>criteria</w:t>
            </w:r>
          </w:p>
        </w:tc>
        <w:tc>
          <w:tcPr>
            <w:tcW w:w="1209" w:type="dxa"/>
            <w:tcBorders>
              <w:left w:val="single" w:sz="4" w:space="0" w:color="FFFFFF"/>
              <w:bottom w:val="single" w:sz="4" w:space="0" w:color="6D6E71"/>
              <w:right w:val="single" w:sz="4" w:space="0" w:color="FFFFFF"/>
            </w:tcBorders>
            <w:shd w:val="clear" w:color="auto" w:fill="D1D3D4"/>
          </w:tcPr>
          <w:p w14:paraId="45C022E5" w14:textId="77777777" w:rsidR="005B580D" w:rsidRDefault="005B580D" w:rsidP="005B580D">
            <w:pPr>
              <w:pStyle w:val="TableParagraph"/>
              <w:spacing w:before="41" w:line="223" w:lineRule="auto"/>
              <w:ind w:left="82" w:right="12"/>
              <w:rPr>
                <w:b/>
                <w:sz w:val="20"/>
              </w:rPr>
            </w:pPr>
            <w:r>
              <w:rPr>
                <w:b/>
                <w:color w:val="231F20"/>
                <w:spacing w:val="-2"/>
                <w:sz w:val="20"/>
              </w:rPr>
              <w:t>Overall</w:t>
            </w:r>
            <w:r>
              <w:rPr>
                <w:b/>
                <w:color w:val="231F20"/>
                <w:sz w:val="20"/>
              </w:rPr>
              <w:t xml:space="preserve"> </w:t>
            </w:r>
            <w:r>
              <w:rPr>
                <w:b/>
                <w:color w:val="231F20"/>
                <w:spacing w:val="-2"/>
                <w:w w:val="95"/>
                <w:sz w:val="20"/>
              </w:rPr>
              <w:t>judgement</w:t>
            </w:r>
            <w:r>
              <w:rPr>
                <w:b/>
                <w:color w:val="231F20"/>
                <w:sz w:val="20"/>
              </w:rPr>
              <w:t xml:space="preserve"> for</w:t>
            </w:r>
            <w:r>
              <w:rPr>
                <w:b/>
                <w:color w:val="231F20"/>
                <w:spacing w:val="-2"/>
                <w:sz w:val="20"/>
              </w:rPr>
              <w:t xml:space="preserve"> </w:t>
            </w:r>
            <w:r>
              <w:rPr>
                <w:b/>
                <w:color w:val="231F20"/>
                <w:sz w:val="20"/>
              </w:rPr>
              <w:t xml:space="preserve">a </w:t>
            </w:r>
            <w:r>
              <w:rPr>
                <w:b/>
                <w:color w:val="231F20"/>
                <w:spacing w:val="-2"/>
                <w:sz w:val="20"/>
              </w:rPr>
              <w:t>domain:</w:t>
            </w:r>
            <w:r>
              <w:rPr>
                <w:b/>
                <w:color w:val="231F20"/>
                <w:sz w:val="20"/>
              </w:rPr>
              <w:t xml:space="preserve"> </w:t>
            </w:r>
            <w:r>
              <w:rPr>
                <w:b/>
                <w:color w:val="231F20"/>
                <w:spacing w:val="-4"/>
                <w:sz w:val="20"/>
              </w:rPr>
              <w:t>Low/</w:t>
            </w:r>
            <w:r>
              <w:rPr>
                <w:b/>
                <w:color w:val="231F20"/>
                <w:sz w:val="20"/>
              </w:rPr>
              <w:t xml:space="preserve"> </w:t>
            </w:r>
            <w:r>
              <w:rPr>
                <w:b/>
                <w:color w:val="231F20"/>
                <w:spacing w:val="-2"/>
                <w:sz w:val="20"/>
              </w:rPr>
              <w:t>Moderate/</w:t>
            </w:r>
            <w:r>
              <w:rPr>
                <w:b/>
                <w:color w:val="231F20"/>
                <w:sz w:val="20"/>
              </w:rPr>
              <w:t xml:space="preserve"> </w:t>
            </w:r>
            <w:r>
              <w:rPr>
                <w:b/>
                <w:color w:val="231F20"/>
                <w:spacing w:val="-4"/>
                <w:sz w:val="20"/>
              </w:rPr>
              <w:t>High</w:t>
            </w:r>
          </w:p>
        </w:tc>
        <w:tc>
          <w:tcPr>
            <w:tcW w:w="1206" w:type="dxa"/>
            <w:tcBorders>
              <w:left w:val="single" w:sz="4" w:space="0" w:color="FFFFFF"/>
              <w:bottom w:val="single" w:sz="4" w:space="0" w:color="6D6E71"/>
            </w:tcBorders>
            <w:shd w:val="clear" w:color="auto" w:fill="DCE9E9"/>
          </w:tcPr>
          <w:p w14:paraId="77079177" w14:textId="77777777" w:rsidR="005B580D" w:rsidRDefault="005B580D" w:rsidP="005B580D">
            <w:pPr>
              <w:pStyle w:val="TableParagraph"/>
              <w:spacing w:before="46" w:line="225" w:lineRule="auto"/>
              <w:ind w:left="83" w:right="73"/>
              <w:rPr>
                <w:rFonts w:ascii="Calibri"/>
                <w:b/>
                <w:sz w:val="20"/>
              </w:rPr>
            </w:pPr>
            <w:r>
              <w:rPr>
                <w:rFonts w:ascii="Calibri"/>
                <w:b/>
                <w:color w:val="231F20"/>
                <w:spacing w:val="-2"/>
                <w:sz w:val="20"/>
              </w:rPr>
              <w:t xml:space="preserve">Rationale/ Notes </w:t>
            </w:r>
            <w:r>
              <w:rPr>
                <w:rFonts w:ascii="Calibri"/>
                <w:b/>
                <w:color w:val="231F20"/>
                <w:w w:val="95"/>
                <w:sz w:val="20"/>
              </w:rPr>
              <w:t>(quotes</w:t>
            </w:r>
            <w:r>
              <w:rPr>
                <w:rFonts w:ascii="Calibri"/>
                <w:b/>
                <w:color w:val="231F20"/>
                <w:spacing w:val="-10"/>
                <w:w w:val="95"/>
                <w:sz w:val="20"/>
              </w:rPr>
              <w:t xml:space="preserve"> </w:t>
            </w:r>
            <w:r>
              <w:rPr>
                <w:rFonts w:ascii="Calibri"/>
                <w:b/>
                <w:color w:val="231F20"/>
                <w:w w:val="95"/>
                <w:sz w:val="20"/>
              </w:rPr>
              <w:t xml:space="preserve">from </w:t>
            </w:r>
            <w:r>
              <w:rPr>
                <w:rFonts w:ascii="Calibri"/>
                <w:b/>
                <w:color w:val="231F20"/>
                <w:sz w:val="20"/>
              </w:rPr>
              <w:t>the</w:t>
            </w:r>
            <w:r>
              <w:rPr>
                <w:rFonts w:ascii="Calibri"/>
                <w:b/>
                <w:color w:val="231F20"/>
                <w:spacing w:val="-3"/>
                <w:sz w:val="20"/>
              </w:rPr>
              <w:t xml:space="preserve"> </w:t>
            </w:r>
            <w:r>
              <w:rPr>
                <w:rFonts w:ascii="Calibri"/>
                <w:b/>
                <w:color w:val="231F20"/>
                <w:sz w:val="20"/>
              </w:rPr>
              <w:t>study</w:t>
            </w:r>
            <w:r>
              <w:rPr>
                <w:rFonts w:ascii="Calibri"/>
                <w:b/>
                <w:color w:val="231F20"/>
                <w:spacing w:val="-3"/>
                <w:sz w:val="20"/>
              </w:rPr>
              <w:t xml:space="preserve"> </w:t>
            </w:r>
            <w:r>
              <w:rPr>
                <w:rFonts w:ascii="Calibri"/>
                <w:b/>
                <w:color w:val="231F20"/>
                <w:sz w:val="20"/>
              </w:rPr>
              <w:t xml:space="preserve">to justify the </w:t>
            </w:r>
            <w:r>
              <w:rPr>
                <w:rFonts w:ascii="Calibri"/>
                <w:b/>
                <w:color w:val="231F20"/>
                <w:spacing w:val="-2"/>
                <w:sz w:val="20"/>
              </w:rPr>
              <w:t>judgement)</w:t>
            </w:r>
          </w:p>
        </w:tc>
      </w:tr>
      <w:tr w:rsidR="005B580D" w14:paraId="2A6A5E15" w14:textId="77777777" w:rsidTr="005B580D">
        <w:trPr>
          <w:trHeight w:val="2354"/>
          <w:jc w:val="center"/>
        </w:trPr>
        <w:tc>
          <w:tcPr>
            <w:tcW w:w="1372" w:type="dxa"/>
            <w:vMerge w:val="restart"/>
            <w:tcBorders>
              <w:top w:val="single" w:sz="4" w:space="0" w:color="6D6E71"/>
              <w:left w:val="single" w:sz="6" w:space="0" w:color="9458A4"/>
              <w:bottom w:val="single" w:sz="6" w:space="0" w:color="9458A4"/>
              <w:right w:val="nil"/>
            </w:tcBorders>
            <w:shd w:val="clear" w:color="auto" w:fill="9D69AD"/>
          </w:tcPr>
          <w:p w14:paraId="42939201" w14:textId="77777777" w:rsidR="005B580D" w:rsidRDefault="005B580D" w:rsidP="005B580D">
            <w:pPr>
              <w:pStyle w:val="TableParagraph"/>
              <w:rPr>
                <w:sz w:val="24"/>
              </w:rPr>
            </w:pPr>
          </w:p>
          <w:p w14:paraId="3255167E" w14:textId="77777777" w:rsidR="005B580D" w:rsidRDefault="005B580D" w:rsidP="005B580D">
            <w:pPr>
              <w:pStyle w:val="TableParagraph"/>
              <w:rPr>
                <w:sz w:val="24"/>
              </w:rPr>
            </w:pPr>
          </w:p>
          <w:p w14:paraId="054CA95B" w14:textId="77777777" w:rsidR="005B580D" w:rsidRDefault="005B580D" w:rsidP="005B580D">
            <w:pPr>
              <w:pStyle w:val="TableParagraph"/>
              <w:spacing w:before="3"/>
              <w:rPr>
                <w:sz w:val="21"/>
              </w:rPr>
            </w:pPr>
          </w:p>
          <w:p w14:paraId="6909C9C5" w14:textId="77777777" w:rsidR="005B580D" w:rsidRDefault="005B580D" w:rsidP="005B580D">
            <w:pPr>
              <w:pStyle w:val="TableParagraph"/>
              <w:spacing w:line="239" w:lineRule="exact"/>
              <w:ind w:left="80"/>
              <w:rPr>
                <w:b/>
                <w:sz w:val="20"/>
              </w:rPr>
            </w:pPr>
            <w:r>
              <w:rPr>
                <w:b/>
                <w:color w:val="FFFFFF"/>
                <w:spacing w:val="-5"/>
                <w:sz w:val="20"/>
              </w:rPr>
              <w:t>6.</w:t>
            </w:r>
          </w:p>
          <w:p w14:paraId="378E6FDF" w14:textId="77777777" w:rsidR="005B580D" w:rsidRDefault="005B580D" w:rsidP="005B580D">
            <w:pPr>
              <w:pStyle w:val="TableParagraph"/>
              <w:spacing w:before="5" w:line="223" w:lineRule="auto"/>
              <w:ind w:left="80"/>
              <w:rPr>
                <w:b/>
                <w:sz w:val="20"/>
              </w:rPr>
            </w:pPr>
            <w:r>
              <w:rPr>
                <w:b/>
                <w:color w:val="FFFFFF"/>
                <w:spacing w:val="-2"/>
                <w:sz w:val="20"/>
              </w:rPr>
              <w:t>Selective</w:t>
            </w:r>
            <w:r>
              <w:rPr>
                <w:b/>
                <w:color w:val="FFFFFF"/>
                <w:sz w:val="20"/>
              </w:rPr>
              <w:t xml:space="preserve"> </w:t>
            </w:r>
            <w:r>
              <w:rPr>
                <w:b/>
                <w:color w:val="FFFFFF"/>
                <w:spacing w:val="-2"/>
                <w:w w:val="95"/>
                <w:sz w:val="20"/>
              </w:rPr>
              <w:t>reporting</w:t>
            </w:r>
          </w:p>
        </w:tc>
        <w:tc>
          <w:tcPr>
            <w:tcW w:w="1531" w:type="dxa"/>
            <w:tcBorders>
              <w:top w:val="single" w:sz="4" w:space="0" w:color="6D6E71"/>
              <w:left w:val="nil"/>
              <w:bottom w:val="dotted" w:sz="6" w:space="0" w:color="9458A4"/>
              <w:right w:val="nil"/>
            </w:tcBorders>
          </w:tcPr>
          <w:p w14:paraId="6E6687AA" w14:textId="77777777" w:rsidR="005B580D" w:rsidRDefault="005B580D" w:rsidP="005B580D">
            <w:pPr>
              <w:pStyle w:val="TableParagraph"/>
              <w:spacing w:before="31"/>
              <w:ind w:left="90" w:right="91"/>
              <w:rPr>
                <w:sz w:val="19"/>
              </w:rPr>
            </w:pPr>
            <w:r>
              <w:rPr>
                <w:color w:val="231F20"/>
                <w:spacing w:val="-2"/>
                <w:sz w:val="19"/>
              </w:rPr>
              <w:t>Authors</w:t>
            </w:r>
            <w:r>
              <w:rPr>
                <w:color w:val="231F20"/>
                <w:spacing w:val="-9"/>
                <w:sz w:val="19"/>
              </w:rPr>
              <w:t xml:space="preserve"> </w:t>
            </w:r>
            <w:r>
              <w:rPr>
                <w:color w:val="231F20"/>
                <w:spacing w:val="-2"/>
                <w:sz w:val="19"/>
              </w:rPr>
              <w:t>reported</w:t>
            </w:r>
            <w:r>
              <w:rPr>
                <w:color w:val="231F20"/>
                <w:sz w:val="19"/>
              </w:rPr>
              <w:t xml:space="preserve"> a priori primary and</w:t>
            </w:r>
            <w:r>
              <w:rPr>
                <w:color w:val="231F20"/>
                <w:spacing w:val="-2"/>
                <w:sz w:val="19"/>
              </w:rPr>
              <w:t xml:space="preserve"> </w:t>
            </w:r>
            <w:r>
              <w:rPr>
                <w:color w:val="231F20"/>
                <w:sz w:val="19"/>
              </w:rPr>
              <w:t>secondary study</w:t>
            </w:r>
            <w:r>
              <w:rPr>
                <w:color w:val="231F20"/>
                <w:spacing w:val="-2"/>
                <w:sz w:val="19"/>
              </w:rPr>
              <w:t xml:space="preserve"> </w:t>
            </w:r>
            <w:r>
              <w:rPr>
                <w:color w:val="231F20"/>
                <w:sz w:val="19"/>
              </w:rPr>
              <w:t>aims</w:t>
            </w:r>
          </w:p>
        </w:tc>
        <w:tc>
          <w:tcPr>
            <w:tcW w:w="1663" w:type="dxa"/>
            <w:tcBorders>
              <w:top w:val="single" w:sz="4" w:space="0" w:color="6D6E71"/>
              <w:left w:val="nil"/>
              <w:bottom w:val="dotted" w:sz="6" w:space="0" w:color="9458A4"/>
              <w:right w:val="nil"/>
            </w:tcBorders>
            <w:shd w:val="clear" w:color="auto" w:fill="D9ECD5"/>
          </w:tcPr>
          <w:p w14:paraId="6E6F73CD" w14:textId="77777777" w:rsidR="005B580D" w:rsidRDefault="005B580D" w:rsidP="005B580D">
            <w:pPr>
              <w:pStyle w:val="TableParagraph"/>
              <w:spacing w:before="31"/>
              <w:ind w:left="89" w:right="343"/>
              <w:rPr>
                <w:sz w:val="19"/>
              </w:rPr>
            </w:pPr>
            <w:r>
              <w:rPr>
                <w:color w:val="231F20"/>
                <w:spacing w:val="-2"/>
                <w:sz w:val="19"/>
              </w:rPr>
              <w:t>Effect</w:t>
            </w:r>
            <w:r>
              <w:rPr>
                <w:color w:val="231F20"/>
                <w:spacing w:val="-9"/>
                <w:sz w:val="19"/>
              </w:rPr>
              <w:t xml:space="preserve"> </w:t>
            </w:r>
            <w:r>
              <w:rPr>
                <w:color w:val="231F20"/>
                <w:spacing w:val="-2"/>
                <w:sz w:val="19"/>
              </w:rPr>
              <w:t>estimates</w:t>
            </w:r>
            <w:r>
              <w:rPr>
                <w:color w:val="231F20"/>
                <w:sz w:val="19"/>
              </w:rPr>
              <w:t xml:space="preserve"> presented</w:t>
            </w:r>
            <w:r>
              <w:rPr>
                <w:color w:val="231F20"/>
                <w:spacing w:val="-2"/>
                <w:sz w:val="19"/>
              </w:rPr>
              <w:t xml:space="preserve"> </w:t>
            </w:r>
            <w:r>
              <w:rPr>
                <w:color w:val="231F20"/>
                <w:sz w:val="19"/>
              </w:rPr>
              <w:t>for all</w:t>
            </w:r>
            <w:r>
              <w:rPr>
                <w:color w:val="231F20"/>
                <w:spacing w:val="-2"/>
                <w:sz w:val="19"/>
              </w:rPr>
              <w:t xml:space="preserve"> </w:t>
            </w:r>
            <w:r>
              <w:rPr>
                <w:color w:val="231F20"/>
                <w:sz w:val="19"/>
              </w:rPr>
              <w:t>hypotheses tested as per aims;</w:t>
            </w:r>
            <w:r>
              <w:rPr>
                <w:color w:val="231F20"/>
                <w:spacing w:val="-11"/>
                <w:sz w:val="19"/>
              </w:rPr>
              <w:t xml:space="preserve"> </w:t>
            </w:r>
            <w:r>
              <w:rPr>
                <w:color w:val="231F20"/>
                <w:sz w:val="19"/>
              </w:rPr>
              <w:t xml:space="preserve">reference </w:t>
            </w:r>
            <w:r>
              <w:rPr>
                <w:color w:val="231F20"/>
                <w:w w:val="95"/>
                <w:sz w:val="19"/>
              </w:rPr>
              <w:t>to</w:t>
            </w:r>
            <w:r>
              <w:rPr>
                <w:color w:val="231F20"/>
                <w:spacing w:val="12"/>
                <w:sz w:val="19"/>
              </w:rPr>
              <w:t xml:space="preserve"> </w:t>
            </w:r>
            <w:r>
              <w:rPr>
                <w:color w:val="231F20"/>
                <w:w w:val="95"/>
                <w:sz w:val="19"/>
              </w:rPr>
              <w:t>published</w:t>
            </w:r>
            <w:r>
              <w:rPr>
                <w:color w:val="231F20"/>
                <w:spacing w:val="12"/>
                <w:sz w:val="19"/>
              </w:rPr>
              <w:t xml:space="preserve"> </w:t>
            </w:r>
            <w:r>
              <w:rPr>
                <w:color w:val="231F20"/>
                <w:spacing w:val="-5"/>
                <w:w w:val="95"/>
                <w:sz w:val="19"/>
              </w:rPr>
              <w:t>or</w:t>
            </w:r>
          </w:p>
          <w:p w14:paraId="44BA60CE" w14:textId="77777777" w:rsidR="005B580D" w:rsidRDefault="005B580D" w:rsidP="005B580D">
            <w:pPr>
              <w:pStyle w:val="TableParagraph"/>
              <w:spacing w:before="10"/>
              <w:ind w:left="89" w:right="111"/>
              <w:rPr>
                <w:sz w:val="19"/>
              </w:rPr>
            </w:pPr>
            <w:r>
              <w:rPr>
                <w:color w:val="231F20"/>
                <w:spacing w:val="-2"/>
                <w:sz w:val="19"/>
              </w:rPr>
              <w:t>unpublished</w:t>
            </w:r>
            <w:r>
              <w:rPr>
                <w:color w:val="231F20"/>
                <w:spacing w:val="-9"/>
                <w:sz w:val="19"/>
              </w:rPr>
              <w:t xml:space="preserve"> </w:t>
            </w:r>
            <w:r>
              <w:rPr>
                <w:color w:val="231F20"/>
                <w:spacing w:val="-2"/>
                <w:sz w:val="19"/>
              </w:rPr>
              <w:t>study</w:t>
            </w:r>
            <w:r>
              <w:rPr>
                <w:color w:val="231F20"/>
                <w:sz w:val="19"/>
              </w:rPr>
              <w:t xml:space="preserve"> </w:t>
            </w:r>
            <w:r>
              <w:rPr>
                <w:color w:val="231F20"/>
                <w:spacing w:val="-2"/>
                <w:sz w:val="19"/>
              </w:rPr>
              <w:t>protocol.</w:t>
            </w:r>
          </w:p>
        </w:tc>
        <w:tc>
          <w:tcPr>
            <w:tcW w:w="1814" w:type="dxa"/>
            <w:tcBorders>
              <w:top w:val="single" w:sz="4" w:space="0" w:color="6D6E71"/>
              <w:left w:val="nil"/>
              <w:bottom w:val="dotted" w:sz="6" w:space="0" w:color="9458A4"/>
              <w:right w:val="nil"/>
            </w:tcBorders>
            <w:shd w:val="clear" w:color="auto" w:fill="FFEEC4"/>
          </w:tcPr>
          <w:p w14:paraId="3D2096E1" w14:textId="77777777" w:rsidR="005B580D" w:rsidRDefault="005B580D" w:rsidP="005B580D">
            <w:pPr>
              <w:pStyle w:val="TableParagraph"/>
              <w:spacing w:before="33" w:line="237" w:lineRule="auto"/>
              <w:ind w:left="89"/>
              <w:rPr>
                <w:sz w:val="19"/>
              </w:rPr>
            </w:pPr>
            <w:r>
              <w:rPr>
                <w:color w:val="231F20"/>
                <w:sz w:val="19"/>
              </w:rPr>
              <w:t>Effect</w:t>
            </w:r>
            <w:r>
              <w:rPr>
                <w:color w:val="231F20"/>
                <w:spacing w:val="-2"/>
                <w:sz w:val="19"/>
              </w:rPr>
              <w:t xml:space="preserve"> </w:t>
            </w:r>
            <w:r>
              <w:rPr>
                <w:color w:val="231F20"/>
                <w:sz w:val="19"/>
              </w:rPr>
              <w:t>estimates presented</w:t>
            </w:r>
            <w:r>
              <w:rPr>
                <w:color w:val="231F20"/>
                <w:spacing w:val="-6"/>
                <w:sz w:val="19"/>
              </w:rPr>
              <w:t xml:space="preserve"> </w:t>
            </w:r>
            <w:r>
              <w:rPr>
                <w:color w:val="231F20"/>
                <w:sz w:val="19"/>
              </w:rPr>
              <w:t>for</w:t>
            </w:r>
            <w:r>
              <w:rPr>
                <w:color w:val="231F20"/>
                <w:spacing w:val="-6"/>
                <w:sz w:val="19"/>
              </w:rPr>
              <w:t xml:space="preserve"> </w:t>
            </w:r>
            <w:r>
              <w:rPr>
                <w:b/>
                <w:color w:val="231F20"/>
                <w:sz w:val="19"/>
              </w:rPr>
              <w:t>some</w:t>
            </w:r>
            <w:r>
              <w:rPr>
                <w:b/>
                <w:color w:val="231F20"/>
                <w:spacing w:val="40"/>
                <w:sz w:val="19"/>
              </w:rPr>
              <w:t xml:space="preserve"> </w:t>
            </w:r>
            <w:r>
              <w:rPr>
                <w:b/>
                <w:color w:val="231F20"/>
                <w:spacing w:val="-2"/>
                <w:sz w:val="19"/>
              </w:rPr>
              <w:t>(not</w:t>
            </w:r>
            <w:r>
              <w:rPr>
                <w:b/>
                <w:color w:val="231F20"/>
                <w:spacing w:val="-8"/>
                <w:sz w:val="19"/>
              </w:rPr>
              <w:t xml:space="preserve"> </w:t>
            </w:r>
            <w:r>
              <w:rPr>
                <w:b/>
                <w:color w:val="231F20"/>
                <w:spacing w:val="-2"/>
                <w:sz w:val="19"/>
              </w:rPr>
              <w:t>all)</w:t>
            </w:r>
            <w:r>
              <w:rPr>
                <w:b/>
                <w:color w:val="231F20"/>
                <w:spacing w:val="-8"/>
                <w:sz w:val="19"/>
              </w:rPr>
              <w:t xml:space="preserve"> </w:t>
            </w:r>
            <w:r>
              <w:rPr>
                <w:color w:val="231F20"/>
                <w:spacing w:val="-2"/>
                <w:sz w:val="19"/>
              </w:rPr>
              <w:t>hypotheses</w:t>
            </w:r>
            <w:r>
              <w:rPr>
                <w:color w:val="231F20"/>
                <w:sz w:val="19"/>
              </w:rPr>
              <w:t xml:space="preserve"> tested as per aims, </w:t>
            </w:r>
            <w:r>
              <w:rPr>
                <w:b/>
                <w:color w:val="231F20"/>
                <w:sz w:val="19"/>
              </w:rPr>
              <w:t xml:space="preserve">but </w:t>
            </w:r>
            <w:r>
              <w:rPr>
                <w:color w:val="231F20"/>
                <w:sz w:val="19"/>
              </w:rPr>
              <w:t xml:space="preserve">evidence suggests that effect </w:t>
            </w:r>
            <w:r>
              <w:rPr>
                <w:color w:val="231F20"/>
                <w:spacing w:val="-2"/>
                <w:sz w:val="19"/>
              </w:rPr>
              <w:t>estimates</w:t>
            </w:r>
            <w:r>
              <w:rPr>
                <w:color w:val="231F20"/>
                <w:spacing w:val="-9"/>
                <w:sz w:val="19"/>
              </w:rPr>
              <w:t xml:space="preserve"> </w:t>
            </w:r>
            <w:r>
              <w:rPr>
                <w:color w:val="231F20"/>
                <w:spacing w:val="-2"/>
                <w:sz w:val="19"/>
              </w:rPr>
              <w:t>unlikely</w:t>
            </w:r>
            <w:r>
              <w:rPr>
                <w:color w:val="231F20"/>
                <w:spacing w:val="-8"/>
                <w:sz w:val="19"/>
              </w:rPr>
              <w:t xml:space="preserve"> </w:t>
            </w:r>
            <w:r>
              <w:rPr>
                <w:color w:val="231F20"/>
                <w:spacing w:val="-2"/>
                <w:sz w:val="19"/>
              </w:rPr>
              <w:t>to</w:t>
            </w:r>
            <w:r>
              <w:rPr>
                <w:color w:val="231F20"/>
                <w:sz w:val="19"/>
              </w:rPr>
              <w:t xml:space="preserve"> be seriously biased.</w:t>
            </w:r>
          </w:p>
        </w:tc>
        <w:tc>
          <w:tcPr>
            <w:tcW w:w="1568" w:type="dxa"/>
            <w:tcBorders>
              <w:top w:val="single" w:sz="4" w:space="0" w:color="6D6E71"/>
              <w:left w:val="nil"/>
              <w:bottom w:val="dotted" w:sz="6" w:space="0" w:color="9458A4"/>
              <w:right w:val="nil"/>
            </w:tcBorders>
            <w:shd w:val="clear" w:color="auto" w:fill="FDDFCE"/>
          </w:tcPr>
          <w:p w14:paraId="2648F9A0" w14:textId="77777777" w:rsidR="005B580D" w:rsidRDefault="005B580D" w:rsidP="005B580D">
            <w:pPr>
              <w:pStyle w:val="TableParagraph"/>
              <w:spacing w:before="31"/>
              <w:ind w:left="89" w:right="248"/>
              <w:rPr>
                <w:sz w:val="19"/>
              </w:rPr>
            </w:pPr>
            <w:r>
              <w:rPr>
                <w:color w:val="231F20"/>
                <w:spacing w:val="-2"/>
                <w:sz w:val="19"/>
              </w:rPr>
              <w:t>Effect</w:t>
            </w:r>
            <w:r>
              <w:rPr>
                <w:color w:val="231F20"/>
                <w:spacing w:val="-9"/>
                <w:sz w:val="19"/>
              </w:rPr>
              <w:t xml:space="preserve"> </w:t>
            </w:r>
            <w:r>
              <w:rPr>
                <w:color w:val="231F20"/>
                <w:spacing w:val="-2"/>
                <w:sz w:val="19"/>
              </w:rPr>
              <w:t>estimates</w:t>
            </w:r>
            <w:r>
              <w:rPr>
                <w:color w:val="231F20"/>
                <w:sz w:val="19"/>
              </w:rPr>
              <w:t xml:space="preserve"> </w:t>
            </w:r>
            <w:r>
              <w:rPr>
                <w:color w:val="231F20"/>
                <w:spacing w:val="-2"/>
                <w:sz w:val="19"/>
              </w:rPr>
              <w:t>selectively</w:t>
            </w:r>
            <w:r>
              <w:rPr>
                <w:color w:val="231F20"/>
                <w:sz w:val="19"/>
              </w:rPr>
              <w:t xml:space="preserve"> presented</w:t>
            </w:r>
            <w:r>
              <w:rPr>
                <w:color w:val="231F20"/>
                <w:spacing w:val="-2"/>
                <w:sz w:val="19"/>
              </w:rPr>
              <w:t xml:space="preserve"> </w:t>
            </w:r>
            <w:r>
              <w:rPr>
                <w:color w:val="231F20"/>
                <w:sz w:val="19"/>
              </w:rPr>
              <w:t xml:space="preserve">for </w:t>
            </w:r>
            <w:r>
              <w:rPr>
                <w:b/>
                <w:color w:val="231F20"/>
                <w:sz w:val="19"/>
              </w:rPr>
              <w:t>some (not all)</w:t>
            </w:r>
            <w:r>
              <w:rPr>
                <w:b/>
                <w:color w:val="231F20"/>
                <w:spacing w:val="40"/>
                <w:sz w:val="19"/>
              </w:rPr>
              <w:t xml:space="preserve"> </w:t>
            </w:r>
            <w:r>
              <w:rPr>
                <w:color w:val="231F20"/>
                <w:spacing w:val="-2"/>
                <w:sz w:val="19"/>
              </w:rPr>
              <w:t>hypotheses</w:t>
            </w:r>
            <w:r>
              <w:rPr>
                <w:color w:val="231F20"/>
                <w:sz w:val="19"/>
              </w:rPr>
              <w:t xml:space="preserve"> tested as per aims</w:t>
            </w:r>
            <w:r>
              <w:rPr>
                <w:color w:val="231F20"/>
                <w:spacing w:val="-11"/>
                <w:sz w:val="19"/>
              </w:rPr>
              <w:t xml:space="preserve"> </w:t>
            </w:r>
            <w:r>
              <w:rPr>
                <w:b/>
                <w:color w:val="231F20"/>
                <w:sz w:val="19"/>
              </w:rPr>
              <w:t>and</w:t>
            </w:r>
            <w:r>
              <w:rPr>
                <w:b/>
                <w:color w:val="231F20"/>
                <w:spacing w:val="-9"/>
                <w:sz w:val="19"/>
              </w:rPr>
              <w:t xml:space="preserve"> </w:t>
            </w:r>
            <w:r>
              <w:rPr>
                <w:color w:val="231F20"/>
                <w:sz w:val="19"/>
              </w:rPr>
              <w:t>effect estimates</w:t>
            </w:r>
            <w:r>
              <w:rPr>
                <w:color w:val="231F20"/>
                <w:spacing w:val="-11"/>
                <w:sz w:val="19"/>
              </w:rPr>
              <w:t xml:space="preserve"> </w:t>
            </w:r>
            <w:r>
              <w:rPr>
                <w:color w:val="231F20"/>
                <w:sz w:val="19"/>
              </w:rPr>
              <w:t xml:space="preserve">likely to be seriously </w:t>
            </w:r>
            <w:r>
              <w:rPr>
                <w:color w:val="231F20"/>
                <w:spacing w:val="-2"/>
                <w:sz w:val="19"/>
              </w:rPr>
              <w:t>biased.</w:t>
            </w:r>
          </w:p>
        </w:tc>
        <w:tc>
          <w:tcPr>
            <w:tcW w:w="1209" w:type="dxa"/>
            <w:tcBorders>
              <w:top w:val="single" w:sz="4" w:space="0" w:color="6D6E71"/>
              <w:left w:val="nil"/>
              <w:bottom w:val="dotted" w:sz="6" w:space="0" w:color="9458A4"/>
              <w:right w:val="nil"/>
            </w:tcBorders>
          </w:tcPr>
          <w:p w14:paraId="589D3854" w14:textId="77777777" w:rsidR="005B580D" w:rsidRDefault="005B580D" w:rsidP="005B580D">
            <w:pPr>
              <w:pStyle w:val="TableParagraph"/>
              <w:rPr>
                <w:rFonts w:ascii="Times New Roman"/>
                <w:sz w:val="18"/>
              </w:rPr>
            </w:pPr>
            <w:r>
              <w:rPr>
                <w:rFonts w:ascii="Times New Roman"/>
                <w:sz w:val="18"/>
              </w:rPr>
              <w:t xml:space="preserve"> </w:t>
            </w:r>
          </w:p>
        </w:tc>
        <w:tc>
          <w:tcPr>
            <w:tcW w:w="1206" w:type="dxa"/>
            <w:tcBorders>
              <w:top w:val="single" w:sz="4" w:space="0" w:color="6D6E71"/>
              <w:left w:val="nil"/>
              <w:bottom w:val="dotted" w:sz="6" w:space="0" w:color="9458A4"/>
              <w:right w:val="single" w:sz="6" w:space="0" w:color="9458A4"/>
            </w:tcBorders>
            <w:shd w:val="clear" w:color="auto" w:fill="CED9EC"/>
          </w:tcPr>
          <w:p w14:paraId="2286DA1D" w14:textId="77777777" w:rsidR="005B580D" w:rsidRDefault="005B580D" w:rsidP="005B580D">
            <w:pPr>
              <w:pStyle w:val="TableParagraph"/>
              <w:rPr>
                <w:rFonts w:ascii="Times New Roman"/>
                <w:sz w:val="18"/>
              </w:rPr>
            </w:pPr>
          </w:p>
        </w:tc>
      </w:tr>
      <w:tr w:rsidR="005B580D" w14:paraId="6EC1E071" w14:textId="77777777" w:rsidTr="005B580D">
        <w:trPr>
          <w:trHeight w:val="325"/>
          <w:jc w:val="center"/>
        </w:trPr>
        <w:tc>
          <w:tcPr>
            <w:tcW w:w="1372" w:type="dxa"/>
            <w:vMerge/>
            <w:tcBorders>
              <w:top w:val="nil"/>
              <w:left w:val="single" w:sz="6" w:space="0" w:color="9458A4"/>
              <w:bottom w:val="single" w:sz="6" w:space="0" w:color="9458A4"/>
              <w:right w:val="nil"/>
            </w:tcBorders>
            <w:shd w:val="clear" w:color="auto" w:fill="9D69AD"/>
          </w:tcPr>
          <w:p w14:paraId="4DA81369" w14:textId="77777777" w:rsidR="005B580D" w:rsidRDefault="005B580D" w:rsidP="005B580D">
            <w:pPr>
              <w:rPr>
                <w:sz w:val="2"/>
                <w:szCs w:val="2"/>
              </w:rPr>
            </w:pPr>
          </w:p>
        </w:tc>
        <w:tc>
          <w:tcPr>
            <w:tcW w:w="8991" w:type="dxa"/>
            <w:gridSpan w:val="6"/>
            <w:tcBorders>
              <w:top w:val="dotted" w:sz="6" w:space="0" w:color="9458A4"/>
              <w:left w:val="nil"/>
              <w:bottom w:val="single" w:sz="6" w:space="0" w:color="9458A4"/>
              <w:right w:val="single" w:sz="6" w:space="0" w:color="9458A4"/>
            </w:tcBorders>
            <w:shd w:val="clear" w:color="auto" w:fill="E0DFDE"/>
          </w:tcPr>
          <w:p w14:paraId="43FD7D6F" w14:textId="77777777" w:rsidR="005B580D" w:rsidRDefault="005B580D" w:rsidP="005B580D">
            <w:pPr>
              <w:pStyle w:val="TableParagraph"/>
              <w:spacing w:before="47"/>
              <w:ind w:left="5080" w:right="3276"/>
              <w:jc w:val="center"/>
              <w:rPr>
                <w:rFonts w:ascii="Calibri"/>
                <w:b/>
                <w:i/>
                <w:sz w:val="20"/>
              </w:rPr>
            </w:pPr>
            <w:r>
              <w:rPr>
                <w:rFonts w:ascii="Calibri"/>
                <w:b/>
                <w:i/>
                <w:color w:val="231F20"/>
                <w:spacing w:val="-2"/>
                <w:sz w:val="20"/>
              </w:rPr>
              <w:t xml:space="preserve">Overall </w:t>
            </w:r>
          </w:p>
        </w:tc>
      </w:tr>
    </w:tbl>
    <w:p w14:paraId="541659FF" w14:textId="77777777" w:rsidR="005B580D" w:rsidRDefault="005B580D" w:rsidP="00535A2D"/>
    <w:p w14:paraId="02735AD9" w14:textId="77777777" w:rsidR="005B580D" w:rsidRDefault="005B580D" w:rsidP="00535A2D"/>
    <w:p w14:paraId="6B193E8C" w14:textId="77777777" w:rsidR="005B580D" w:rsidRDefault="005B580D" w:rsidP="00535A2D"/>
    <w:p w14:paraId="797E1FCE" w14:textId="77777777" w:rsidR="005B580D" w:rsidRDefault="005B580D" w:rsidP="00535A2D"/>
    <w:p w14:paraId="1EDC4D23" w14:textId="77777777" w:rsidR="005B580D" w:rsidRDefault="005B580D" w:rsidP="00535A2D"/>
    <w:p w14:paraId="71A656CF" w14:textId="77777777" w:rsidR="005B580D" w:rsidRDefault="005B580D" w:rsidP="00535A2D"/>
    <w:p w14:paraId="346E697F" w14:textId="77777777" w:rsidR="005B580D" w:rsidRDefault="005B580D" w:rsidP="00535A2D"/>
    <w:p w14:paraId="33E17355" w14:textId="77777777" w:rsidR="005B580D" w:rsidRDefault="005B580D" w:rsidP="00535A2D"/>
    <w:p w14:paraId="3A4ED144" w14:textId="77777777" w:rsidR="005B580D" w:rsidRDefault="005B580D" w:rsidP="00535A2D"/>
    <w:p w14:paraId="45C69A2F" w14:textId="77777777" w:rsidR="005B580D" w:rsidRDefault="005B580D" w:rsidP="00535A2D"/>
    <w:p w14:paraId="34F69444" w14:textId="77777777" w:rsidR="005B580D" w:rsidRDefault="005B580D" w:rsidP="00535A2D"/>
    <w:p w14:paraId="69031160" w14:textId="77777777" w:rsidR="005B580D" w:rsidRDefault="005B580D" w:rsidP="00535A2D"/>
    <w:p w14:paraId="686B3ACD" w14:textId="77777777" w:rsidR="005B580D" w:rsidRDefault="005B580D" w:rsidP="00535A2D"/>
    <w:p w14:paraId="60530370" w14:textId="77777777" w:rsidR="005B580D" w:rsidRDefault="005B580D" w:rsidP="00535A2D"/>
    <w:p w14:paraId="0249C23C" w14:textId="77777777" w:rsidR="005B580D" w:rsidRDefault="005B580D" w:rsidP="00535A2D"/>
    <w:p w14:paraId="2ACED22C" w14:textId="77777777" w:rsidR="005B580D" w:rsidRDefault="005B580D" w:rsidP="00535A2D"/>
    <w:p w14:paraId="4BE5E810" w14:textId="77777777" w:rsidR="005B580D" w:rsidRDefault="005B580D" w:rsidP="00535A2D"/>
    <w:p w14:paraId="1DD50EDA" w14:textId="77777777" w:rsidR="005B580D" w:rsidRDefault="005B580D" w:rsidP="00535A2D"/>
    <w:p w14:paraId="635B77D0" w14:textId="77777777" w:rsidR="005B580D" w:rsidRDefault="005B580D" w:rsidP="00535A2D"/>
    <w:p w14:paraId="5A20EBF0" w14:textId="77777777" w:rsidR="005B580D" w:rsidRDefault="005B580D" w:rsidP="00535A2D"/>
    <w:p w14:paraId="2038B8F3" w14:textId="77777777" w:rsidR="005B580D" w:rsidRDefault="005B580D" w:rsidP="00535A2D"/>
    <w:p w14:paraId="3FE2A2E8" w14:textId="77777777" w:rsidR="005B580D" w:rsidRDefault="005B580D" w:rsidP="00535A2D"/>
    <w:p w14:paraId="66CFDE40" w14:textId="77777777" w:rsidR="005B580D" w:rsidRDefault="005B580D" w:rsidP="00535A2D"/>
    <w:p w14:paraId="19DC163C" w14:textId="77777777" w:rsidR="005B580D" w:rsidRDefault="005B580D" w:rsidP="00535A2D"/>
    <w:p w14:paraId="6237F4D6" w14:textId="77777777" w:rsidR="005B580D" w:rsidRDefault="005B580D" w:rsidP="00535A2D"/>
    <w:p w14:paraId="20A7FEF0" w14:textId="77777777" w:rsidR="005B580D" w:rsidRDefault="005B580D" w:rsidP="00535A2D"/>
    <w:p w14:paraId="64621A10" w14:textId="77777777" w:rsidR="005B580D" w:rsidRDefault="005B580D" w:rsidP="00535A2D"/>
    <w:p w14:paraId="58D4933C" w14:textId="77777777" w:rsidR="005B580D" w:rsidRDefault="005B580D" w:rsidP="00535A2D"/>
    <w:p w14:paraId="0C220841" w14:textId="77777777" w:rsidR="005B580D" w:rsidRDefault="005B580D" w:rsidP="00535A2D"/>
    <w:p w14:paraId="645BA783" w14:textId="77777777" w:rsidR="005B580D" w:rsidRDefault="005B580D" w:rsidP="00535A2D"/>
    <w:p w14:paraId="5789DA57" w14:textId="77777777" w:rsidR="005B580D" w:rsidRDefault="005B580D" w:rsidP="00535A2D"/>
    <w:p w14:paraId="71E70DC6" w14:textId="77777777" w:rsidR="005B580D" w:rsidRDefault="005B580D" w:rsidP="00535A2D"/>
    <w:p w14:paraId="0378EDFC" w14:textId="77777777" w:rsidR="005B580D" w:rsidRDefault="005B580D" w:rsidP="00535A2D"/>
    <w:p w14:paraId="4D20718D" w14:textId="77777777" w:rsidR="005B580D" w:rsidRDefault="005B580D" w:rsidP="00535A2D"/>
    <w:p w14:paraId="52D13C82" w14:textId="77777777" w:rsidR="005B580D" w:rsidRDefault="005B580D" w:rsidP="00535A2D"/>
    <w:p w14:paraId="08FCF873" w14:textId="77777777" w:rsidR="005B580D" w:rsidRDefault="005B580D" w:rsidP="00535A2D"/>
    <w:p w14:paraId="04A25D14" w14:textId="77777777" w:rsidR="005B580D" w:rsidRDefault="005B580D" w:rsidP="00535A2D">
      <w:pPr>
        <w:sectPr w:rsidR="005B580D" w:rsidSect="00493068">
          <w:footerReference w:type="even" r:id="rId46"/>
          <w:footerReference w:type="default" r:id="rId47"/>
          <w:footnotePr>
            <w:numFmt w:val="lowerRoman"/>
          </w:footnotePr>
          <w:pgSz w:w="16838" w:h="11906" w:orient="landscape"/>
          <w:pgMar w:top="1440" w:right="1800" w:bottom="1440" w:left="1440" w:header="706" w:footer="706" w:gutter="0"/>
          <w:cols w:space="708"/>
          <w:docGrid w:linePitch="360"/>
        </w:sectPr>
      </w:pPr>
    </w:p>
    <w:p w14:paraId="17ACAF55" w14:textId="242A429A" w:rsidR="00162C9C" w:rsidRDefault="00E156EB" w:rsidP="00241AF4">
      <w:pPr>
        <w:pStyle w:val="Style1"/>
      </w:pPr>
      <w:bookmarkStart w:id="166" w:name="_Toc111906106"/>
      <w:r>
        <w:lastRenderedPageBreak/>
        <w:t xml:space="preserve">Appendix 5: </w:t>
      </w:r>
      <w:r w:rsidR="00FF12B9">
        <w:t>Pollutant/Outcome Pairs as Examined by Studies in the USA and UK</w:t>
      </w:r>
      <w:bookmarkEnd w:id="166"/>
    </w:p>
    <w:p w14:paraId="1FFDB656" w14:textId="77777777" w:rsidR="00FF12B9" w:rsidRDefault="00FF12B9" w:rsidP="00FF12B9"/>
    <w:tbl>
      <w:tblPr>
        <w:tblStyle w:val="TableGrid"/>
        <w:tblW w:w="11905" w:type="dxa"/>
        <w:tblLook w:val="04A0" w:firstRow="1" w:lastRow="0" w:firstColumn="1" w:lastColumn="0" w:noHBand="0" w:noVBand="1"/>
      </w:tblPr>
      <w:tblGrid>
        <w:gridCol w:w="470"/>
        <w:gridCol w:w="1502"/>
        <w:gridCol w:w="723"/>
        <w:gridCol w:w="1502"/>
        <w:gridCol w:w="838"/>
        <w:gridCol w:w="1502"/>
        <w:gridCol w:w="785"/>
        <w:gridCol w:w="1502"/>
        <w:gridCol w:w="826"/>
        <w:gridCol w:w="1502"/>
        <w:gridCol w:w="933"/>
      </w:tblGrid>
      <w:tr w:rsidR="005D437F" w:rsidRPr="004D3BD7" w14:paraId="73E40F04" w14:textId="77777777" w:rsidTr="005D437F">
        <w:trPr>
          <w:trHeight w:val="320"/>
        </w:trPr>
        <w:tc>
          <w:tcPr>
            <w:tcW w:w="470" w:type="dxa"/>
            <w:vMerge w:val="restart"/>
            <w:noWrap/>
            <w:textDirection w:val="btLr"/>
            <w:hideMark/>
          </w:tcPr>
          <w:p w14:paraId="6B199D35" w14:textId="77777777" w:rsidR="004D3BD7" w:rsidRPr="004D3BD7" w:rsidRDefault="004D3BD7" w:rsidP="004D3BD7">
            <w:r w:rsidRPr="004D3BD7">
              <w:t>USA</w:t>
            </w:r>
          </w:p>
        </w:tc>
        <w:tc>
          <w:tcPr>
            <w:tcW w:w="2225" w:type="dxa"/>
            <w:gridSpan w:val="2"/>
            <w:noWrap/>
            <w:hideMark/>
          </w:tcPr>
          <w:p w14:paraId="50B0D9DD" w14:textId="77777777" w:rsidR="004D3BD7" w:rsidRPr="004D3BD7" w:rsidRDefault="004D3BD7" w:rsidP="004D3BD7">
            <w:r w:rsidRPr="004D3BD7">
              <w:t>PM2.5</w:t>
            </w:r>
          </w:p>
        </w:tc>
        <w:tc>
          <w:tcPr>
            <w:tcW w:w="2340" w:type="dxa"/>
            <w:gridSpan w:val="2"/>
            <w:noWrap/>
            <w:hideMark/>
          </w:tcPr>
          <w:p w14:paraId="2BA2C46F" w14:textId="77777777" w:rsidR="004D3BD7" w:rsidRPr="004D3BD7" w:rsidRDefault="004D3BD7" w:rsidP="004D3BD7">
            <w:r w:rsidRPr="004D3BD7">
              <w:t>NO2</w:t>
            </w:r>
          </w:p>
        </w:tc>
        <w:tc>
          <w:tcPr>
            <w:tcW w:w="2107" w:type="dxa"/>
            <w:gridSpan w:val="2"/>
            <w:noWrap/>
            <w:hideMark/>
          </w:tcPr>
          <w:p w14:paraId="1E56A54D" w14:textId="77777777" w:rsidR="004D3BD7" w:rsidRPr="004D3BD7" w:rsidRDefault="004D3BD7" w:rsidP="004D3BD7">
            <w:r w:rsidRPr="004D3BD7">
              <w:t>NOx</w:t>
            </w:r>
          </w:p>
        </w:tc>
        <w:tc>
          <w:tcPr>
            <w:tcW w:w="2328" w:type="dxa"/>
            <w:gridSpan w:val="2"/>
            <w:noWrap/>
            <w:hideMark/>
          </w:tcPr>
          <w:p w14:paraId="7D103FAE" w14:textId="77777777" w:rsidR="004D3BD7" w:rsidRPr="004D3BD7" w:rsidRDefault="004D3BD7" w:rsidP="004D3BD7">
            <w:r w:rsidRPr="004D3BD7">
              <w:t>O3</w:t>
            </w:r>
          </w:p>
        </w:tc>
        <w:tc>
          <w:tcPr>
            <w:tcW w:w="2435" w:type="dxa"/>
            <w:gridSpan w:val="2"/>
            <w:noWrap/>
            <w:hideMark/>
          </w:tcPr>
          <w:p w14:paraId="7367E5B4" w14:textId="77777777" w:rsidR="004D3BD7" w:rsidRPr="004D3BD7" w:rsidRDefault="004D3BD7" w:rsidP="004D3BD7">
            <w:r w:rsidRPr="004D3BD7">
              <w:t>PM10</w:t>
            </w:r>
          </w:p>
        </w:tc>
      </w:tr>
      <w:tr w:rsidR="00602BD8" w:rsidRPr="004D3BD7" w14:paraId="7599DBAD" w14:textId="77777777" w:rsidTr="005D437F">
        <w:trPr>
          <w:trHeight w:val="320"/>
        </w:trPr>
        <w:tc>
          <w:tcPr>
            <w:tcW w:w="470" w:type="dxa"/>
            <w:vMerge/>
            <w:hideMark/>
          </w:tcPr>
          <w:p w14:paraId="0F210A90" w14:textId="77777777" w:rsidR="004D3BD7" w:rsidRPr="004D3BD7" w:rsidRDefault="004D3BD7"/>
        </w:tc>
        <w:tc>
          <w:tcPr>
            <w:tcW w:w="1502" w:type="dxa"/>
            <w:noWrap/>
            <w:hideMark/>
          </w:tcPr>
          <w:p w14:paraId="019EDE67" w14:textId="77777777" w:rsidR="004D3BD7" w:rsidRPr="004D3BD7" w:rsidRDefault="004D3BD7">
            <w:r w:rsidRPr="004D3BD7">
              <w:t>Infection</w:t>
            </w:r>
          </w:p>
        </w:tc>
        <w:tc>
          <w:tcPr>
            <w:tcW w:w="723" w:type="dxa"/>
            <w:noWrap/>
            <w:hideMark/>
          </w:tcPr>
          <w:p w14:paraId="46C6CFB6" w14:textId="77777777" w:rsidR="004D3BD7" w:rsidRPr="004D3BD7" w:rsidRDefault="004D3BD7">
            <w:r w:rsidRPr="004D3BD7">
              <w:t>n = 0</w:t>
            </w:r>
          </w:p>
        </w:tc>
        <w:tc>
          <w:tcPr>
            <w:tcW w:w="1502" w:type="dxa"/>
            <w:noWrap/>
            <w:hideMark/>
          </w:tcPr>
          <w:p w14:paraId="541B5F18" w14:textId="77777777" w:rsidR="004D3BD7" w:rsidRPr="004D3BD7" w:rsidRDefault="004D3BD7">
            <w:r w:rsidRPr="004D3BD7">
              <w:t>Infection</w:t>
            </w:r>
          </w:p>
        </w:tc>
        <w:tc>
          <w:tcPr>
            <w:tcW w:w="838" w:type="dxa"/>
            <w:noWrap/>
            <w:hideMark/>
          </w:tcPr>
          <w:p w14:paraId="391C0931" w14:textId="77777777" w:rsidR="004D3BD7" w:rsidRPr="004D3BD7" w:rsidRDefault="004D3BD7">
            <w:r w:rsidRPr="004D3BD7">
              <w:t>n = 0</w:t>
            </w:r>
          </w:p>
        </w:tc>
        <w:tc>
          <w:tcPr>
            <w:tcW w:w="1322" w:type="dxa"/>
            <w:noWrap/>
            <w:hideMark/>
          </w:tcPr>
          <w:p w14:paraId="03995EBE" w14:textId="77777777" w:rsidR="004D3BD7" w:rsidRPr="004D3BD7" w:rsidRDefault="004D3BD7">
            <w:r w:rsidRPr="004D3BD7">
              <w:t>Infection</w:t>
            </w:r>
          </w:p>
        </w:tc>
        <w:tc>
          <w:tcPr>
            <w:tcW w:w="785" w:type="dxa"/>
            <w:noWrap/>
            <w:hideMark/>
          </w:tcPr>
          <w:p w14:paraId="2DD44C82" w14:textId="77777777" w:rsidR="004D3BD7" w:rsidRPr="004D3BD7" w:rsidRDefault="004D3BD7">
            <w:r w:rsidRPr="004D3BD7">
              <w:t>n = 0</w:t>
            </w:r>
          </w:p>
        </w:tc>
        <w:tc>
          <w:tcPr>
            <w:tcW w:w="1502" w:type="dxa"/>
            <w:noWrap/>
            <w:hideMark/>
          </w:tcPr>
          <w:p w14:paraId="4487D485" w14:textId="77777777" w:rsidR="004D3BD7" w:rsidRPr="004D3BD7" w:rsidRDefault="004D3BD7">
            <w:r w:rsidRPr="004D3BD7">
              <w:t>Infection</w:t>
            </w:r>
          </w:p>
        </w:tc>
        <w:tc>
          <w:tcPr>
            <w:tcW w:w="826" w:type="dxa"/>
            <w:noWrap/>
            <w:hideMark/>
          </w:tcPr>
          <w:p w14:paraId="29F0BC1F" w14:textId="77777777" w:rsidR="004D3BD7" w:rsidRPr="004D3BD7" w:rsidRDefault="004D3BD7">
            <w:r w:rsidRPr="004D3BD7">
              <w:t>n = 0</w:t>
            </w:r>
          </w:p>
        </w:tc>
        <w:tc>
          <w:tcPr>
            <w:tcW w:w="2435" w:type="dxa"/>
            <w:gridSpan w:val="2"/>
            <w:vMerge w:val="restart"/>
            <w:noWrap/>
            <w:hideMark/>
          </w:tcPr>
          <w:p w14:paraId="136DC7E2" w14:textId="77777777" w:rsidR="004D3BD7" w:rsidRPr="004D3BD7" w:rsidRDefault="004D3BD7" w:rsidP="004D3BD7">
            <w:r w:rsidRPr="004D3BD7">
              <w:t>NA</w:t>
            </w:r>
          </w:p>
        </w:tc>
      </w:tr>
      <w:tr w:rsidR="00602BD8" w:rsidRPr="004D3BD7" w14:paraId="7D31B421" w14:textId="77777777" w:rsidTr="005D437F">
        <w:trPr>
          <w:trHeight w:val="320"/>
        </w:trPr>
        <w:tc>
          <w:tcPr>
            <w:tcW w:w="470" w:type="dxa"/>
            <w:vMerge/>
            <w:hideMark/>
          </w:tcPr>
          <w:p w14:paraId="2A8D6CFE" w14:textId="77777777" w:rsidR="004D3BD7" w:rsidRPr="004D3BD7" w:rsidRDefault="004D3BD7"/>
        </w:tc>
        <w:tc>
          <w:tcPr>
            <w:tcW w:w="1502" w:type="dxa"/>
            <w:noWrap/>
            <w:hideMark/>
          </w:tcPr>
          <w:p w14:paraId="0E9B0A8B" w14:textId="77777777" w:rsidR="004D3BD7" w:rsidRPr="004D3BD7" w:rsidRDefault="004D3BD7">
            <w:r w:rsidRPr="004D3BD7">
              <w:t>Hospitalisation</w:t>
            </w:r>
          </w:p>
        </w:tc>
        <w:tc>
          <w:tcPr>
            <w:tcW w:w="723" w:type="dxa"/>
            <w:noWrap/>
            <w:hideMark/>
          </w:tcPr>
          <w:p w14:paraId="6CF027CC" w14:textId="77777777" w:rsidR="004D3BD7" w:rsidRPr="004D3BD7" w:rsidRDefault="004D3BD7">
            <w:r w:rsidRPr="004D3BD7">
              <w:t>n = 4</w:t>
            </w:r>
          </w:p>
        </w:tc>
        <w:tc>
          <w:tcPr>
            <w:tcW w:w="1502" w:type="dxa"/>
            <w:noWrap/>
            <w:hideMark/>
          </w:tcPr>
          <w:p w14:paraId="5433AAE1" w14:textId="77777777" w:rsidR="004D3BD7" w:rsidRPr="004D3BD7" w:rsidRDefault="004D3BD7">
            <w:r w:rsidRPr="004D3BD7">
              <w:t>Hospitalisation</w:t>
            </w:r>
          </w:p>
        </w:tc>
        <w:tc>
          <w:tcPr>
            <w:tcW w:w="838" w:type="dxa"/>
            <w:noWrap/>
            <w:hideMark/>
          </w:tcPr>
          <w:p w14:paraId="5D2F579F" w14:textId="77777777" w:rsidR="004D3BD7" w:rsidRPr="004D3BD7" w:rsidRDefault="004D3BD7">
            <w:r w:rsidRPr="004D3BD7">
              <w:t>n = 1</w:t>
            </w:r>
          </w:p>
        </w:tc>
        <w:tc>
          <w:tcPr>
            <w:tcW w:w="1322" w:type="dxa"/>
            <w:noWrap/>
            <w:hideMark/>
          </w:tcPr>
          <w:p w14:paraId="7C415F73" w14:textId="77777777" w:rsidR="004D3BD7" w:rsidRPr="004D3BD7" w:rsidRDefault="004D3BD7">
            <w:r w:rsidRPr="004D3BD7">
              <w:t>Hospitalisation</w:t>
            </w:r>
          </w:p>
        </w:tc>
        <w:tc>
          <w:tcPr>
            <w:tcW w:w="785" w:type="dxa"/>
            <w:noWrap/>
            <w:hideMark/>
          </w:tcPr>
          <w:p w14:paraId="72F7C62C" w14:textId="77777777" w:rsidR="004D3BD7" w:rsidRPr="004D3BD7" w:rsidRDefault="004D3BD7">
            <w:r w:rsidRPr="004D3BD7">
              <w:t>n = 1</w:t>
            </w:r>
          </w:p>
        </w:tc>
        <w:tc>
          <w:tcPr>
            <w:tcW w:w="1502" w:type="dxa"/>
            <w:noWrap/>
            <w:hideMark/>
          </w:tcPr>
          <w:p w14:paraId="267A6884" w14:textId="77777777" w:rsidR="004D3BD7" w:rsidRPr="004D3BD7" w:rsidRDefault="004D3BD7">
            <w:r w:rsidRPr="004D3BD7">
              <w:t>Hospitalisation</w:t>
            </w:r>
          </w:p>
        </w:tc>
        <w:tc>
          <w:tcPr>
            <w:tcW w:w="826" w:type="dxa"/>
            <w:noWrap/>
            <w:hideMark/>
          </w:tcPr>
          <w:p w14:paraId="41086466" w14:textId="77777777" w:rsidR="004D3BD7" w:rsidRPr="004D3BD7" w:rsidRDefault="004D3BD7">
            <w:r w:rsidRPr="004D3BD7">
              <w:t>n = 1</w:t>
            </w:r>
          </w:p>
        </w:tc>
        <w:tc>
          <w:tcPr>
            <w:tcW w:w="2435" w:type="dxa"/>
            <w:gridSpan w:val="2"/>
            <w:vMerge/>
            <w:hideMark/>
          </w:tcPr>
          <w:p w14:paraId="7A006BBA" w14:textId="77777777" w:rsidR="004D3BD7" w:rsidRPr="004D3BD7" w:rsidRDefault="004D3BD7"/>
        </w:tc>
      </w:tr>
      <w:tr w:rsidR="00602BD8" w:rsidRPr="004D3BD7" w14:paraId="171C0812" w14:textId="77777777" w:rsidTr="005D437F">
        <w:trPr>
          <w:trHeight w:val="320"/>
        </w:trPr>
        <w:tc>
          <w:tcPr>
            <w:tcW w:w="470" w:type="dxa"/>
            <w:vMerge/>
            <w:hideMark/>
          </w:tcPr>
          <w:p w14:paraId="76D8560A" w14:textId="77777777" w:rsidR="004D3BD7" w:rsidRPr="004D3BD7" w:rsidRDefault="004D3BD7"/>
        </w:tc>
        <w:tc>
          <w:tcPr>
            <w:tcW w:w="1502" w:type="dxa"/>
            <w:noWrap/>
            <w:hideMark/>
          </w:tcPr>
          <w:p w14:paraId="6469A7CE" w14:textId="77777777" w:rsidR="004D3BD7" w:rsidRPr="004D3BD7" w:rsidRDefault="004D3BD7">
            <w:r w:rsidRPr="004D3BD7">
              <w:t>ICU admission</w:t>
            </w:r>
          </w:p>
        </w:tc>
        <w:tc>
          <w:tcPr>
            <w:tcW w:w="723" w:type="dxa"/>
            <w:noWrap/>
            <w:hideMark/>
          </w:tcPr>
          <w:p w14:paraId="44577283" w14:textId="77777777" w:rsidR="004D3BD7" w:rsidRPr="004D3BD7" w:rsidRDefault="004D3BD7">
            <w:r w:rsidRPr="004D3BD7">
              <w:t>n = 2</w:t>
            </w:r>
          </w:p>
        </w:tc>
        <w:tc>
          <w:tcPr>
            <w:tcW w:w="1502" w:type="dxa"/>
            <w:noWrap/>
            <w:hideMark/>
          </w:tcPr>
          <w:p w14:paraId="69D0DBE9" w14:textId="77777777" w:rsidR="004D3BD7" w:rsidRPr="004D3BD7" w:rsidRDefault="004D3BD7">
            <w:r w:rsidRPr="004D3BD7">
              <w:t>ICU admission</w:t>
            </w:r>
          </w:p>
        </w:tc>
        <w:tc>
          <w:tcPr>
            <w:tcW w:w="838" w:type="dxa"/>
            <w:noWrap/>
            <w:hideMark/>
          </w:tcPr>
          <w:p w14:paraId="0C916F10" w14:textId="77777777" w:rsidR="004D3BD7" w:rsidRPr="004D3BD7" w:rsidRDefault="004D3BD7">
            <w:r w:rsidRPr="004D3BD7">
              <w:t>n = 2</w:t>
            </w:r>
          </w:p>
        </w:tc>
        <w:tc>
          <w:tcPr>
            <w:tcW w:w="1322" w:type="dxa"/>
            <w:noWrap/>
            <w:hideMark/>
          </w:tcPr>
          <w:p w14:paraId="425E5E21" w14:textId="77777777" w:rsidR="004D3BD7" w:rsidRPr="004D3BD7" w:rsidRDefault="004D3BD7">
            <w:r w:rsidRPr="004D3BD7">
              <w:t>ICU admission</w:t>
            </w:r>
          </w:p>
        </w:tc>
        <w:tc>
          <w:tcPr>
            <w:tcW w:w="785" w:type="dxa"/>
            <w:noWrap/>
            <w:hideMark/>
          </w:tcPr>
          <w:p w14:paraId="394DDCFF" w14:textId="77777777" w:rsidR="004D3BD7" w:rsidRPr="004D3BD7" w:rsidRDefault="004D3BD7">
            <w:r w:rsidRPr="004D3BD7">
              <w:t>n = 1</w:t>
            </w:r>
          </w:p>
        </w:tc>
        <w:tc>
          <w:tcPr>
            <w:tcW w:w="1502" w:type="dxa"/>
            <w:noWrap/>
            <w:hideMark/>
          </w:tcPr>
          <w:p w14:paraId="7B2407A3" w14:textId="77777777" w:rsidR="004D3BD7" w:rsidRPr="004D3BD7" w:rsidRDefault="004D3BD7">
            <w:r w:rsidRPr="004D3BD7">
              <w:t>ICU Admission</w:t>
            </w:r>
          </w:p>
        </w:tc>
        <w:tc>
          <w:tcPr>
            <w:tcW w:w="826" w:type="dxa"/>
            <w:noWrap/>
            <w:hideMark/>
          </w:tcPr>
          <w:p w14:paraId="3045F2B9" w14:textId="77777777" w:rsidR="004D3BD7" w:rsidRPr="004D3BD7" w:rsidRDefault="004D3BD7">
            <w:r w:rsidRPr="004D3BD7">
              <w:t>n = 1</w:t>
            </w:r>
          </w:p>
        </w:tc>
        <w:tc>
          <w:tcPr>
            <w:tcW w:w="2435" w:type="dxa"/>
            <w:gridSpan w:val="2"/>
            <w:vMerge/>
            <w:hideMark/>
          </w:tcPr>
          <w:p w14:paraId="067D7C73" w14:textId="77777777" w:rsidR="004D3BD7" w:rsidRPr="004D3BD7" w:rsidRDefault="004D3BD7"/>
        </w:tc>
      </w:tr>
      <w:tr w:rsidR="00602BD8" w:rsidRPr="004D3BD7" w14:paraId="2BA1FAD4" w14:textId="77777777" w:rsidTr="005D437F">
        <w:trPr>
          <w:trHeight w:val="320"/>
        </w:trPr>
        <w:tc>
          <w:tcPr>
            <w:tcW w:w="470" w:type="dxa"/>
            <w:vMerge/>
            <w:hideMark/>
          </w:tcPr>
          <w:p w14:paraId="296E482C" w14:textId="77777777" w:rsidR="004D3BD7" w:rsidRPr="004D3BD7" w:rsidRDefault="004D3BD7"/>
        </w:tc>
        <w:tc>
          <w:tcPr>
            <w:tcW w:w="1502" w:type="dxa"/>
            <w:noWrap/>
            <w:hideMark/>
          </w:tcPr>
          <w:p w14:paraId="06D38B37" w14:textId="77777777" w:rsidR="004D3BD7" w:rsidRPr="004D3BD7" w:rsidRDefault="004D3BD7">
            <w:r w:rsidRPr="004D3BD7">
              <w:t>Mortality</w:t>
            </w:r>
          </w:p>
        </w:tc>
        <w:tc>
          <w:tcPr>
            <w:tcW w:w="723" w:type="dxa"/>
            <w:noWrap/>
            <w:hideMark/>
          </w:tcPr>
          <w:p w14:paraId="7C907E8A" w14:textId="77777777" w:rsidR="004D3BD7" w:rsidRPr="004D3BD7" w:rsidRDefault="004D3BD7">
            <w:r w:rsidRPr="004D3BD7">
              <w:t>n = 2</w:t>
            </w:r>
          </w:p>
        </w:tc>
        <w:tc>
          <w:tcPr>
            <w:tcW w:w="1502" w:type="dxa"/>
            <w:noWrap/>
            <w:hideMark/>
          </w:tcPr>
          <w:p w14:paraId="4E5371DD" w14:textId="77777777" w:rsidR="004D3BD7" w:rsidRPr="004D3BD7" w:rsidRDefault="004D3BD7">
            <w:r w:rsidRPr="004D3BD7">
              <w:t>Mortality</w:t>
            </w:r>
          </w:p>
        </w:tc>
        <w:tc>
          <w:tcPr>
            <w:tcW w:w="838" w:type="dxa"/>
            <w:noWrap/>
            <w:hideMark/>
          </w:tcPr>
          <w:p w14:paraId="7243FD54" w14:textId="77777777" w:rsidR="004D3BD7" w:rsidRPr="004D3BD7" w:rsidRDefault="004D3BD7">
            <w:r w:rsidRPr="004D3BD7">
              <w:t>n = 2</w:t>
            </w:r>
          </w:p>
        </w:tc>
        <w:tc>
          <w:tcPr>
            <w:tcW w:w="1322" w:type="dxa"/>
            <w:noWrap/>
            <w:hideMark/>
          </w:tcPr>
          <w:p w14:paraId="355A7BBF" w14:textId="7659E5DF" w:rsidR="004D3BD7" w:rsidRPr="004D3BD7" w:rsidRDefault="00602BD8">
            <w:r w:rsidRPr="004D3BD7">
              <w:t>Mortality</w:t>
            </w:r>
          </w:p>
        </w:tc>
        <w:tc>
          <w:tcPr>
            <w:tcW w:w="785" w:type="dxa"/>
            <w:noWrap/>
            <w:hideMark/>
          </w:tcPr>
          <w:p w14:paraId="6B4A2E84" w14:textId="77777777" w:rsidR="004D3BD7" w:rsidRPr="004D3BD7" w:rsidRDefault="004D3BD7">
            <w:r w:rsidRPr="004D3BD7">
              <w:t>n = 1</w:t>
            </w:r>
          </w:p>
        </w:tc>
        <w:tc>
          <w:tcPr>
            <w:tcW w:w="1502" w:type="dxa"/>
            <w:noWrap/>
            <w:hideMark/>
          </w:tcPr>
          <w:p w14:paraId="17E77FE2" w14:textId="77777777" w:rsidR="004D3BD7" w:rsidRPr="004D3BD7" w:rsidRDefault="004D3BD7">
            <w:r w:rsidRPr="004D3BD7">
              <w:t>Mortality</w:t>
            </w:r>
          </w:p>
        </w:tc>
        <w:tc>
          <w:tcPr>
            <w:tcW w:w="826" w:type="dxa"/>
            <w:noWrap/>
            <w:hideMark/>
          </w:tcPr>
          <w:p w14:paraId="2721B361" w14:textId="77777777" w:rsidR="004D3BD7" w:rsidRPr="004D3BD7" w:rsidRDefault="004D3BD7">
            <w:r w:rsidRPr="004D3BD7">
              <w:t>n = 1</w:t>
            </w:r>
          </w:p>
        </w:tc>
        <w:tc>
          <w:tcPr>
            <w:tcW w:w="2435" w:type="dxa"/>
            <w:gridSpan w:val="2"/>
            <w:vMerge/>
            <w:hideMark/>
          </w:tcPr>
          <w:p w14:paraId="52EB6581" w14:textId="77777777" w:rsidR="004D3BD7" w:rsidRPr="004D3BD7" w:rsidRDefault="004D3BD7"/>
        </w:tc>
      </w:tr>
      <w:tr w:rsidR="00602BD8" w:rsidRPr="004D3BD7" w14:paraId="260BA7A1" w14:textId="77777777" w:rsidTr="005D437F">
        <w:trPr>
          <w:trHeight w:val="320"/>
        </w:trPr>
        <w:tc>
          <w:tcPr>
            <w:tcW w:w="470" w:type="dxa"/>
            <w:noWrap/>
            <w:hideMark/>
          </w:tcPr>
          <w:p w14:paraId="00205F40" w14:textId="77777777" w:rsidR="004D3BD7" w:rsidRPr="004D3BD7" w:rsidRDefault="004D3BD7">
            <w:r w:rsidRPr="004D3BD7">
              <w:t> </w:t>
            </w:r>
          </w:p>
        </w:tc>
        <w:tc>
          <w:tcPr>
            <w:tcW w:w="1502" w:type="dxa"/>
            <w:noWrap/>
            <w:hideMark/>
          </w:tcPr>
          <w:p w14:paraId="74F2D19E" w14:textId="77777777" w:rsidR="004D3BD7" w:rsidRPr="004D3BD7" w:rsidRDefault="004D3BD7">
            <w:r w:rsidRPr="004D3BD7">
              <w:t> </w:t>
            </w:r>
          </w:p>
        </w:tc>
        <w:tc>
          <w:tcPr>
            <w:tcW w:w="723" w:type="dxa"/>
            <w:noWrap/>
            <w:hideMark/>
          </w:tcPr>
          <w:p w14:paraId="2260A385" w14:textId="77777777" w:rsidR="004D3BD7" w:rsidRPr="004D3BD7" w:rsidRDefault="004D3BD7">
            <w:r w:rsidRPr="004D3BD7">
              <w:t> </w:t>
            </w:r>
          </w:p>
        </w:tc>
        <w:tc>
          <w:tcPr>
            <w:tcW w:w="1502" w:type="dxa"/>
            <w:noWrap/>
            <w:hideMark/>
          </w:tcPr>
          <w:p w14:paraId="706DF69C" w14:textId="77777777" w:rsidR="004D3BD7" w:rsidRPr="004D3BD7" w:rsidRDefault="004D3BD7">
            <w:r w:rsidRPr="004D3BD7">
              <w:t> </w:t>
            </w:r>
          </w:p>
        </w:tc>
        <w:tc>
          <w:tcPr>
            <w:tcW w:w="838" w:type="dxa"/>
            <w:noWrap/>
            <w:hideMark/>
          </w:tcPr>
          <w:p w14:paraId="459AC1F2" w14:textId="77777777" w:rsidR="004D3BD7" w:rsidRPr="004D3BD7" w:rsidRDefault="004D3BD7">
            <w:r w:rsidRPr="004D3BD7">
              <w:t> </w:t>
            </w:r>
          </w:p>
        </w:tc>
        <w:tc>
          <w:tcPr>
            <w:tcW w:w="1322" w:type="dxa"/>
            <w:noWrap/>
            <w:hideMark/>
          </w:tcPr>
          <w:p w14:paraId="5D0F43BE" w14:textId="77777777" w:rsidR="004D3BD7" w:rsidRPr="004D3BD7" w:rsidRDefault="004D3BD7">
            <w:r w:rsidRPr="004D3BD7">
              <w:t> </w:t>
            </w:r>
          </w:p>
        </w:tc>
        <w:tc>
          <w:tcPr>
            <w:tcW w:w="785" w:type="dxa"/>
            <w:noWrap/>
            <w:hideMark/>
          </w:tcPr>
          <w:p w14:paraId="2DA6C044" w14:textId="77777777" w:rsidR="004D3BD7" w:rsidRPr="004D3BD7" w:rsidRDefault="004D3BD7">
            <w:r w:rsidRPr="004D3BD7">
              <w:t> </w:t>
            </w:r>
          </w:p>
        </w:tc>
        <w:tc>
          <w:tcPr>
            <w:tcW w:w="1502" w:type="dxa"/>
            <w:noWrap/>
            <w:hideMark/>
          </w:tcPr>
          <w:p w14:paraId="712ACE49" w14:textId="77777777" w:rsidR="004D3BD7" w:rsidRPr="004D3BD7" w:rsidRDefault="004D3BD7">
            <w:r w:rsidRPr="004D3BD7">
              <w:t> </w:t>
            </w:r>
          </w:p>
        </w:tc>
        <w:tc>
          <w:tcPr>
            <w:tcW w:w="826" w:type="dxa"/>
            <w:noWrap/>
            <w:hideMark/>
          </w:tcPr>
          <w:p w14:paraId="1238C1B4" w14:textId="77777777" w:rsidR="004D3BD7" w:rsidRPr="004D3BD7" w:rsidRDefault="004D3BD7">
            <w:r w:rsidRPr="004D3BD7">
              <w:t> </w:t>
            </w:r>
          </w:p>
        </w:tc>
        <w:tc>
          <w:tcPr>
            <w:tcW w:w="1502" w:type="dxa"/>
            <w:noWrap/>
            <w:hideMark/>
          </w:tcPr>
          <w:p w14:paraId="266BE18C" w14:textId="77777777" w:rsidR="004D3BD7" w:rsidRPr="004D3BD7" w:rsidRDefault="004D3BD7">
            <w:r w:rsidRPr="004D3BD7">
              <w:t> </w:t>
            </w:r>
          </w:p>
        </w:tc>
        <w:tc>
          <w:tcPr>
            <w:tcW w:w="933" w:type="dxa"/>
            <w:noWrap/>
            <w:hideMark/>
          </w:tcPr>
          <w:p w14:paraId="13B87275" w14:textId="77777777" w:rsidR="004D3BD7" w:rsidRPr="004D3BD7" w:rsidRDefault="004D3BD7">
            <w:r w:rsidRPr="004D3BD7">
              <w:t> </w:t>
            </w:r>
          </w:p>
        </w:tc>
      </w:tr>
      <w:tr w:rsidR="00602BD8" w:rsidRPr="004D3BD7" w14:paraId="07AC3E9D" w14:textId="77777777" w:rsidTr="005D437F">
        <w:trPr>
          <w:trHeight w:val="420"/>
        </w:trPr>
        <w:tc>
          <w:tcPr>
            <w:tcW w:w="470" w:type="dxa"/>
            <w:vMerge w:val="restart"/>
            <w:noWrap/>
            <w:textDirection w:val="btLr"/>
            <w:hideMark/>
          </w:tcPr>
          <w:p w14:paraId="282A9D03" w14:textId="77777777" w:rsidR="004D3BD7" w:rsidRPr="004D3BD7" w:rsidRDefault="004D3BD7" w:rsidP="004D3BD7">
            <w:r w:rsidRPr="004D3BD7">
              <w:t>UK</w:t>
            </w:r>
          </w:p>
        </w:tc>
        <w:tc>
          <w:tcPr>
            <w:tcW w:w="1502" w:type="dxa"/>
            <w:noWrap/>
            <w:hideMark/>
          </w:tcPr>
          <w:p w14:paraId="05D6478C" w14:textId="77777777" w:rsidR="004D3BD7" w:rsidRPr="004D3BD7" w:rsidRDefault="004D3BD7">
            <w:r w:rsidRPr="004D3BD7">
              <w:t>Infection</w:t>
            </w:r>
          </w:p>
        </w:tc>
        <w:tc>
          <w:tcPr>
            <w:tcW w:w="723" w:type="dxa"/>
            <w:noWrap/>
            <w:hideMark/>
          </w:tcPr>
          <w:p w14:paraId="088375F8" w14:textId="77777777" w:rsidR="004D3BD7" w:rsidRPr="004D3BD7" w:rsidRDefault="004D3BD7">
            <w:r w:rsidRPr="004D3BD7">
              <w:t>n = 3</w:t>
            </w:r>
          </w:p>
        </w:tc>
        <w:tc>
          <w:tcPr>
            <w:tcW w:w="1502" w:type="dxa"/>
            <w:noWrap/>
            <w:hideMark/>
          </w:tcPr>
          <w:p w14:paraId="36514FBC" w14:textId="77777777" w:rsidR="004D3BD7" w:rsidRPr="004D3BD7" w:rsidRDefault="004D3BD7">
            <w:r w:rsidRPr="004D3BD7">
              <w:t>Infection</w:t>
            </w:r>
          </w:p>
        </w:tc>
        <w:tc>
          <w:tcPr>
            <w:tcW w:w="838" w:type="dxa"/>
            <w:noWrap/>
            <w:hideMark/>
          </w:tcPr>
          <w:p w14:paraId="686CB251" w14:textId="77777777" w:rsidR="004D3BD7" w:rsidRPr="004D3BD7" w:rsidRDefault="004D3BD7">
            <w:r w:rsidRPr="004D3BD7">
              <w:t>n = 2</w:t>
            </w:r>
          </w:p>
        </w:tc>
        <w:tc>
          <w:tcPr>
            <w:tcW w:w="1322" w:type="dxa"/>
            <w:noWrap/>
            <w:hideMark/>
          </w:tcPr>
          <w:p w14:paraId="2D01B128" w14:textId="77777777" w:rsidR="004D3BD7" w:rsidRPr="004D3BD7" w:rsidRDefault="004D3BD7">
            <w:r w:rsidRPr="004D3BD7">
              <w:t>Infection</w:t>
            </w:r>
          </w:p>
        </w:tc>
        <w:tc>
          <w:tcPr>
            <w:tcW w:w="785" w:type="dxa"/>
            <w:noWrap/>
            <w:hideMark/>
          </w:tcPr>
          <w:p w14:paraId="34F61C4E" w14:textId="77777777" w:rsidR="004D3BD7" w:rsidRPr="004D3BD7" w:rsidRDefault="004D3BD7">
            <w:r w:rsidRPr="004D3BD7">
              <w:t>n = 2</w:t>
            </w:r>
          </w:p>
        </w:tc>
        <w:tc>
          <w:tcPr>
            <w:tcW w:w="2328" w:type="dxa"/>
            <w:gridSpan w:val="2"/>
            <w:vMerge w:val="restart"/>
            <w:noWrap/>
            <w:hideMark/>
          </w:tcPr>
          <w:p w14:paraId="60A8AED5" w14:textId="77777777" w:rsidR="004D3BD7" w:rsidRPr="004D3BD7" w:rsidRDefault="004D3BD7" w:rsidP="004D3BD7">
            <w:r w:rsidRPr="004D3BD7">
              <w:t>NA</w:t>
            </w:r>
          </w:p>
        </w:tc>
        <w:tc>
          <w:tcPr>
            <w:tcW w:w="1502" w:type="dxa"/>
            <w:noWrap/>
            <w:hideMark/>
          </w:tcPr>
          <w:p w14:paraId="4247FAB2" w14:textId="77777777" w:rsidR="004D3BD7" w:rsidRPr="004D3BD7" w:rsidRDefault="004D3BD7">
            <w:r w:rsidRPr="004D3BD7">
              <w:t>Infection</w:t>
            </w:r>
          </w:p>
        </w:tc>
        <w:tc>
          <w:tcPr>
            <w:tcW w:w="933" w:type="dxa"/>
            <w:noWrap/>
            <w:hideMark/>
          </w:tcPr>
          <w:p w14:paraId="5E6945EB" w14:textId="77777777" w:rsidR="004D3BD7" w:rsidRPr="004D3BD7" w:rsidRDefault="004D3BD7">
            <w:r w:rsidRPr="004D3BD7">
              <w:t>n = 3</w:t>
            </w:r>
          </w:p>
        </w:tc>
      </w:tr>
      <w:tr w:rsidR="00602BD8" w:rsidRPr="004D3BD7" w14:paraId="45E43E0D" w14:textId="77777777" w:rsidTr="005D437F">
        <w:trPr>
          <w:trHeight w:val="320"/>
        </w:trPr>
        <w:tc>
          <w:tcPr>
            <w:tcW w:w="470" w:type="dxa"/>
            <w:vMerge/>
            <w:hideMark/>
          </w:tcPr>
          <w:p w14:paraId="75EAB246" w14:textId="77777777" w:rsidR="004D3BD7" w:rsidRPr="004D3BD7" w:rsidRDefault="004D3BD7"/>
        </w:tc>
        <w:tc>
          <w:tcPr>
            <w:tcW w:w="1502" w:type="dxa"/>
            <w:noWrap/>
            <w:hideMark/>
          </w:tcPr>
          <w:p w14:paraId="47C60BD5" w14:textId="77777777" w:rsidR="004D3BD7" w:rsidRPr="004D3BD7" w:rsidRDefault="004D3BD7">
            <w:r w:rsidRPr="004D3BD7">
              <w:t>Hospitalisation</w:t>
            </w:r>
          </w:p>
        </w:tc>
        <w:tc>
          <w:tcPr>
            <w:tcW w:w="723" w:type="dxa"/>
            <w:noWrap/>
            <w:hideMark/>
          </w:tcPr>
          <w:p w14:paraId="13C0D382" w14:textId="77777777" w:rsidR="004D3BD7" w:rsidRPr="004D3BD7" w:rsidRDefault="004D3BD7">
            <w:r w:rsidRPr="004D3BD7">
              <w:t>n = 1</w:t>
            </w:r>
          </w:p>
        </w:tc>
        <w:tc>
          <w:tcPr>
            <w:tcW w:w="1502" w:type="dxa"/>
            <w:noWrap/>
            <w:hideMark/>
          </w:tcPr>
          <w:p w14:paraId="677ECFA2" w14:textId="77777777" w:rsidR="004D3BD7" w:rsidRPr="004D3BD7" w:rsidRDefault="004D3BD7">
            <w:r w:rsidRPr="004D3BD7">
              <w:t>Hospitalisation</w:t>
            </w:r>
          </w:p>
        </w:tc>
        <w:tc>
          <w:tcPr>
            <w:tcW w:w="838" w:type="dxa"/>
            <w:noWrap/>
            <w:hideMark/>
          </w:tcPr>
          <w:p w14:paraId="06F0568B" w14:textId="77777777" w:rsidR="004D3BD7" w:rsidRPr="004D3BD7" w:rsidRDefault="004D3BD7">
            <w:r w:rsidRPr="004D3BD7">
              <w:t>n =1</w:t>
            </w:r>
          </w:p>
        </w:tc>
        <w:tc>
          <w:tcPr>
            <w:tcW w:w="1322" w:type="dxa"/>
            <w:noWrap/>
            <w:hideMark/>
          </w:tcPr>
          <w:p w14:paraId="4D34BA0F" w14:textId="77777777" w:rsidR="004D3BD7" w:rsidRPr="004D3BD7" w:rsidRDefault="004D3BD7">
            <w:r w:rsidRPr="004D3BD7">
              <w:t>Hospitalisation</w:t>
            </w:r>
          </w:p>
        </w:tc>
        <w:tc>
          <w:tcPr>
            <w:tcW w:w="785" w:type="dxa"/>
            <w:noWrap/>
            <w:hideMark/>
          </w:tcPr>
          <w:p w14:paraId="7AD2A7B0" w14:textId="77777777" w:rsidR="004D3BD7" w:rsidRPr="004D3BD7" w:rsidRDefault="004D3BD7">
            <w:r w:rsidRPr="004D3BD7">
              <w:t>n = 0</w:t>
            </w:r>
          </w:p>
        </w:tc>
        <w:tc>
          <w:tcPr>
            <w:tcW w:w="2328" w:type="dxa"/>
            <w:gridSpan w:val="2"/>
            <w:vMerge/>
            <w:hideMark/>
          </w:tcPr>
          <w:p w14:paraId="7E780DC2" w14:textId="77777777" w:rsidR="004D3BD7" w:rsidRPr="004D3BD7" w:rsidRDefault="004D3BD7"/>
        </w:tc>
        <w:tc>
          <w:tcPr>
            <w:tcW w:w="1502" w:type="dxa"/>
            <w:noWrap/>
            <w:hideMark/>
          </w:tcPr>
          <w:p w14:paraId="5EB4D15F" w14:textId="77777777" w:rsidR="004D3BD7" w:rsidRPr="004D3BD7" w:rsidRDefault="004D3BD7">
            <w:r w:rsidRPr="004D3BD7">
              <w:t>Hospitalisation</w:t>
            </w:r>
          </w:p>
        </w:tc>
        <w:tc>
          <w:tcPr>
            <w:tcW w:w="933" w:type="dxa"/>
            <w:noWrap/>
            <w:hideMark/>
          </w:tcPr>
          <w:p w14:paraId="59D11A21" w14:textId="77777777" w:rsidR="004D3BD7" w:rsidRPr="004D3BD7" w:rsidRDefault="004D3BD7">
            <w:r w:rsidRPr="004D3BD7">
              <w:t>n = 0</w:t>
            </w:r>
          </w:p>
        </w:tc>
      </w:tr>
      <w:tr w:rsidR="00602BD8" w:rsidRPr="004D3BD7" w14:paraId="4BA7C374" w14:textId="77777777" w:rsidTr="005D437F">
        <w:trPr>
          <w:trHeight w:val="320"/>
        </w:trPr>
        <w:tc>
          <w:tcPr>
            <w:tcW w:w="470" w:type="dxa"/>
            <w:vMerge/>
            <w:hideMark/>
          </w:tcPr>
          <w:p w14:paraId="602D5F4C" w14:textId="77777777" w:rsidR="004D3BD7" w:rsidRPr="004D3BD7" w:rsidRDefault="004D3BD7"/>
        </w:tc>
        <w:tc>
          <w:tcPr>
            <w:tcW w:w="1502" w:type="dxa"/>
            <w:noWrap/>
            <w:hideMark/>
          </w:tcPr>
          <w:p w14:paraId="47ADDA00" w14:textId="77777777" w:rsidR="004D3BD7" w:rsidRPr="004D3BD7" w:rsidRDefault="004D3BD7">
            <w:r w:rsidRPr="004D3BD7">
              <w:t>ICU Admission</w:t>
            </w:r>
          </w:p>
        </w:tc>
        <w:tc>
          <w:tcPr>
            <w:tcW w:w="723" w:type="dxa"/>
            <w:noWrap/>
            <w:hideMark/>
          </w:tcPr>
          <w:p w14:paraId="73910159" w14:textId="77777777" w:rsidR="004D3BD7" w:rsidRPr="004D3BD7" w:rsidRDefault="004D3BD7">
            <w:r w:rsidRPr="004D3BD7">
              <w:t>n = 0</w:t>
            </w:r>
          </w:p>
        </w:tc>
        <w:tc>
          <w:tcPr>
            <w:tcW w:w="1502" w:type="dxa"/>
            <w:noWrap/>
            <w:hideMark/>
          </w:tcPr>
          <w:p w14:paraId="1CED9AE3" w14:textId="77777777" w:rsidR="004D3BD7" w:rsidRPr="004D3BD7" w:rsidRDefault="004D3BD7">
            <w:r w:rsidRPr="004D3BD7">
              <w:t>ICU Admission</w:t>
            </w:r>
          </w:p>
        </w:tc>
        <w:tc>
          <w:tcPr>
            <w:tcW w:w="838" w:type="dxa"/>
            <w:noWrap/>
            <w:hideMark/>
          </w:tcPr>
          <w:p w14:paraId="625BAB23" w14:textId="77777777" w:rsidR="004D3BD7" w:rsidRPr="004D3BD7" w:rsidRDefault="004D3BD7">
            <w:r w:rsidRPr="004D3BD7">
              <w:t>n = 0</w:t>
            </w:r>
          </w:p>
        </w:tc>
        <w:tc>
          <w:tcPr>
            <w:tcW w:w="1322" w:type="dxa"/>
            <w:noWrap/>
            <w:hideMark/>
          </w:tcPr>
          <w:p w14:paraId="71C15227" w14:textId="77777777" w:rsidR="004D3BD7" w:rsidRPr="004D3BD7" w:rsidRDefault="004D3BD7">
            <w:r w:rsidRPr="004D3BD7">
              <w:t>ICU Admission</w:t>
            </w:r>
          </w:p>
        </w:tc>
        <w:tc>
          <w:tcPr>
            <w:tcW w:w="785" w:type="dxa"/>
            <w:noWrap/>
            <w:hideMark/>
          </w:tcPr>
          <w:p w14:paraId="20798659" w14:textId="77777777" w:rsidR="004D3BD7" w:rsidRPr="004D3BD7" w:rsidRDefault="004D3BD7">
            <w:r w:rsidRPr="004D3BD7">
              <w:t>n = 0</w:t>
            </w:r>
          </w:p>
        </w:tc>
        <w:tc>
          <w:tcPr>
            <w:tcW w:w="2328" w:type="dxa"/>
            <w:gridSpan w:val="2"/>
            <w:vMerge/>
            <w:hideMark/>
          </w:tcPr>
          <w:p w14:paraId="7123D8A0" w14:textId="77777777" w:rsidR="004D3BD7" w:rsidRPr="004D3BD7" w:rsidRDefault="004D3BD7"/>
        </w:tc>
        <w:tc>
          <w:tcPr>
            <w:tcW w:w="1502" w:type="dxa"/>
            <w:noWrap/>
            <w:hideMark/>
          </w:tcPr>
          <w:p w14:paraId="073A593B" w14:textId="77777777" w:rsidR="004D3BD7" w:rsidRPr="004D3BD7" w:rsidRDefault="004D3BD7">
            <w:r w:rsidRPr="004D3BD7">
              <w:t>ICU Admission</w:t>
            </w:r>
          </w:p>
        </w:tc>
        <w:tc>
          <w:tcPr>
            <w:tcW w:w="933" w:type="dxa"/>
            <w:noWrap/>
            <w:hideMark/>
          </w:tcPr>
          <w:p w14:paraId="647DDD82" w14:textId="77777777" w:rsidR="004D3BD7" w:rsidRPr="004D3BD7" w:rsidRDefault="004D3BD7">
            <w:r w:rsidRPr="004D3BD7">
              <w:t>n = 0</w:t>
            </w:r>
          </w:p>
        </w:tc>
      </w:tr>
      <w:tr w:rsidR="00602BD8" w:rsidRPr="004D3BD7" w14:paraId="17460000" w14:textId="77777777" w:rsidTr="005D437F">
        <w:trPr>
          <w:trHeight w:val="320"/>
        </w:trPr>
        <w:tc>
          <w:tcPr>
            <w:tcW w:w="470" w:type="dxa"/>
            <w:vMerge/>
            <w:hideMark/>
          </w:tcPr>
          <w:p w14:paraId="7E022350" w14:textId="77777777" w:rsidR="004D3BD7" w:rsidRPr="004D3BD7" w:rsidRDefault="004D3BD7"/>
        </w:tc>
        <w:tc>
          <w:tcPr>
            <w:tcW w:w="1502" w:type="dxa"/>
            <w:noWrap/>
            <w:hideMark/>
          </w:tcPr>
          <w:p w14:paraId="33119CAA" w14:textId="77777777" w:rsidR="004D3BD7" w:rsidRPr="004D3BD7" w:rsidRDefault="004D3BD7">
            <w:r w:rsidRPr="004D3BD7">
              <w:t>Mortality</w:t>
            </w:r>
          </w:p>
        </w:tc>
        <w:tc>
          <w:tcPr>
            <w:tcW w:w="723" w:type="dxa"/>
            <w:noWrap/>
            <w:hideMark/>
          </w:tcPr>
          <w:p w14:paraId="45B3EF1D" w14:textId="77777777" w:rsidR="004D3BD7" w:rsidRPr="004D3BD7" w:rsidRDefault="004D3BD7">
            <w:r w:rsidRPr="004D3BD7">
              <w:t>n = 2</w:t>
            </w:r>
          </w:p>
        </w:tc>
        <w:tc>
          <w:tcPr>
            <w:tcW w:w="1502" w:type="dxa"/>
            <w:noWrap/>
            <w:hideMark/>
          </w:tcPr>
          <w:p w14:paraId="22E8FEB5" w14:textId="77777777" w:rsidR="004D3BD7" w:rsidRPr="004D3BD7" w:rsidRDefault="004D3BD7">
            <w:r w:rsidRPr="004D3BD7">
              <w:t>Mortality</w:t>
            </w:r>
          </w:p>
        </w:tc>
        <w:tc>
          <w:tcPr>
            <w:tcW w:w="838" w:type="dxa"/>
            <w:noWrap/>
            <w:hideMark/>
          </w:tcPr>
          <w:p w14:paraId="5F80310E" w14:textId="77777777" w:rsidR="004D3BD7" w:rsidRPr="004D3BD7" w:rsidRDefault="004D3BD7">
            <w:r w:rsidRPr="004D3BD7">
              <w:t>n = 1</w:t>
            </w:r>
          </w:p>
        </w:tc>
        <w:tc>
          <w:tcPr>
            <w:tcW w:w="1322" w:type="dxa"/>
            <w:noWrap/>
            <w:hideMark/>
          </w:tcPr>
          <w:p w14:paraId="53E6D4FB" w14:textId="77777777" w:rsidR="004D3BD7" w:rsidRPr="004D3BD7" w:rsidRDefault="004D3BD7">
            <w:r w:rsidRPr="004D3BD7">
              <w:t>Mortality</w:t>
            </w:r>
          </w:p>
        </w:tc>
        <w:tc>
          <w:tcPr>
            <w:tcW w:w="785" w:type="dxa"/>
            <w:noWrap/>
            <w:hideMark/>
          </w:tcPr>
          <w:p w14:paraId="5985746D" w14:textId="77777777" w:rsidR="004D3BD7" w:rsidRPr="004D3BD7" w:rsidRDefault="004D3BD7">
            <w:r w:rsidRPr="004D3BD7">
              <w:t>n = 1</w:t>
            </w:r>
          </w:p>
        </w:tc>
        <w:tc>
          <w:tcPr>
            <w:tcW w:w="2328" w:type="dxa"/>
            <w:gridSpan w:val="2"/>
            <w:vMerge/>
            <w:hideMark/>
          </w:tcPr>
          <w:p w14:paraId="6FD0723B" w14:textId="77777777" w:rsidR="004D3BD7" w:rsidRPr="004D3BD7" w:rsidRDefault="004D3BD7"/>
        </w:tc>
        <w:tc>
          <w:tcPr>
            <w:tcW w:w="1502" w:type="dxa"/>
            <w:noWrap/>
            <w:hideMark/>
          </w:tcPr>
          <w:p w14:paraId="2ABB2C35" w14:textId="77777777" w:rsidR="004D3BD7" w:rsidRPr="004D3BD7" w:rsidRDefault="004D3BD7">
            <w:r w:rsidRPr="004D3BD7">
              <w:t>Mortality</w:t>
            </w:r>
          </w:p>
        </w:tc>
        <w:tc>
          <w:tcPr>
            <w:tcW w:w="933" w:type="dxa"/>
            <w:noWrap/>
            <w:hideMark/>
          </w:tcPr>
          <w:p w14:paraId="699BC0F2" w14:textId="77777777" w:rsidR="004D3BD7" w:rsidRPr="004D3BD7" w:rsidRDefault="004D3BD7">
            <w:r w:rsidRPr="004D3BD7">
              <w:t>n = 1</w:t>
            </w:r>
          </w:p>
        </w:tc>
      </w:tr>
    </w:tbl>
    <w:p w14:paraId="1E8BAD69" w14:textId="77777777" w:rsidR="00FF12B9" w:rsidRDefault="00FF12B9" w:rsidP="00FF12B9"/>
    <w:p w14:paraId="0386DD27" w14:textId="39E2FF00" w:rsidR="003D2CBA" w:rsidRDefault="003D2CBA" w:rsidP="00162C9C"/>
    <w:p w14:paraId="481CBC51" w14:textId="77777777" w:rsidR="00B95D53" w:rsidRDefault="00B95D53" w:rsidP="00162C9C"/>
    <w:p w14:paraId="40F23470" w14:textId="77777777" w:rsidR="00B95D53" w:rsidRDefault="00B95D53" w:rsidP="00162C9C"/>
    <w:p w14:paraId="74912572" w14:textId="77777777" w:rsidR="00B95D53" w:rsidRDefault="00B95D53" w:rsidP="00162C9C"/>
    <w:p w14:paraId="34EA538F" w14:textId="77777777" w:rsidR="00B95D53" w:rsidRDefault="00B95D53" w:rsidP="00162C9C"/>
    <w:p w14:paraId="0337A668" w14:textId="77777777" w:rsidR="00B95D53" w:rsidRDefault="00B95D53" w:rsidP="00162C9C"/>
    <w:p w14:paraId="1DB1CDCF" w14:textId="77777777" w:rsidR="00B95D53" w:rsidRDefault="00B95D53" w:rsidP="00162C9C"/>
    <w:p w14:paraId="0095C0AD" w14:textId="77777777" w:rsidR="00B95D53" w:rsidRDefault="00B95D53" w:rsidP="00162C9C"/>
    <w:p w14:paraId="792F3692" w14:textId="77777777" w:rsidR="00B95D53" w:rsidRDefault="00B95D53" w:rsidP="00162C9C"/>
    <w:p w14:paraId="6EC2730C" w14:textId="77777777" w:rsidR="00B95D53" w:rsidRDefault="00B95D53" w:rsidP="00162C9C"/>
    <w:p w14:paraId="700B1EEC" w14:textId="77777777" w:rsidR="00B95D53" w:rsidRDefault="00B95D53" w:rsidP="00162C9C"/>
    <w:p w14:paraId="37C4D348" w14:textId="77777777" w:rsidR="00B95D53" w:rsidRDefault="00B95D53" w:rsidP="00162C9C"/>
    <w:p w14:paraId="779D14B9" w14:textId="77777777" w:rsidR="00B95D53" w:rsidRDefault="00B95D53" w:rsidP="00162C9C"/>
    <w:p w14:paraId="53BE2826" w14:textId="77777777" w:rsidR="00B95D53" w:rsidRDefault="00B95D53" w:rsidP="00162C9C"/>
    <w:p w14:paraId="2CE957A9" w14:textId="77777777" w:rsidR="00B95D53" w:rsidRDefault="00B95D53" w:rsidP="00162C9C"/>
    <w:p w14:paraId="468D0FB9" w14:textId="77777777" w:rsidR="003C5BFF" w:rsidRDefault="003C5BFF" w:rsidP="00162C9C">
      <w:pPr>
        <w:sectPr w:rsidR="003C5BFF" w:rsidSect="00602BD8">
          <w:footerReference w:type="even" r:id="rId48"/>
          <w:footnotePr>
            <w:numFmt w:val="lowerRoman"/>
          </w:footnotePr>
          <w:pgSz w:w="16838" w:h="11906" w:orient="landscape"/>
          <w:pgMar w:top="1440" w:right="1800" w:bottom="1440" w:left="1440" w:header="706" w:footer="706" w:gutter="0"/>
          <w:cols w:space="708"/>
          <w:docGrid w:linePitch="360"/>
        </w:sectPr>
      </w:pPr>
    </w:p>
    <w:p w14:paraId="70189541" w14:textId="2D118EC3" w:rsidR="009027BB" w:rsidRDefault="003C5BFF" w:rsidP="00241AF4">
      <w:pPr>
        <w:pStyle w:val="Style1"/>
      </w:pPr>
      <w:bookmarkStart w:id="167" w:name="_Toc111906107"/>
      <w:r>
        <w:lastRenderedPageBreak/>
        <w:t xml:space="preserve">Appendix 6: </w:t>
      </w:r>
      <w:r w:rsidR="00FF6B1F">
        <w:t xml:space="preserve">Results from </w:t>
      </w:r>
      <w:r w:rsidR="002C6D8A">
        <w:t>Random-Effects Models Presented by Pollutant/Outcome Pair</w:t>
      </w:r>
      <w:bookmarkEnd w:id="167"/>
    </w:p>
    <w:p w14:paraId="7F1C5686" w14:textId="77777777" w:rsidR="009027BB" w:rsidRDefault="009027BB" w:rsidP="009027BB"/>
    <w:p w14:paraId="242A8E5E" w14:textId="7695EDD1" w:rsidR="009027BB" w:rsidRPr="009027BB" w:rsidRDefault="009027BB" w:rsidP="009027BB">
      <w:pPr>
        <w:rPr>
          <w:b/>
          <w:bCs/>
        </w:rPr>
      </w:pPr>
      <w:r w:rsidRPr="009027BB">
        <w:rPr>
          <w:b/>
          <w:bCs/>
        </w:rPr>
        <w:t>PM</w:t>
      </w:r>
      <w:r w:rsidRPr="009027BB">
        <w:rPr>
          <w:b/>
          <w:bCs/>
          <w:vertAlign w:val="subscript"/>
        </w:rPr>
        <w:t xml:space="preserve">2.5 </w:t>
      </w:r>
      <w:r w:rsidRPr="009027BB">
        <w:rPr>
          <w:b/>
          <w:bCs/>
        </w:rPr>
        <w:t xml:space="preserve">Exposure and COVID-19 </w:t>
      </w:r>
      <w:r w:rsidR="00985B84">
        <w:rPr>
          <w:b/>
          <w:bCs/>
        </w:rPr>
        <w:t>H</w:t>
      </w:r>
      <w:r w:rsidRPr="009027BB">
        <w:rPr>
          <w:b/>
          <w:bCs/>
        </w:rPr>
        <w:t>ospitalisation:</w:t>
      </w:r>
    </w:p>
    <w:p w14:paraId="66DBE0B3" w14:textId="77777777" w:rsidR="009027BB" w:rsidRDefault="009027BB" w:rsidP="009027BB"/>
    <w:tbl>
      <w:tblPr>
        <w:tblStyle w:val="GridTable4-Accent5"/>
        <w:tblW w:w="0" w:type="auto"/>
        <w:tblLook w:val="04A0" w:firstRow="1" w:lastRow="0" w:firstColumn="1" w:lastColumn="0" w:noHBand="0" w:noVBand="1"/>
      </w:tblPr>
      <w:tblGrid>
        <w:gridCol w:w="2276"/>
        <w:gridCol w:w="2319"/>
        <w:gridCol w:w="2330"/>
        <w:gridCol w:w="2091"/>
      </w:tblGrid>
      <w:tr w:rsidR="009027BB" w14:paraId="01C262A5" w14:textId="77777777" w:rsidTr="00A47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Pr>
          <w:p w14:paraId="593618C3" w14:textId="77777777" w:rsidR="009027BB" w:rsidRDefault="009027BB" w:rsidP="002E3A30">
            <w:pPr>
              <w:rPr>
                <w:rFonts w:ascii="Garamond" w:hAnsi="Garamond"/>
              </w:rPr>
            </w:pPr>
            <w:r>
              <w:rPr>
                <w:rFonts w:ascii="Garamond" w:hAnsi="Garamond"/>
              </w:rPr>
              <w:t>Study</w:t>
            </w:r>
          </w:p>
        </w:tc>
        <w:tc>
          <w:tcPr>
            <w:tcW w:w="2322" w:type="dxa"/>
          </w:tcPr>
          <w:p w14:paraId="0B60D133" w14:textId="77777777" w:rsidR="009027BB" w:rsidRDefault="009027BB" w:rsidP="002E3A30">
            <w:pPr>
              <w:cnfStyle w:val="100000000000" w:firstRow="1" w:lastRow="0" w:firstColumn="0" w:lastColumn="0" w:oddVBand="0" w:evenVBand="0" w:oddHBand="0" w:evenHBand="0" w:firstRowFirstColumn="0" w:firstRowLastColumn="0" w:lastRowFirstColumn="0" w:lastRowLastColumn="0"/>
              <w:rPr>
                <w:rFonts w:ascii="Garamond" w:hAnsi="Garamond"/>
              </w:rPr>
            </w:pPr>
            <w:r>
              <w:rPr>
                <w:rFonts w:ascii="Garamond" w:hAnsi="Garamond"/>
              </w:rPr>
              <w:t>RR</w:t>
            </w:r>
          </w:p>
        </w:tc>
        <w:tc>
          <w:tcPr>
            <w:tcW w:w="2333" w:type="dxa"/>
          </w:tcPr>
          <w:p w14:paraId="1C465BA2" w14:textId="77777777" w:rsidR="009027BB" w:rsidRDefault="009027BB" w:rsidP="002E3A30">
            <w:pPr>
              <w:cnfStyle w:val="100000000000" w:firstRow="1" w:lastRow="0" w:firstColumn="0" w:lastColumn="0" w:oddVBand="0" w:evenVBand="0" w:oddHBand="0" w:evenHBand="0" w:firstRowFirstColumn="0" w:firstRowLastColumn="0" w:lastRowFirstColumn="0" w:lastRowLastColumn="0"/>
              <w:rPr>
                <w:rFonts w:ascii="Garamond" w:hAnsi="Garamond"/>
              </w:rPr>
            </w:pPr>
            <w:r>
              <w:rPr>
                <w:rFonts w:ascii="Garamond" w:hAnsi="Garamond"/>
              </w:rPr>
              <w:t>95% CI</w:t>
            </w:r>
          </w:p>
        </w:tc>
        <w:tc>
          <w:tcPr>
            <w:tcW w:w="2093" w:type="dxa"/>
          </w:tcPr>
          <w:p w14:paraId="523621FA" w14:textId="77777777" w:rsidR="009027BB" w:rsidRDefault="009027BB" w:rsidP="002E3A30">
            <w:pPr>
              <w:cnfStyle w:val="100000000000" w:firstRow="1" w:lastRow="0" w:firstColumn="0" w:lastColumn="0" w:oddVBand="0" w:evenVBand="0" w:oddHBand="0" w:evenHBand="0" w:firstRowFirstColumn="0" w:firstRowLastColumn="0" w:lastRowFirstColumn="0" w:lastRowLastColumn="0"/>
              <w:rPr>
                <w:rFonts w:ascii="Garamond" w:hAnsi="Garamond"/>
              </w:rPr>
            </w:pPr>
            <w:r>
              <w:rPr>
                <w:rFonts w:ascii="Garamond" w:hAnsi="Garamond"/>
              </w:rPr>
              <w:t>Weights (%)</w:t>
            </w:r>
          </w:p>
        </w:tc>
      </w:tr>
      <w:tr w:rsidR="009027BB" w14:paraId="4F6E20B3" w14:textId="77777777" w:rsidTr="00A4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Pr>
          <w:p w14:paraId="194EF9DC" w14:textId="77777777" w:rsidR="009027BB" w:rsidRDefault="009027BB" w:rsidP="002E3A30">
            <w:pPr>
              <w:rPr>
                <w:rFonts w:ascii="Garamond" w:hAnsi="Garamond"/>
              </w:rPr>
            </w:pPr>
            <w:r>
              <w:rPr>
                <w:rFonts w:ascii="Garamond" w:hAnsi="Garamond"/>
              </w:rPr>
              <w:t>Bowe 2021</w:t>
            </w:r>
          </w:p>
        </w:tc>
        <w:tc>
          <w:tcPr>
            <w:tcW w:w="2322" w:type="dxa"/>
          </w:tcPr>
          <w:p w14:paraId="05D41CF5" w14:textId="77777777" w:rsidR="009027BB" w:rsidRDefault="009027BB" w:rsidP="002E3A30">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1.0500</w:t>
            </w:r>
          </w:p>
        </w:tc>
        <w:tc>
          <w:tcPr>
            <w:tcW w:w="2333" w:type="dxa"/>
          </w:tcPr>
          <w:p w14:paraId="356797AE" w14:textId="77777777" w:rsidR="009027BB" w:rsidRDefault="009027BB" w:rsidP="002E3A30">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(1.0400, 1.0600)</w:t>
            </w:r>
          </w:p>
        </w:tc>
        <w:tc>
          <w:tcPr>
            <w:tcW w:w="2093" w:type="dxa"/>
          </w:tcPr>
          <w:p w14:paraId="6232BC49" w14:textId="77777777" w:rsidR="009027BB" w:rsidRDefault="009027BB" w:rsidP="002E3A30">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25.4</w:t>
            </w:r>
          </w:p>
        </w:tc>
      </w:tr>
      <w:tr w:rsidR="009027BB" w14:paraId="545A4944" w14:textId="77777777" w:rsidTr="00A47B0D">
        <w:tc>
          <w:tcPr>
            <w:cnfStyle w:val="001000000000" w:firstRow="0" w:lastRow="0" w:firstColumn="1" w:lastColumn="0" w:oddVBand="0" w:evenVBand="0" w:oddHBand="0" w:evenHBand="0" w:firstRowFirstColumn="0" w:firstRowLastColumn="0" w:lastRowFirstColumn="0" w:lastRowLastColumn="0"/>
            <w:tcW w:w="2278" w:type="dxa"/>
          </w:tcPr>
          <w:p w14:paraId="4EE9473F" w14:textId="77777777" w:rsidR="009027BB" w:rsidRDefault="009027BB" w:rsidP="002E3A30">
            <w:pPr>
              <w:rPr>
                <w:rFonts w:ascii="Garamond" w:hAnsi="Garamond"/>
              </w:rPr>
            </w:pPr>
            <w:r>
              <w:rPr>
                <w:rFonts w:ascii="Garamond" w:hAnsi="Garamond"/>
              </w:rPr>
              <w:t>C. Chen 2022</w:t>
            </w:r>
          </w:p>
        </w:tc>
        <w:tc>
          <w:tcPr>
            <w:tcW w:w="2322" w:type="dxa"/>
          </w:tcPr>
          <w:p w14:paraId="665F1C05" w14:textId="77777777" w:rsidR="009027BB" w:rsidRDefault="009027BB" w:rsidP="002E3A30">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1.0300</w:t>
            </w:r>
          </w:p>
        </w:tc>
        <w:tc>
          <w:tcPr>
            <w:tcW w:w="2333" w:type="dxa"/>
          </w:tcPr>
          <w:p w14:paraId="69C2C760" w14:textId="77777777" w:rsidR="009027BB" w:rsidRDefault="009027BB" w:rsidP="002E3A30">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(1.0007, 1.0602)</w:t>
            </w:r>
          </w:p>
        </w:tc>
        <w:tc>
          <w:tcPr>
            <w:tcW w:w="2093" w:type="dxa"/>
          </w:tcPr>
          <w:p w14:paraId="7067ACBA" w14:textId="77777777" w:rsidR="009027BB" w:rsidRDefault="009027BB" w:rsidP="002E3A30">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22.4</w:t>
            </w:r>
          </w:p>
        </w:tc>
      </w:tr>
      <w:tr w:rsidR="009027BB" w14:paraId="1C51C56C" w14:textId="77777777" w:rsidTr="00A4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Pr>
          <w:p w14:paraId="26B98C8C" w14:textId="77777777" w:rsidR="009027BB" w:rsidRDefault="009027BB" w:rsidP="002E3A30">
            <w:pPr>
              <w:rPr>
                <w:rFonts w:ascii="Garamond" w:hAnsi="Garamond"/>
              </w:rPr>
            </w:pPr>
            <w:r>
              <w:rPr>
                <w:rFonts w:ascii="Garamond" w:hAnsi="Garamond"/>
              </w:rPr>
              <w:t>Z. Chen 2022</w:t>
            </w:r>
          </w:p>
        </w:tc>
        <w:tc>
          <w:tcPr>
            <w:tcW w:w="2322" w:type="dxa"/>
          </w:tcPr>
          <w:p w14:paraId="37519E58" w14:textId="77777777" w:rsidR="009027BB" w:rsidRDefault="009027BB" w:rsidP="002E3A30">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1.1400</w:t>
            </w:r>
          </w:p>
        </w:tc>
        <w:tc>
          <w:tcPr>
            <w:tcW w:w="2333" w:type="dxa"/>
          </w:tcPr>
          <w:p w14:paraId="51345462" w14:textId="77777777" w:rsidR="009027BB" w:rsidRDefault="009027BB" w:rsidP="002E3A30">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(1.0911, 1.1911)</w:t>
            </w:r>
          </w:p>
        </w:tc>
        <w:tc>
          <w:tcPr>
            <w:tcW w:w="2093" w:type="dxa"/>
          </w:tcPr>
          <w:p w14:paraId="5F961934" w14:textId="77777777" w:rsidR="009027BB" w:rsidRDefault="009027BB" w:rsidP="002E3A30">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19.1</w:t>
            </w:r>
          </w:p>
        </w:tc>
      </w:tr>
      <w:tr w:rsidR="009027BB" w14:paraId="6FD50087" w14:textId="77777777" w:rsidTr="00A47B0D">
        <w:tc>
          <w:tcPr>
            <w:cnfStyle w:val="001000000000" w:firstRow="0" w:lastRow="0" w:firstColumn="1" w:lastColumn="0" w:oddVBand="0" w:evenVBand="0" w:oddHBand="0" w:evenHBand="0" w:firstRowFirstColumn="0" w:firstRowLastColumn="0" w:lastRowFirstColumn="0" w:lastRowLastColumn="0"/>
            <w:tcW w:w="2278" w:type="dxa"/>
          </w:tcPr>
          <w:p w14:paraId="080F786F" w14:textId="77777777" w:rsidR="009027BB" w:rsidRDefault="009027BB" w:rsidP="002E3A30">
            <w:pPr>
              <w:rPr>
                <w:rFonts w:ascii="Garamond" w:hAnsi="Garamond"/>
              </w:rPr>
            </w:pPr>
            <w:r>
              <w:rPr>
                <w:rFonts w:ascii="Garamond" w:hAnsi="Garamond"/>
              </w:rPr>
              <w:t>Mendy 2021</w:t>
            </w:r>
          </w:p>
        </w:tc>
        <w:tc>
          <w:tcPr>
            <w:tcW w:w="2322" w:type="dxa"/>
          </w:tcPr>
          <w:p w14:paraId="548BF6A4" w14:textId="77777777" w:rsidR="009027BB" w:rsidRDefault="009027BB" w:rsidP="002E3A30">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1.1500</w:t>
            </w:r>
          </w:p>
        </w:tc>
        <w:tc>
          <w:tcPr>
            <w:tcW w:w="2333" w:type="dxa"/>
          </w:tcPr>
          <w:p w14:paraId="1881D3E3" w14:textId="77777777" w:rsidR="009027BB" w:rsidRDefault="009027BB" w:rsidP="002E3A30">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(1.0870, 1.2166)</w:t>
            </w:r>
          </w:p>
        </w:tc>
        <w:tc>
          <w:tcPr>
            <w:tcW w:w="2093" w:type="dxa"/>
          </w:tcPr>
          <w:p w14:paraId="47AA6AEE" w14:textId="77777777" w:rsidR="009027BB" w:rsidRDefault="009027BB" w:rsidP="002E3A30">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16.3</w:t>
            </w:r>
          </w:p>
        </w:tc>
      </w:tr>
      <w:tr w:rsidR="009027BB" w14:paraId="681386B2" w14:textId="77777777" w:rsidTr="00A4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Pr>
          <w:p w14:paraId="5982339A" w14:textId="77777777" w:rsidR="009027BB" w:rsidRDefault="009027BB" w:rsidP="002E3A30">
            <w:pPr>
              <w:rPr>
                <w:rFonts w:ascii="Garamond" w:hAnsi="Garamond"/>
              </w:rPr>
            </w:pPr>
            <w:r>
              <w:rPr>
                <w:rFonts w:ascii="Garamond" w:hAnsi="Garamond"/>
              </w:rPr>
              <w:t>Sheridan 2022</w:t>
            </w:r>
          </w:p>
        </w:tc>
        <w:tc>
          <w:tcPr>
            <w:tcW w:w="2322" w:type="dxa"/>
          </w:tcPr>
          <w:p w14:paraId="73027ED2" w14:textId="77777777" w:rsidR="009027BB" w:rsidRDefault="009027BB" w:rsidP="002E3A30">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1.0100</w:t>
            </w:r>
          </w:p>
        </w:tc>
        <w:tc>
          <w:tcPr>
            <w:tcW w:w="2333" w:type="dxa"/>
          </w:tcPr>
          <w:p w14:paraId="41C8435D" w14:textId="77777777" w:rsidR="009027BB" w:rsidRDefault="009027BB" w:rsidP="002E3A30">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(0.9567, 1.0663)</w:t>
            </w:r>
          </w:p>
        </w:tc>
        <w:tc>
          <w:tcPr>
            <w:tcW w:w="2093" w:type="dxa"/>
          </w:tcPr>
          <w:p w14:paraId="3ACD110A" w14:textId="77777777" w:rsidR="009027BB" w:rsidRDefault="009027BB" w:rsidP="002E3A30">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16.8</w:t>
            </w:r>
          </w:p>
        </w:tc>
      </w:tr>
    </w:tbl>
    <w:p w14:paraId="56536AD4" w14:textId="77777777" w:rsidR="009027BB" w:rsidRDefault="009027BB" w:rsidP="009027BB"/>
    <w:p w14:paraId="13E309A9" w14:textId="77777777" w:rsidR="009027BB" w:rsidRDefault="009027BB" w:rsidP="009027BB"/>
    <w:p w14:paraId="2AB77D61" w14:textId="5BCC07E4" w:rsidR="00985B84" w:rsidRDefault="00985B84" w:rsidP="009027BB">
      <w:pPr>
        <w:rPr>
          <w:b/>
          <w:bCs/>
        </w:rPr>
      </w:pPr>
      <w:r>
        <w:rPr>
          <w:b/>
          <w:bCs/>
        </w:rPr>
        <w:t>PM</w:t>
      </w:r>
      <w:r>
        <w:rPr>
          <w:b/>
          <w:bCs/>
          <w:vertAlign w:val="subscript"/>
        </w:rPr>
        <w:t xml:space="preserve">2.5 </w:t>
      </w:r>
      <w:r>
        <w:rPr>
          <w:b/>
          <w:bCs/>
        </w:rPr>
        <w:t>Exposure and COVID-19</w:t>
      </w:r>
      <w:r w:rsidR="00F06EC4">
        <w:rPr>
          <w:b/>
          <w:bCs/>
        </w:rPr>
        <w:t xml:space="preserve"> Mortality</w:t>
      </w:r>
    </w:p>
    <w:p w14:paraId="0F3570EE" w14:textId="77777777" w:rsidR="0071053D" w:rsidRDefault="0071053D" w:rsidP="009027BB">
      <w:pPr>
        <w:rPr>
          <w:b/>
          <w:bCs/>
        </w:rPr>
      </w:pPr>
    </w:p>
    <w:tbl>
      <w:tblPr>
        <w:tblStyle w:val="GridTable4-Accent5"/>
        <w:tblW w:w="0" w:type="auto"/>
        <w:tblLook w:val="04A0" w:firstRow="1" w:lastRow="0" w:firstColumn="1" w:lastColumn="0" w:noHBand="0" w:noVBand="1"/>
      </w:tblPr>
      <w:tblGrid>
        <w:gridCol w:w="2254"/>
        <w:gridCol w:w="2254"/>
        <w:gridCol w:w="2254"/>
        <w:gridCol w:w="2254"/>
      </w:tblGrid>
      <w:tr w:rsidR="00F8113A" w14:paraId="5D95FE4B" w14:textId="77777777" w:rsidTr="00A47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17BD45C3" w14:textId="77777777" w:rsidR="00F8113A" w:rsidRDefault="00F8113A" w:rsidP="002E3A30">
            <w:pPr>
              <w:rPr>
                <w:rFonts w:ascii="Garamond" w:hAnsi="Garamond"/>
              </w:rPr>
            </w:pPr>
            <w:r>
              <w:rPr>
                <w:rFonts w:ascii="Garamond" w:hAnsi="Garamond"/>
              </w:rPr>
              <w:t>Study</w:t>
            </w:r>
          </w:p>
        </w:tc>
        <w:tc>
          <w:tcPr>
            <w:tcW w:w="2254" w:type="dxa"/>
          </w:tcPr>
          <w:p w14:paraId="532A0050" w14:textId="77777777" w:rsidR="00F8113A" w:rsidRDefault="00F8113A" w:rsidP="002E3A30">
            <w:pPr>
              <w:cnfStyle w:val="100000000000" w:firstRow="1" w:lastRow="0" w:firstColumn="0" w:lastColumn="0" w:oddVBand="0" w:evenVBand="0" w:oddHBand="0" w:evenHBand="0" w:firstRowFirstColumn="0" w:firstRowLastColumn="0" w:lastRowFirstColumn="0" w:lastRowLastColumn="0"/>
              <w:rPr>
                <w:rFonts w:ascii="Garamond" w:hAnsi="Garamond"/>
              </w:rPr>
            </w:pPr>
            <w:r>
              <w:rPr>
                <w:rFonts w:ascii="Garamond" w:hAnsi="Garamond"/>
              </w:rPr>
              <w:t>RR</w:t>
            </w:r>
          </w:p>
        </w:tc>
        <w:tc>
          <w:tcPr>
            <w:tcW w:w="2254" w:type="dxa"/>
          </w:tcPr>
          <w:p w14:paraId="0D5AD8EE" w14:textId="77777777" w:rsidR="00F8113A" w:rsidRDefault="00F8113A" w:rsidP="002E3A30">
            <w:pPr>
              <w:cnfStyle w:val="100000000000" w:firstRow="1" w:lastRow="0" w:firstColumn="0" w:lastColumn="0" w:oddVBand="0" w:evenVBand="0" w:oddHBand="0" w:evenHBand="0" w:firstRowFirstColumn="0" w:firstRowLastColumn="0" w:lastRowFirstColumn="0" w:lastRowLastColumn="0"/>
              <w:rPr>
                <w:rFonts w:ascii="Garamond" w:hAnsi="Garamond"/>
              </w:rPr>
            </w:pPr>
            <w:r>
              <w:rPr>
                <w:rFonts w:ascii="Garamond" w:hAnsi="Garamond"/>
              </w:rPr>
              <w:t>95% CI</w:t>
            </w:r>
          </w:p>
        </w:tc>
        <w:tc>
          <w:tcPr>
            <w:tcW w:w="2254" w:type="dxa"/>
          </w:tcPr>
          <w:p w14:paraId="7140CA18" w14:textId="77777777" w:rsidR="00F8113A" w:rsidRDefault="00F8113A" w:rsidP="002E3A30">
            <w:pPr>
              <w:cnfStyle w:val="100000000000" w:firstRow="1" w:lastRow="0" w:firstColumn="0" w:lastColumn="0" w:oddVBand="0" w:evenVBand="0" w:oddHBand="0" w:evenHBand="0" w:firstRowFirstColumn="0" w:firstRowLastColumn="0" w:lastRowFirstColumn="0" w:lastRowLastColumn="0"/>
              <w:rPr>
                <w:rFonts w:ascii="Garamond" w:hAnsi="Garamond"/>
              </w:rPr>
            </w:pPr>
            <w:r>
              <w:rPr>
                <w:rFonts w:ascii="Garamond" w:hAnsi="Garamond"/>
              </w:rPr>
              <w:t>Weights (%)</w:t>
            </w:r>
          </w:p>
        </w:tc>
      </w:tr>
      <w:tr w:rsidR="00F8113A" w14:paraId="57DC5447" w14:textId="77777777" w:rsidTr="00A4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E495B96" w14:textId="77777777" w:rsidR="00F8113A" w:rsidRDefault="00F8113A" w:rsidP="002E3A30">
            <w:pPr>
              <w:rPr>
                <w:rFonts w:ascii="Garamond" w:hAnsi="Garamond"/>
              </w:rPr>
            </w:pPr>
            <w:r>
              <w:rPr>
                <w:rFonts w:ascii="Garamond" w:hAnsi="Garamond"/>
              </w:rPr>
              <w:t>Bozack 2021</w:t>
            </w:r>
          </w:p>
        </w:tc>
        <w:tc>
          <w:tcPr>
            <w:tcW w:w="2254" w:type="dxa"/>
          </w:tcPr>
          <w:p w14:paraId="3F4B6940" w14:textId="77777777" w:rsidR="00F8113A" w:rsidRDefault="00F8113A" w:rsidP="002E3A30">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1.1100</w:t>
            </w:r>
          </w:p>
        </w:tc>
        <w:tc>
          <w:tcPr>
            <w:tcW w:w="2254" w:type="dxa"/>
          </w:tcPr>
          <w:p w14:paraId="4B119B55" w14:textId="77777777" w:rsidR="00F8113A" w:rsidRDefault="00F8113A" w:rsidP="002E3A30">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(1.0191, 1.2090)</w:t>
            </w:r>
          </w:p>
        </w:tc>
        <w:tc>
          <w:tcPr>
            <w:tcW w:w="2254" w:type="dxa"/>
          </w:tcPr>
          <w:p w14:paraId="7D80F8F9" w14:textId="77777777" w:rsidR="00F8113A" w:rsidRDefault="00F8113A" w:rsidP="002E3A30">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19.7</w:t>
            </w:r>
          </w:p>
        </w:tc>
      </w:tr>
      <w:tr w:rsidR="00F8113A" w14:paraId="371CB648" w14:textId="77777777" w:rsidTr="00A47B0D">
        <w:tc>
          <w:tcPr>
            <w:cnfStyle w:val="001000000000" w:firstRow="0" w:lastRow="0" w:firstColumn="1" w:lastColumn="0" w:oddVBand="0" w:evenVBand="0" w:oddHBand="0" w:evenHBand="0" w:firstRowFirstColumn="0" w:firstRowLastColumn="0" w:lastRowFirstColumn="0" w:lastRowLastColumn="0"/>
            <w:tcW w:w="2254" w:type="dxa"/>
          </w:tcPr>
          <w:p w14:paraId="3A9A1052" w14:textId="77777777" w:rsidR="00F8113A" w:rsidRDefault="00F8113A" w:rsidP="002E3A30">
            <w:pPr>
              <w:rPr>
                <w:rFonts w:ascii="Garamond" w:hAnsi="Garamond"/>
              </w:rPr>
            </w:pPr>
            <w:r>
              <w:rPr>
                <w:rFonts w:ascii="Garamond" w:hAnsi="Garamond"/>
              </w:rPr>
              <w:t>C. Chen 2022</w:t>
            </w:r>
          </w:p>
        </w:tc>
        <w:tc>
          <w:tcPr>
            <w:tcW w:w="2254" w:type="dxa"/>
          </w:tcPr>
          <w:p w14:paraId="4370DC2D" w14:textId="77777777" w:rsidR="00F8113A" w:rsidRDefault="00F8113A" w:rsidP="002E3A30">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1.0000</w:t>
            </w:r>
          </w:p>
        </w:tc>
        <w:tc>
          <w:tcPr>
            <w:tcW w:w="2254" w:type="dxa"/>
          </w:tcPr>
          <w:p w14:paraId="5BBB81A3" w14:textId="77777777" w:rsidR="00F8113A" w:rsidRDefault="00F8113A" w:rsidP="002E3A30">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(0.9417, 1.0619)</w:t>
            </w:r>
          </w:p>
        </w:tc>
        <w:tc>
          <w:tcPr>
            <w:tcW w:w="2254" w:type="dxa"/>
          </w:tcPr>
          <w:p w14:paraId="43693B82" w14:textId="77777777" w:rsidR="00F8113A" w:rsidRDefault="00F8113A" w:rsidP="002E3A30">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29.0</w:t>
            </w:r>
          </w:p>
        </w:tc>
      </w:tr>
      <w:tr w:rsidR="00F8113A" w14:paraId="0E07DDF6" w14:textId="77777777" w:rsidTr="00A4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6389A9A4" w14:textId="77777777" w:rsidR="00F8113A" w:rsidRDefault="00F8113A" w:rsidP="002E3A30">
            <w:pPr>
              <w:rPr>
                <w:rFonts w:ascii="Garamond" w:hAnsi="Garamond"/>
              </w:rPr>
            </w:pPr>
            <w:r>
              <w:rPr>
                <w:rFonts w:ascii="Garamond" w:hAnsi="Garamond"/>
              </w:rPr>
              <w:t>Z. Chen 2022</w:t>
            </w:r>
          </w:p>
        </w:tc>
        <w:tc>
          <w:tcPr>
            <w:tcW w:w="2254" w:type="dxa"/>
          </w:tcPr>
          <w:p w14:paraId="333DEF57" w14:textId="77777777" w:rsidR="00F8113A" w:rsidRDefault="00F8113A" w:rsidP="002E3A30">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1.0700</w:t>
            </w:r>
          </w:p>
        </w:tc>
        <w:tc>
          <w:tcPr>
            <w:tcW w:w="2254" w:type="dxa"/>
          </w:tcPr>
          <w:p w14:paraId="6A13B29F" w14:textId="77777777" w:rsidR="00F8113A" w:rsidRDefault="00F8113A" w:rsidP="002E3A30">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(1.0161, 1.1268)</w:t>
            </w:r>
          </w:p>
        </w:tc>
        <w:tc>
          <w:tcPr>
            <w:tcW w:w="2254" w:type="dxa"/>
          </w:tcPr>
          <w:p w14:paraId="10B86BAF" w14:textId="77777777" w:rsidR="00F8113A" w:rsidRDefault="00F8113A" w:rsidP="002E3A30">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32.9</w:t>
            </w:r>
          </w:p>
        </w:tc>
      </w:tr>
      <w:tr w:rsidR="00F8113A" w14:paraId="29BBDFAE" w14:textId="77777777" w:rsidTr="00A47B0D">
        <w:tc>
          <w:tcPr>
            <w:cnfStyle w:val="001000000000" w:firstRow="0" w:lastRow="0" w:firstColumn="1" w:lastColumn="0" w:oddVBand="0" w:evenVBand="0" w:oddHBand="0" w:evenHBand="0" w:firstRowFirstColumn="0" w:firstRowLastColumn="0" w:lastRowFirstColumn="0" w:lastRowLastColumn="0"/>
            <w:tcW w:w="2254" w:type="dxa"/>
          </w:tcPr>
          <w:p w14:paraId="5EDAE17C" w14:textId="77777777" w:rsidR="00F8113A" w:rsidRDefault="00F8113A" w:rsidP="002E3A30">
            <w:pPr>
              <w:rPr>
                <w:rFonts w:ascii="Garamond" w:hAnsi="Garamond"/>
              </w:rPr>
            </w:pPr>
            <w:r>
              <w:rPr>
                <w:rFonts w:ascii="Garamond" w:hAnsi="Garamond"/>
              </w:rPr>
              <w:t>Sheridan 2022</w:t>
            </w:r>
          </w:p>
        </w:tc>
        <w:tc>
          <w:tcPr>
            <w:tcW w:w="2254" w:type="dxa"/>
          </w:tcPr>
          <w:p w14:paraId="0E0937F4" w14:textId="77777777" w:rsidR="00F8113A" w:rsidRDefault="00F8113A" w:rsidP="002E3A30">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1.0000</w:t>
            </w:r>
          </w:p>
        </w:tc>
        <w:tc>
          <w:tcPr>
            <w:tcW w:w="2254" w:type="dxa"/>
          </w:tcPr>
          <w:p w14:paraId="12B44051" w14:textId="77777777" w:rsidR="00F8113A" w:rsidRDefault="00F8113A" w:rsidP="002E3A30">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(0.9137, 1.0944)</w:t>
            </w:r>
          </w:p>
        </w:tc>
        <w:tc>
          <w:tcPr>
            <w:tcW w:w="2254" w:type="dxa"/>
          </w:tcPr>
          <w:p w14:paraId="28143181" w14:textId="77777777" w:rsidR="00F8113A" w:rsidRDefault="00F8113A" w:rsidP="002E3A30">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18.4</w:t>
            </w:r>
          </w:p>
        </w:tc>
      </w:tr>
    </w:tbl>
    <w:p w14:paraId="65180ECE" w14:textId="77777777" w:rsidR="00F06EC4" w:rsidRDefault="00F06EC4" w:rsidP="009027BB">
      <w:pPr>
        <w:rPr>
          <w:b/>
          <w:bCs/>
        </w:rPr>
      </w:pPr>
    </w:p>
    <w:p w14:paraId="4A2EAFA2" w14:textId="77777777" w:rsidR="00F8113A" w:rsidRDefault="00F8113A" w:rsidP="009027BB">
      <w:pPr>
        <w:rPr>
          <w:b/>
          <w:bCs/>
        </w:rPr>
      </w:pPr>
    </w:p>
    <w:p w14:paraId="3FD42F45" w14:textId="10955FC8" w:rsidR="00F8113A" w:rsidRDefault="009A3B44" w:rsidP="009027BB">
      <w:pPr>
        <w:rPr>
          <w:b/>
          <w:bCs/>
        </w:rPr>
      </w:pPr>
      <w:r>
        <w:rPr>
          <w:b/>
          <w:bCs/>
        </w:rPr>
        <w:t>PM</w:t>
      </w:r>
      <w:r>
        <w:rPr>
          <w:b/>
          <w:bCs/>
          <w:vertAlign w:val="subscript"/>
        </w:rPr>
        <w:t xml:space="preserve">2.5 </w:t>
      </w:r>
      <w:r>
        <w:rPr>
          <w:b/>
          <w:bCs/>
        </w:rPr>
        <w:t xml:space="preserve">Exposure and COVID-19 </w:t>
      </w:r>
      <w:r w:rsidR="00227191">
        <w:rPr>
          <w:b/>
          <w:bCs/>
        </w:rPr>
        <w:t>ICU Admission</w:t>
      </w:r>
    </w:p>
    <w:p w14:paraId="1D63AB4D" w14:textId="77777777" w:rsidR="0071053D" w:rsidRDefault="0071053D" w:rsidP="009027BB">
      <w:pPr>
        <w:rPr>
          <w:b/>
          <w:bCs/>
        </w:rPr>
      </w:pPr>
    </w:p>
    <w:tbl>
      <w:tblPr>
        <w:tblStyle w:val="GridTable4-Accent5"/>
        <w:tblW w:w="0" w:type="auto"/>
        <w:tblLook w:val="04A0" w:firstRow="1" w:lastRow="0" w:firstColumn="1" w:lastColumn="0" w:noHBand="0" w:noVBand="1"/>
      </w:tblPr>
      <w:tblGrid>
        <w:gridCol w:w="2254"/>
        <w:gridCol w:w="2254"/>
        <w:gridCol w:w="2254"/>
        <w:gridCol w:w="2254"/>
      </w:tblGrid>
      <w:tr w:rsidR="007927A8" w14:paraId="198FE7F3" w14:textId="77777777" w:rsidTr="00A47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79CB6321" w14:textId="77777777" w:rsidR="007927A8" w:rsidRDefault="007927A8" w:rsidP="002E3A30">
            <w:pPr>
              <w:rPr>
                <w:rFonts w:ascii="Garamond" w:hAnsi="Garamond"/>
              </w:rPr>
            </w:pPr>
            <w:r>
              <w:rPr>
                <w:rFonts w:ascii="Garamond" w:hAnsi="Garamond"/>
              </w:rPr>
              <w:t>Study</w:t>
            </w:r>
          </w:p>
        </w:tc>
        <w:tc>
          <w:tcPr>
            <w:tcW w:w="2254" w:type="dxa"/>
          </w:tcPr>
          <w:p w14:paraId="0AA6D62A" w14:textId="77777777" w:rsidR="007927A8" w:rsidRDefault="007927A8" w:rsidP="002E3A30">
            <w:pPr>
              <w:cnfStyle w:val="100000000000" w:firstRow="1" w:lastRow="0" w:firstColumn="0" w:lastColumn="0" w:oddVBand="0" w:evenVBand="0" w:oddHBand="0" w:evenHBand="0" w:firstRowFirstColumn="0" w:firstRowLastColumn="0" w:lastRowFirstColumn="0" w:lastRowLastColumn="0"/>
              <w:rPr>
                <w:rFonts w:ascii="Garamond" w:hAnsi="Garamond"/>
              </w:rPr>
            </w:pPr>
            <w:r>
              <w:rPr>
                <w:rFonts w:ascii="Garamond" w:hAnsi="Garamond"/>
              </w:rPr>
              <w:t>RR</w:t>
            </w:r>
          </w:p>
        </w:tc>
        <w:tc>
          <w:tcPr>
            <w:tcW w:w="2254" w:type="dxa"/>
          </w:tcPr>
          <w:p w14:paraId="3D72AF66" w14:textId="77777777" w:rsidR="007927A8" w:rsidRDefault="007927A8" w:rsidP="002E3A30">
            <w:pPr>
              <w:cnfStyle w:val="100000000000" w:firstRow="1" w:lastRow="0" w:firstColumn="0" w:lastColumn="0" w:oddVBand="0" w:evenVBand="0" w:oddHBand="0" w:evenHBand="0" w:firstRowFirstColumn="0" w:firstRowLastColumn="0" w:lastRowFirstColumn="0" w:lastRowLastColumn="0"/>
              <w:rPr>
                <w:rFonts w:ascii="Garamond" w:hAnsi="Garamond"/>
              </w:rPr>
            </w:pPr>
            <w:r>
              <w:rPr>
                <w:rFonts w:ascii="Garamond" w:hAnsi="Garamond"/>
              </w:rPr>
              <w:t>95% CI</w:t>
            </w:r>
          </w:p>
        </w:tc>
        <w:tc>
          <w:tcPr>
            <w:tcW w:w="2254" w:type="dxa"/>
          </w:tcPr>
          <w:p w14:paraId="73BFA0FC" w14:textId="77777777" w:rsidR="007927A8" w:rsidRDefault="007927A8" w:rsidP="002E3A30">
            <w:pPr>
              <w:cnfStyle w:val="100000000000" w:firstRow="1" w:lastRow="0" w:firstColumn="0" w:lastColumn="0" w:oddVBand="0" w:evenVBand="0" w:oddHBand="0" w:evenHBand="0" w:firstRowFirstColumn="0" w:firstRowLastColumn="0" w:lastRowFirstColumn="0" w:lastRowLastColumn="0"/>
              <w:rPr>
                <w:rFonts w:ascii="Garamond" w:hAnsi="Garamond"/>
              </w:rPr>
            </w:pPr>
            <w:r>
              <w:rPr>
                <w:rFonts w:ascii="Garamond" w:hAnsi="Garamond"/>
              </w:rPr>
              <w:t>Weights (%)</w:t>
            </w:r>
          </w:p>
        </w:tc>
      </w:tr>
      <w:tr w:rsidR="007927A8" w14:paraId="1C5527C2" w14:textId="77777777" w:rsidTr="00A4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40C20741" w14:textId="50F34099" w:rsidR="007927A8" w:rsidRDefault="007927A8" w:rsidP="002E3A30">
            <w:pPr>
              <w:rPr>
                <w:rFonts w:ascii="Garamond" w:hAnsi="Garamond"/>
              </w:rPr>
            </w:pPr>
            <w:r>
              <w:rPr>
                <w:rFonts w:ascii="Garamond" w:hAnsi="Garamond"/>
              </w:rPr>
              <w:t>Bozack</w:t>
            </w:r>
            <w:r w:rsidR="00AF1E50">
              <w:rPr>
                <w:rFonts w:ascii="Garamond" w:hAnsi="Garamond"/>
              </w:rPr>
              <w:t xml:space="preserve"> 2021</w:t>
            </w:r>
          </w:p>
        </w:tc>
        <w:tc>
          <w:tcPr>
            <w:tcW w:w="2254" w:type="dxa"/>
          </w:tcPr>
          <w:p w14:paraId="6E9D285E" w14:textId="77777777" w:rsidR="007927A8" w:rsidRDefault="007927A8" w:rsidP="002E3A30">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1.1300</w:t>
            </w:r>
          </w:p>
        </w:tc>
        <w:tc>
          <w:tcPr>
            <w:tcW w:w="2254" w:type="dxa"/>
          </w:tcPr>
          <w:p w14:paraId="1E22A399" w14:textId="77777777" w:rsidR="007927A8" w:rsidRDefault="007927A8" w:rsidP="002E3A30">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(0.9988, 1.2784)</w:t>
            </w:r>
          </w:p>
        </w:tc>
        <w:tc>
          <w:tcPr>
            <w:tcW w:w="2254" w:type="dxa"/>
          </w:tcPr>
          <w:p w14:paraId="31EAEB64" w14:textId="77777777" w:rsidR="007927A8" w:rsidRDefault="007927A8" w:rsidP="002E3A30">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23.7</w:t>
            </w:r>
          </w:p>
        </w:tc>
      </w:tr>
      <w:tr w:rsidR="007927A8" w14:paraId="1A02F990" w14:textId="77777777" w:rsidTr="00A47B0D">
        <w:tc>
          <w:tcPr>
            <w:cnfStyle w:val="001000000000" w:firstRow="0" w:lastRow="0" w:firstColumn="1" w:lastColumn="0" w:oddVBand="0" w:evenVBand="0" w:oddHBand="0" w:evenHBand="0" w:firstRowFirstColumn="0" w:firstRowLastColumn="0" w:lastRowFirstColumn="0" w:lastRowLastColumn="0"/>
            <w:tcW w:w="2254" w:type="dxa"/>
          </w:tcPr>
          <w:p w14:paraId="09E2FB72" w14:textId="1D2E8993" w:rsidR="007927A8" w:rsidRDefault="007927A8" w:rsidP="002E3A30">
            <w:pPr>
              <w:rPr>
                <w:rFonts w:ascii="Garamond" w:hAnsi="Garamond"/>
              </w:rPr>
            </w:pPr>
            <w:r>
              <w:rPr>
                <w:rFonts w:ascii="Garamond" w:hAnsi="Garamond"/>
              </w:rPr>
              <w:t>C. Chen</w:t>
            </w:r>
            <w:r w:rsidR="00AF1E50">
              <w:rPr>
                <w:rFonts w:ascii="Garamond" w:hAnsi="Garamond"/>
              </w:rPr>
              <w:t xml:space="preserve"> 2022</w:t>
            </w:r>
          </w:p>
        </w:tc>
        <w:tc>
          <w:tcPr>
            <w:tcW w:w="2254" w:type="dxa"/>
          </w:tcPr>
          <w:p w14:paraId="63D50034" w14:textId="77777777" w:rsidR="007927A8" w:rsidRDefault="007927A8" w:rsidP="002E3A30">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1.0500</w:t>
            </w:r>
          </w:p>
        </w:tc>
        <w:tc>
          <w:tcPr>
            <w:tcW w:w="2254" w:type="dxa"/>
          </w:tcPr>
          <w:p w14:paraId="7D75C924" w14:textId="77777777" w:rsidR="007927A8" w:rsidRDefault="007927A8" w:rsidP="002E3A30">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(0.9872, 1.1168)</w:t>
            </w:r>
          </w:p>
        </w:tc>
        <w:tc>
          <w:tcPr>
            <w:tcW w:w="2254" w:type="dxa"/>
          </w:tcPr>
          <w:p w14:paraId="2AB26CC1" w14:textId="77777777" w:rsidR="007927A8" w:rsidRDefault="007927A8" w:rsidP="002E3A30">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36.3</w:t>
            </w:r>
          </w:p>
        </w:tc>
      </w:tr>
      <w:tr w:rsidR="007927A8" w14:paraId="30F7F823" w14:textId="77777777" w:rsidTr="00A4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7F2CCDCB" w14:textId="312EE956" w:rsidR="007927A8" w:rsidRDefault="007927A8" w:rsidP="002E3A30">
            <w:pPr>
              <w:rPr>
                <w:rFonts w:ascii="Garamond" w:hAnsi="Garamond"/>
              </w:rPr>
            </w:pPr>
            <w:r>
              <w:rPr>
                <w:rFonts w:ascii="Garamond" w:hAnsi="Garamond"/>
              </w:rPr>
              <w:t>Kogevinas</w:t>
            </w:r>
            <w:r w:rsidR="00AF1E50">
              <w:rPr>
                <w:rFonts w:ascii="Garamond" w:hAnsi="Garamond"/>
              </w:rPr>
              <w:t xml:space="preserve"> 202</w:t>
            </w:r>
            <w:r w:rsidR="00D22D86">
              <w:rPr>
                <w:rFonts w:ascii="Garamond" w:hAnsi="Garamond"/>
              </w:rPr>
              <w:t>1</w:t>
            </w:r>
          </w:p>
        </w:tc>
        <w:tc>
          <w:tcPr>
            <w:tcW w:w="2254" w:type="dxa"/>
          </w:tcPr>
          <w:p w14:paraId="74DFE5B2" w14:textId="77777777" w:rsidR="007927A8" w:rsidRDefault="007927A8" w:rsidP="002E3A30">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1.3200</w:t>
            </w:r>
          </w:p>
        </w:tc>
        <w:tc>
          <w:tcPr>
            <w:tcW w:w="2254" w:type="dxa"/>
          </w:tcPr>
          <w:p w14:paraId="4C7BCEBB" w14:textId="77777777" w:rsidR="007927A8" w:rsidRDefault="007927A8" w:rsidP="002E3A30">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(0.9988, 1.2784)</w:t>
            </w:r>
          </w:p>
        </w:tc>
        <w:tc>
          <w:tcPr>
            <w:tcW w:w="2254" w:type="dxa"/>
          </w:tcPr>
          <w:p w14:paraId="44B6B985" w14:textId="77777777" w:rsidR="007927A8" w:rsidRDefault="007927A8" w:rsidP="002E3A30">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23.7</w:t>
            </w:r>
          </w:p>
        </w:tc>
      </w:tr>
      <w:tr w:rsidR="007927A8" w14:paraId="1747304F" w14:textId="77777777" w:rsidTr="00A47B0D">
        <w:tc>
          <w:tcPr>
            <w:cnfStyle w:val="001000000000" w:firstRow="0" w:lastRow="0" w:firstColumn="1" w:lastColumn="0" w:oddVBand="0" w:evenVBand="0" w:oddHBand="0" w:evenHBand="0" w:firstRowFirstColumn="0" w:firstRowLastColumn="0" w:lastRowFirstColumn="0" w:lastRowLastColumn="0"/>
            <w:tcW w:w="2254" w:type="dxa"/>
          </w:tcPr>
          <w:p w14:paraId="33F721DE" w14:textId="54F3BC5E" w:rsidR="007927A8" w:rsidRDefault="007927A8" w:rsidP="002E3A30">
            <w:pPr>
              <w:rPr>
                <w:rFonts w:ascii="Garamond" w:hAnsi="Garamond"/>
              </w:rPr>
            </w:pPr>
            <w:r>
              <w:rPr>
                <w:rFonts w:ascii="Garamond" w:hAnsi="Garamond"/>
              </w:rPr>
              <w:t>Z. Chen</w:t>
            </w:r>
            <w:r w:rsidR="00D22D86">
              <w:rPr>
                <w:rFonts w:ascii="Garamond" w:hAnsi="Garamond"/>
              </w:rPr>
              <w:t xml:space="preserve"> 2022</w:t>
            </w:r>
          </w:p>
        </w:tc>
        <w:tc>
          <w:tcPr>
            <w:tcW w:w="2254" w:type="dxa"/>
          </w:tcPr>
          <w:p w14:paraId="2ADB229B" w14:textId="77777777" w:rsidR="007927A8" w:rsidRDefault="007927A8" w:rsidP="002E3A30">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1.2000</w:t>
            </w:r>
          </w:p>
        </w:tc>
        <w:tc>
          <w:tcPr>
            <w:tcW w:w="2254" w:type="dxa"/>
          </w:tcPr>
          <w:p w14:paraId="33CB6FCC" w14:textId="77777777" w:rsidR="007927A8" w:rsidRDefault="007927A8" w:rsidP="002E3A30">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(1.0954, 1.3145)</w:t>
            </w:r>
          </w:p>
        </w:tc>
        <w:tc>
          <w:tcPr>
            <w:tcW w:w="2254" w:type="dxa"/>
          </w:tcPr>
          <w:p w14:paraId="1E8CB6A2" w14:textId="77777777" w:rsidR="007927A8" w:rsidRDefault="007927A8" w:rsidP="002E3A30">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30.0</w:t>
            </w:r>
          </w:p>
        </w:tc>
      </w:tr>
    </w:tbl>
    <w:p w14:paraId="7F0BBFEC" w14:textId="77777777" w:rsidR="00227191" w:rsidRDefault="00227191" w:rsidP="009027BB">
      <w:pPr>
        <w:rPr>
          <w:b/>
          <w:bCs/>
        </w:rPr>
      </w:pPr>
    </w:p>
    <w:p w14:paraId="540F5F46" w14:textId="77777777" w:rsidR="007927A8" w:rsidRDefault="007927A8" w:rsidP="009027BB">
      <w:pPr>
        <w:rPr>
          <w:b/>
          <w:bCs/>
        </w:rPr>
      </w:pPr>
    </w:p>
    <w:p w14:paraId="26931981" w14:textId="7A011D92" w:rsidR="007927A8" w:rsidRDefault="007927A8" w:rsidP="009027BB">
      <w:pPr>
        <w:rPr>
          <w:b/>
          <w:bCs/>
        </w:rPr>
      </w:pPr>
      <w:r>
        <w:rPr>
          <w:b/>
          <w:bCs/>
        </w:rPr>
        <w:t>PM</w:t>
      </w:r>
      <w:r>
        <w:rPr>
          <w:b/>
          <w:bCs/>
          <w:vertAlign w:val="subscript"/>
        </w:rPr>
        <w:t>2.5</w:t>
      </w:r>
      <w:r>
        <w:rPr>
          <w:vertAlign w:val="subscript"/>
        </w:rPr>
        <w:t xml:space="preserve"> </w:t>
      </w:r>
      <w:r w:rsidR="00FF395D">
        <w:rPr>
          <w:b/>
          <w:bCs/>
        </w:rPr>
        <w:t xml:space="preserve">Exposure and COVID-19 </w:t>
      </w:r>
      <w:r w:rsidR="00351C1B">
        <w:rPr>
          <w:b/>
          <w:bCs/>
        </w:rPr>
        <w:t>Infection</w:t>
      </w:r>
    </w:p>
    <w:p w14:paraId="4E40227C" w14:textId="77777777" w:rsidR="0071053D" w:rsidRDefault="0071053D" w:rsidP="009027BB">
      <w:pPr>
        <w:rPr>
          <w:b/>
          <w:bCs/>
        </w:rPr>
      </w:pPr>
    </w:p>
    <w:tbl>
      <w:tblPr>
        <w:tblStyle w:val="GridTable4-Accent5"/>
        <w:tblW w:w="0" w:type="auto"/>
        <w:tblLook w:val="04A0" w:firstRow="1" w:lastRow="0" w:firstColumn="1" w:lastColumn="0" w:noHBand="0" w:noVBand="1"/>
      </w:tblPr>
      <w:tblGrid>
        <w:gridCol w:w="2254"/>
        <w:gridCol w:w="2254"/>
        <w:gridCol w:w="2254"/>
        <w:gridCol w:w="2254"/>
      </w:tblGrid>
      <w:tr w:rsidR="00AF1E50" w14:paraId="57A7AEBE" w14:textId="77777777" w:rsidTr="00A47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118C1D58" w14:textId="77777777" w:rsidR="00AF1E50" w:rsidRDefault="00AF1E50" w:rsidP="002E3A30">
            <w:pPr>
              <w:rPr>
                <w:rFonts w:ascii="Garamond" w:hAnsi="Garamond"/>
              </w:rPr>
            </w:pPr>
            <w:r>
              <w:rPr>
                <w:rFonts w:ascii="Garamond" w:hAnsi="Garamond"/>
              </w:rPr>
              <w:t>Study</w:t>
            </w:r>
          </w:p>
        </w:tc>
        <w:tc>
          <w:tcPr>
            <w:tcW w:w="2254" w:type="dxa"/>
          </w:tcPr>
          <w:p w14:paraId="474E8698" w14:textId="77777777" w:rsidR="00AF1E50" w:rsidRDefault="00AF1E50" w:rsidP="002E3A30">
            <w:pPr>
              <w:cnfStyle w:val="100000000000" w:firstRow="1" w:lastRow="0" w:firstColumn="0" w:lastColumn="0" w:oddVBand="0" w:evenVBand="0" w:oddHBand="0" w:evenHBand="0" w:firstRowFirstColumn="0" w:firstRowLastColumn="0" w:lastRowFirstColumn="0" w:lastRowLastColumn="0"/>
              <w:rPr>
                <w:rFonts w:ascii="Garamond" w:hAnsi="Garamond"/>
              </w:rPr>
            </w:pPr>
            <w:r>
              <w:rPr>
                <w:rFonts w:ascii="Garamond" w:hAnsi="Garamond"/>
              </w:rPr>
              <w:t>RR</w:t>
            </w:r>
          </w:p>
        </w:tc>
        <w:tc>
          <w:tcPr>
            <w:tcW w:w="2254" w:type="dxa"/>
          </w:tcPr>
          <w:p w14:paraId="2A8E6174" w14:textId="77777777" w:rsidR="00AF1E50" w:rsidRDefault="00AF1E50" w:rsidP="002E3A30">
            <w:pPr>
              <w:cnfStyle w:val="100000000000" w:firstRow="1" w:lastRow="0" w:firstColumn="0" w:lastColumn="0" w:oddVBand="0" w:evenVBand="0" w:oddHBand="0" w:evenHBand="0" w:firstRowFirstColumn="0" w:firstRowLastColumn="0" w:lastRowFirstColumn="0" w:lastRowLastColumn="0"/>
              <w:rPr>
                <w:rFonts w:ascii="Garamond" w:hAnsi="Garamond"/>
              </w:rPr>
            </w:pPr>
            <w:r>
              <w:rPr>
                <w:rFonts w:ascii="Garamond" w:hAnsi="Garamond"/>
              </w:rPr>
              <w:t>95% CI</w:t>
            </w:r>
          </w:p>
        </w:tc>
        <w:tc>
          <w:tcPr>
            <w:tcW w:w="2254" w:type="dxa"/>
          </w:tcPr>
          <w:p w14:paraId="333D7469" w14:textId="77777777" w:rsidR="00AF1E50" w:rsidRDefault="00AF1E50" w:rsidP="002E3A30">
            <w:pPr>
              <w:cnfStyle w:val="100000000000" w:firstRow="1" w:lastRow="0" w:firstColumn="0" w:lastColumn="0" w:oddVBand="0" w:evenVBand="0" w:oddHBand="0" w:evenHBand="0" w:firstRowFirstColumn="0" w:firstRowLastColumn="0" w:lastRowFirstColumn="0" w:lastRowLastColumn="0"/>
              <w:rPr>
                <w:rFonts w:ascii="Garamond" w:hAnsi="Garamond"/>
              </w:rPr>
            </w:pPr>
            <w:r>
              <w:rPr>
                <w:rFonts w:ascii="Garamond" w:hAnsi="Garamond"/>
              </w:rPr>
              <w:t>Weights (%)</w:t>
            </w:r>
          </w:p>
        </w:tc>
      </w:tr>
      <w:tr w:rsidR="00AF1E50" w14:paraId="2994FF56" w14:textId="77777777" w:rsidTr="00A4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6E79D9E" w14:textId="3D187972" w:rsidR="00AF1E50" w:rsidRDefault="00AF1E50" w:rsidP="002E3A30">
            <w:pPr>
              <w:rPr>
                <w:rFonts w:ascii="Garamond" w:hAnsi="Garamond"/>
              </w:rPr>
            </w:pPr>
            <w:r>
              <w:rPr>
                <w:rFonts w:ascii="Garamond" w:hAnsi="Garamond"/>
              </w:rPr>
              <w:t>Kogevinas</w:t>
            </w:r>
            <w:r w:rsidR="00D22D86">
              <w:rPr>
                <w:rFonts w:ascii="Garamond" w:hAnsi="Garamond"/>
              </w:rPr>
              <w:t xml:space="preserve"> 2021</w:t>
            </w:r>
          </w:p>
        </w:tc>
        <w:tc>
          <w:tcPr>
            <w:tcW w:w="2254" w:type="dxa"/>
          </w:tcPr>
          <w:p w14:paraId="0E969423" w14:textId="77777777" w:rsidR="00AF1E50" w:rsidRDefault="00AF1E50" w:rsidP="002E3A30">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1.1100</w:t>
            </w:r>
          </w:p>
        </w:tc>
        <w:tc>
          <w:tcPr>
            <w:tcW w:w="2254" w:type="dxa"/>
          </w:tcPr>
          <w:p w14:paraId="41BDBF1B" w14:textId="77777777" w:rsidR="00AF1E50" w:rsidRDefault="00AF1E50" w:rsidP="002E3A30">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(1.0191, 1.2090)</w:t>
            </w:r>
          </w:p>
        </w:tc>
        <w:tc>
          <w:tcPr>
            <w:tcW w:w="2254" w:type="dxa"/>
          </w:tcPr>
          <w:p w14:paraId="27595816" w14:textId="77777777" w:rsidR="00AF1E50" w:rsidRDefault="00AF1E50" w:rsidP="002E3A30">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2.8</w:t>
            </w:r>
          </w:p>
        </w:tc>
      </w:tr>
      <w:tr w:rsidR="00AF1E50" w14:paraId="1F82A047" w14:textId="77777777" w:rsidTr="00A47B0D">
        <w:tc>
          <w:tcPr>
            <w:cnfStyle w:val="001000000000" w:firstRow="0" w:lastRow="0" w:firstColumn="1" w:lastColumn="0" w:oddVBand="0" w:evenVBand="0" w:oddHBand="0" w:evenHBand="0" w:firstRowFirstColumn="0" w:firstRowLastColumn="0" w:lastRowFirstColumn="0" w:lastRowLastColumn="0"/>
            <w:tcW w:w="2254" w:type="dxa"/>
          </w:tcPr>
          <w:p w14:paraId="54145AAF" w14:textId="7EB2276A" w:rsidR="00AF1E50" w:rsidRDefault="00AF1E50" w:rsidP="002E3A30">
            <w:pPr>
              <w:rPr>
                <w:rFonts w:ascii="Garamond" w:hAnsi="Garamond"/>
              </w:rPr>
            </w:pPr>
            <w:r>
              <w:rPr>
                <w:rFonts w:ascii="Garamond" w:hAnsi="Garamond"/>
              </w:rPr>
              <w:t>Sheridan</w:t>
            </w:r>
            <w:r w:rsidR="00D22D86">
              <w:rPr>
                <w:rFonts w:ascii="Garamond" w:hAnsi="Garamond"/>
              </w:rPr>
              <w:t xml:space="preserve"> 2022</w:t>
            </w:r>
          </w:p>
        </w:tc>
        <w:tc>
          <w:tcPr>
            <w:tcW w:w="2254" w:type="dxa"/>
          </w:tcPr>
          <w:p w14:paraId="2BE7E09D" w14:textId="77777777" w:rsidR="00AF1E50" w:rsidRDefault="00AF1E50" w:rsidP="002E3A30">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1.0400</w:t>
            </w:r>
          </w:p>
        </w:tc>
        <w:tc>
          <w:tcPr>
            <w:tcW w:w="2254" w:type="dxa"/>
          </w:tcPr>
          <w:p w14:paraId="79A0B63B" w14:textId="77777777" w:rsidR="00AF1E50" w:rsidRDefault="00AF1E50" w:rsidP="002E3A30">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(1.0202, 1.0602)</w:t>
            </w:r>
          </w:p>
        </w:tc>
        <w:tc>
          <w:tcPr>
            <w:tcW w:w="2254" w:type="dxa"/>
          </w:tcPr>
          <w:p w14:paraId="257BF56A" w14:textId="77777777" w:rsidR="00AF1E50" w:rsidRDefault="00AF1E50" w:rsidP="002E3A30">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39.7</w:t>
            </w:r>
          </w:p>
        </w:tc>
      </w:tr>
      <w:tr w:rsidR="00AF1E50" w14:paraId="0B3C7E77" w14:textId="77777777" w:rsidTr="00A4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714B832E" w14:textId="677885EE" w:rsidR="00AF1E50" w:rsidRDefault="00AF1E50" w:rsidP="002E3A30">
            <w:pPr>
              <w:rPr>
                <w:rFonts w:ascii="Garamond" w:hAnsi="Garamond"/>
              </w:rPr>
            </w:pPr>
            <w:r>
              <w:rPr>
                <w:rFonts w:ascii="Garamond" w:hAnsi="Garamond"/>
              </w:rPr>
              <w:t>Travaglio</w:t>
            </w:r>
            <w:r w:rsidR="00D22D86">
              <w:rPr>
                <w:rFonts w:ascii="Garamond" w:hAnsi="Garamond"/>
              </w:rPr>
              <w:t xml:space="preserve"> 2021</w:t>
            </w:r>
          </w:p>
        </w:tc>
        <w:tc>
          <w:tcPr>
            <w:tcW w:w="2254" w:type="dxa"/>
          </w:tcPr>
          <w:p w14:paraId="78F46F2C" w14:textId="77777777" w:rsidR="00AF1E50" w:rsidRDefault="00AF1E50" w:rsidP="002E3A30">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1.0600</w:t>
            </w:r>
          </w:p>
        </w:tc>
        <w:tc>
          <w:tcPr>
            <w:tcW w:w="2254" w:type="dxa"/>
          </w:tcPr>
          <w:p w14:paraId="5459E7BD" w14:textId="77777777" w:rsidR="00AF1E50" w:rsidRDefault="00AF1E50" w:rsidP="002E3A30">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(1.0354, 1.0852)</w:t>
            </w:r>
          </w:p>
        </w:tc>
        <w:tc>
          <w:tcPr>
            <w:tcW w:w="2254" w:type="dxa"/>
          </w:tcPr>
          <w:p w14:paraId="181C2823" w14:textId="77777777" w:rsidR="00AF1E50" w:rsidRDefault="00AF1E50" w:rsidP="002E3A30">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29.4</w:t>
            </w:r>
          </w:p>
        </w:tc>
      </w:tr>
      <w:tr w:rsidR="00AF1E50" w14:paraId="4B2AD5E8" w14:textId="77777777" w:rsidTr="00A47B0D">
        <w:tc>
          <w:tcPr>
            <w:cnfStyle w:val="001000000000" w:firstRow="0" w:lastRow="0" w:firstColumn="1" w:lastColumn="0" w:oddVBand="0" w:evenVBand="0" w:oddHBand="0" w:evenHBand="0" w:firstRowFirstColumn="0" w:firstRowLastColumn="0" w:lastRowFirstColumn="0" w:lastRowLastColumn="0"/>
            <w:tcW w:w="2254" w:type="dxa"/>
          </w:tcPr>
          <w:p w14:paraId="2ACC541A" w14:textId="1B1590F2" w:rsidR="00AF1E50" w:rsidRDefault="00AF1E50" w:rsidP="002E3A30">
            <w:pPr>
              <w:rPr>
                <w:rFonts w:ascii="Garamond" w:hAnsi="Garamond"/>
              </w:rPr>
            </w:pPr>
            <w:r>
              <w:rPr>
                <w:rFonts w:ascii="Garamond" w:hAnsi="Garamond"/>
              </w:rPr>
              <w:t>Veronesi</w:t>
            </w:r>
            <w:r w:rsidR="007071B8">
              <w:rPr>
                <w:rFonts w:ascii="Garamond" w:hAnsi="Garamond"/>
              </w:rPr>
              <w:t xml:space="preserve"> 2022</w:t>
            </w:r>
          </w:p>
        </w:tc>
        <w:tc>
          <w:tcPr>
            <w:tcW w:w="2254" w:type="dxa"/>
          </w:tcPr>
          <w:p w14:paraId="7BC33E1C" w14:textId="77777777" w:rsidR="00AF1E50" w:rsidRDefault="00AF1E50" w:rsidP="002E3A30">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1.0400</w:t>
            </w:r>
          </w:p>
        </w:tc>
        <w:tc>
          <w:tcPr>
            <w:tcW w:w="2254" w:type="dxa"/>
          </w:tcPr>
          <w:p w14:paraId="0C32C21E" w14:textId="77777777" w:rsidR="00AF1E50" w:rsidRDefault="00AF1E50" w:rsidP="002E3A30">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(1.0152, 1.0654)</w:t>
            </w:r>
          </w:p>
        </w:tc>
        <w:tc>
          <w:tcPr>
            <w:tcW w:w="2254" w:type="dxa"/>
          </w:tcPr>
          <w:p w14:paraId="124DBBD0" w14:textId="77777777" w:rsidR="00AF1E50" w:rsidRDefault="00AF1E50" w:rsidP="002E3A30">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28.1</w:t>
            </w:r>
          </w:p>
        </w:tc>
      </w:tr>
    </w:tbl>
    <w:p w14:paraId="614042FF" w14:textId="77777777" w:rsidR="00351C1B" w:rsidRDefault="00351C1B" w:rsidP="009027BB">
      <w:pPr>
        <w:rPr>
          <w:b/>
          <w:bCs/>
        </w:rPr>
      </w:pPr>
    </w:p>
    <w:p w14:paraId="1B83FBBE" w14:textId="57C04730" w:rsidR="00316BD7" w:rsidRDefault="001D7B1E" w:rsidP="009027BB">
      <w:pPr>
        <w:rPr>
          <w:b/>
          <w:bCs/>
        </w:rPr>
      </w:pPr>
      <w:r>
        <w:rPr>
          <w:b/>
          <w:bCs/>
        </w:rPr>
        <w:t>NO</w:t>
      </w:r>
      <w:r>
        <w:rPr>
          <w:b/>
          <w:bCs/>
          <w:vertAlign w:val="subscript"/>
        </w:rPr>
        <w:t xml:space="preserve">2 </w:t>
      </w:r>
      <w:r>
        <w:rPr>
          <w:b/>
          <w:bCs/>
        </w:rPr>
        <w:t xml:space="preserve">Exposure and COVID-19 </w:t>
      </w:r>
      <w:r w:rsidR="007D0BBE">
        <w:rPr>
          <w:b/>
          <w:bCs/>
        </w:rPr>
        <w:t>Hospitalisation</w:t>
      </w:r>
    </w:p>
    <w:p w14:paraId="3D7B5DF1" w14:textId="77777777" w:rsidR="007D0BBE" w:rsidRDefault="007D0BBE" w:rsidP="009027BB">
      <w:pPr>
        <w:rPr>
          <w:b/>
          <w:bCs/>
        </w:rPr>
      </w:pPr>
    </w:p>
    <w:tbl>
      <w:tblPr>
        <w:tblStyle w:val="GridTable4-Accent5"/>
        <w:tblW w:w="0" w:type="auto"/>
        <w:tblLook w:val="04A0" w:firstRow="1" w:lastRow="0" w:firstColumn="1" w:lastColumn="0" w:noHBand="0" w:noVBand="1"/>
      </w:tblPr>
      <w:tblGrid>
        <w:gridCol w:w="2254"/>
        <w:gridCol w:w="2254"/>
        <w:gridCol w:w="2254"/>
        <w:gridCol w:w="2254"/>
      </w:tblGrid>
      <w:tr w:rsidR="00C63D3F" w14:paraId="3F96FF18" w14:textId="77777777" w:rsidTr="00A47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0BEBD456" w14:textId="77777777" w:rsidR="00C63D3F" w:rsidRDefault="00C63D3F" w:rsidP="002E3A30">
            <w:pPr>
              <w:rPr>
                <w:rFonts w:ascii="Garamond" w:hAnsi="Garamond"/>
                <w:noProof/>
              </w:rPr>
            </w:pPr>
            <w:r>
              <w:rPr>
                <w:rFonts w:ascii="Garamond" w:hAnsi="Garamond"/>
                <w:noProof/>
              </w:rPr>
              <w:t>Study</w:t>
            </w:r>
          </w:p>
        </w:tc>
        <w:tc>
          <w:tcPr>
            <w:tcW w:w="2254" w:type="dxa"/>
          </w:tcPr>
          <w:p w14:paraId="713DABB9" w14:textId="77777777" w:rsidR="00C63D3F" w:rsidRDefault="00C63D3F" w:rsidP="002E3A30">
            <w:pPr>
              <w:cnfStyle w:val="100000000000" w:firstRow="1" w:lastRow="0" w:firstColumn="0" w:lastColumn="0" w:oddVBand="0" w:evenVBand="0" w:oddHBand="0" w:evenHBand="0" w:firstRowFirstColumn="0" w:firstRowLastColumn="0" w:lastRowFirstColumn="0" w:lastRowLastColumn="0"/>
              <w:rPr>
                <w:rFonts w:ascii="Garamond" w:hAnsi="Garamond"/>
                <w:noProof/>
              </w:rPr>
            </w:pPr>
            <w:r>
              <w:rPr>
                <w:rFonts w:ascii="Garamond" w:hAnsi="Garamond"/>
                <w:noProof/>
              </w:rPr>
              <w:t>RR</w:t>
            </w:r>
          </w:p>
        </w:tc>
        <w:tc>
          <w:tcPr>
            <w:tcW w:w="2254" w:type="dxa"/>
          </w:tcPr>
          <w:p w14:paraId="65F1D928" w14:textId="77777777" w:rsidR="00C63D3F" w:rsidRDefault="00C63D3F" w:rsidP="002E3A30">
            <w:pPr>
              <w:cnfStyle w:val="100000000000" w:firstRow="1" w:lastRow="0" w:firstColumn="0" w:lastColumn="0" w:oddVBand="0" w:evenVBand="0" w:oddHBand="0" w:evenHBand="0" w:firstRowFirstColumn="0" w:firstRowLastColumn="0" w:lastRowFirstColumn="0" w:lastRowLastColumn="0"/>
              <w:rPr>
                <w:rFonts w:ascii="Garamond" w:hAnsi="Garamond"/>
                <w:noProof/>
              </w:rPr>
            </w:pPr>
            <w:r>
              <w:rPr>
                <w:rFonts w:ascii="Garamond" w:hAnsi="Garamond"/>
                <w:noProof/>
              </w:rPr>
              <w:t>95% CI</w:t>
            </w:r>
          </w:p>
        </w:tc>
        <w:tc>
          <w:tcPr>
            <w:tcW w:w="2254" w:type="dxa"/>
          </w:tcPr>
          <w:p w14:paraId="0A24C49A" w14:textId="77777777" w:rsidR="00C63D3F" w:rsidRDefault="00C63D3F" w:rsidP="002E3A30">
            <w:pPr>
              <w:cnfStyle w:val="100000000000" w:firstRow="1" w:lastRow="0" w:firstColumn="0" w:lastColumn="0" w:oddVBand="0" w:evenVBand="0" w:oddHBand="0" w:evenHBand="0" w:firstRowFirstColumn="0" w:firstRowLastColumn="0" w:lastRowFirstColumn="0" w:lastRowLastColumn="0"/>
              <w:rPr>
                <w:rFonts w:ascii="Garamond" w:hAnsi="Garamond"/>
                <w:noProof/>
              </w:rPr>
            </w:pPr>
            <w:r>
              <w:rPr>
                <w:rFonts w:ascii="Garamond" w:hAnsi="Garamond"/>
                <w:noProof/>
              </w:rPr>
              <w:t>Weight (%)</w:t>
            </w:r>
          </w:p>
        </w:tc>
      </w:tr>
      <w:tr w:rsidR="00C63D3F" w14:paraId="47C0D668" w14:textId="77777777" w:rsidTr="00A4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1EC50992" w14:textId="57B47080" w:rsidR="00C63D3F" w:rsidRDefault="00C63D3F" w:rsidP="002E3A30">
            <w:pPr>
              <w:rPr>
                <w:rFonts w:ascii="Garamond" w:hAnsi="Garamond"/>
                <w:noProof/>
              </w:rPr>
            </w:pPr>
            <w:r>
              <w:rPr>
                <w:rFonts w:ascii="Garamond" w:hAnsi="Garamond"/>
                <w:noProof/>
              </w:rPr>
              <w:t>C. Chen 2022</w:t>
            </w:r>
          </w:p>
        </w:tc>
        <w:tc>
          <w:tcPr>
            <w:tcW w:w="2254" w:type="dxa"/>
          </w:tcPr>
          <w:p w14:paraId="080CF551" w14:textId="77777777" w:rsidR="00C63D3F" w:rsidRDefault="00C63D3F" w:rsidP="002E3A30">
            <w:pPr>
              <w:cnfStyle w:val="000000100000" w:firstRow="0" w:lastRow="0" w:firstColumn="0" w:lastColumn="0" w:oddVBand="0" w:evenVBand="0" w:oddHBand="1" w:evenHBand="0" w:firstRowFirstColumn="0" w:firstRowLastColumn="0" w:lastRowFirstColumn="0" w:lastRowLastColumn="0"/>
              <w:rPr>
                <w:rFonts w:ascii="Garamond" w:hAnsi="Garamond"/>
                <w:noProof/>
              </w:rPr>
            </w:pPr>
            <w:r>
              <w:rPr>
                <w:rFonts w:ascii="Garamond" w:hAnsi="Garamond"/>
                <w:noProof/>
              </w:rPr>
              <w:t>1.0200</w:t>
            </w:r>
          </w:p>
        </w:tc>
        <w:tc>
          <w:tcPr>
            <w:tcW w:w="2254" w:type="dxa"/>
          </w:tcPr>
          <w:p w14:paraId="742BDEA4" w14:textId="77777777" w:rsidR="00C63D3F" w:rsidRDefault="00C63D3F" w:rsidP="002E3A30">
            <w:pPr>
              <w:cnfStyle w:val="000000100000" w:firstRow="0" w:lastRow="0" w:firstColumn="0" w:lastColumn="0" w:oddVBand="0" w:evenVBand="0" w:oddHBand="1" w:evenHBand="0" w:firstRowFirstColumn="0" w:firstRowLastColumn="0" w:lastRowFirstColumn="0" w:lastRowLastColumn="0"/>
              <w:rPr>
                <w:rFonts w:ascii="Garamond" w:hAnsi="Garamond"/>
                <w:noProof/>
              </w:rPr>
            </w:pPr>
            <w:r>
              <w:rPr>
                <w:rFonts w:ascii="Garamond" w:hAnsi="Garamond"/>
                <w:noProof/>
              </w:rPr>
              <w:t>(0.9952, 1.0454)</w:t>
            </w:r>
          </w:p>
        </w:tc>
        <w:tc>
          <w:tcPr>
            <w:tcW w:w="2254" w:type="dxa"/>
          </w:tcPr>
          <w:p w14:paraId="52093EF3" w14:textId="77777777" w:rsidR="00C63D3F" w:rsidRDefault="00C63D3F" w:rsidP="002E3A30">
            <w:pPr>
              <w:cnfStyle w:val="000000100000" w:firstRow="0" w:lastRow="0" w:firstColumn="0" w:lastColumn="0" w:oddVBand="0" w:evenVBand="0" w:oddHBand="1" w:evenHBand="0" w:firstRowFirstColumn="0" w:firstRowLastColumn="0" w:lastRowFirstColumn="0" w:lastRowLastColumn="0"/>
              <w:rPr>
                <w:rFonts w:ascii="Garamond" w:hAnsi="Garamond"/>
                <w:noProof/>
              </w:rPr>
            </w:pPr>
            <w:r>
              <w:rPr>
                <w:rFonts w:ascii="Garamond" w:hAnsi="Garamond"/>
                <w:noProof/>
              </w:rPr>
              <w:t>12.7</w:t>
            </w:r>
          </w:p>
        </w:tc>
      </w:tr>
      <w:tr w:rsidR="00C63D3F" w14:paraId="3F2BF782" w14:textId="77777777" w:rsidTr="00A47B0D">
        <w:tc>
          <w:tcPr>
            <w:cnfStyle w:val="001000000000" w:firstRow="0" w:lastRow="0" w:firstColumn="1" w:lastColumn="0" w:oddVBand="0" w:evenVBand="0" w:oddHBand="0" w:evenHBand="0" w:firstRowFirstColumn="0" w:firstRowLastColumn="0" w:lastRowFirstColumn="0" w:lastRowLastColumn="0"/>
            <w:tcW w:w="2254" w:type="dxa"/>
          </w:tcPr>
          <w:p w14:paraId="4BEE1D5C" w14:textId="7358F2A5" w:rsidR="00C63D3F" w:rsidRDefault="00C63D3F" w:rsidP="002E3A30">
            <w:pPr>
              <w:rPr>
                <w:rFonts w:ascii="Garamond" w:hAnsi="Garamond"/>
                <w:noProof/>
              </w:rPr>
            </w:pPr>
            <w:r>
              <w:rPr>
                <w:rFonts w:ascii="Garamond" w:hAnsi="Garamond"/>
                <w:noProof/>
              </w:rPr>
              <w:t>Z. Chen 2022</w:t>
            </w:r>
          </w:p>
        </w:tc>
        <w:tc>
          <w:tcPr>
            <w:tcW w:w="2254" w:type="dxa"/>
          </w:tcPr>
          <w:p w14:paraId="08E93A80" w14:textId="77777777" w:rsidR="00C63D3F" w:rsidRDefault="00C63D3F" w:rsidP="002E3A30">
            <w:pPr>
              <w:cnfStyle w:val="000000000000" w:firstRow="0" w:lastRow="0" w:firstColumn="0" w:lastColumn="0" w:oddVBand="0" w:evenVBand="0" w:oddHBand="0" w:evenHBand="0" w:firstRowFirstColumn="0" w:firstRowLastColumn="0" w:lastRowFirstColumn="0" w:lastRowLastColumn="0"/>
              <w:rPr>
                <w:rFonts w:ascii="Garamond" w:hAnsi="Garamond"/>
                <w:noProof/>
              </w:rPr>
            </w:pPr>
            <w:r>
              <w:rPr>
                <w:rFonts w:ascii="Garamond" w:hAnsi="Garamond"/>
                <w:noProof/>
              </w:rPr>
              <w:t>1.0100</w:t>
            </w:r>
          </w:p>
        </w:tc>
        <w:tc>
          <w:tcPr>
            <w:tcW w:w="2254" w:type="dxa"/>
          </w:tcPr>
          <w:p w14:paraId="7675FF70" w14:textId="77777777" w:rsidR="00C63D3F" w:rsidRDefault="00C63D3F" w:rsidP="002E3A30">
            <w:pPr>
              <w:cnfStyle w:val="000000000000" w:firstRow="0" w:lastRow="0" w:firstColumn="0" w:lastColumn="0" w:oddVBand="0" w:evenVBand="0" w:oddHBand="0" w:evenHBand="0" w:firstRowFirstColumn="0" w:firstRowLastColumn="0" w:lastRowFirstColumn="0" w:lastRowLastColumn="0"/>
              <w:rPr>
                <w:rFonts w:ascii="Garamond" w:hAnsi="Garamond"/>
                <w:noProof/>
              </w:rPr>
            </w:pPr>
            <w:r>
              <w:rPr>
                <w:rFonts w:ascii="Garamond" w:hAnsi="Garamond"/>
                <w:noProof/>
              </w:rPr>
              <w:t>(1.0000, 1.0200)</w:t>
            </w:r>
          </w:p>
        </w:tc>
        <w:tc>
          <w:tcPr>
            <w:tcW w:w="2254" w:type="dxa"/>
          </w:tcPr>
          <w:p w14:paraId="27D55BB5" w14:textId="77777777" w:rsidR="00C63D3F" w:rsidRDefault="00C63D3F" w:rsidP="002E3A30">
            <w:pPr>
              <w:cnfStyle w:val="000000000000" w:firstRow="0" w:lastRow="0" w:firstColumn="0" w:lastColumn="0" w:oddVBand="0" w:evenVBand="0" w:oddHBand="0" w:evenHBand="0" w:firstRowFirstColumn="0" w:firstRowLastColumn="0" w:lastRowFirstColumn="0" w:lastRowLastColumn="0"/>
              <w:rPr>
                <w:rFonts w:ascii="Garamond" w:hAnsi="Garamond"/>
                <w:noProof/>
              </w:rPr>
            </w:pPr>
            <w:r>
              <w:rPr>
                <w:rFonts w:ascii="Garamond" w:hAnsi="Garamond"/>
                <w:noProof/>
              </w:rPr>
              <w:t>78.6</w:t>
            </w:r>
          </w:p>
        </w:tc>
      </w:tr>
      <w:tr w:rsidR="00C63D3F" w14:paraId="23ABF30F" w14:textId="77777777" w:rsidTr="00A4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14C31E61" w14:textId="3D58CF77" w:rsidR="00C63D3F" w:rsidRDefault="00C63D3F" w:rsidP="002E3A30">
            <w:pPr>
              <w:rPr>
                <w:rFonts w:ascii="Garamond" w:hAnsi="Garamond"/>
                <w:noProof/>
              </w:rPr>
            </w:pPr>
            <w:r>
              <w:rPr>
                <w:rFonts w:ascii="Garamond" w:hAnsi="Garamond"/>
                <w:noProof/>
              </w:rPr>
              <w:t>Sheridan 2022</w:t>
            </w:r>
          </w:p>
        </w:tc>
        <w:tc>
          <w:tcPr>
            <w:tcW w:w="2254" w:type="dxa"/>
          </w:tcPr>
          <w:p w14:paraId="1C713526" w14:textId="77777777" w:rsidR="00C63D3F" w:rsidRDefault="00C63D3F" w:rsidP="002E3A30">
            <w:pPr>
              <w:cnfStyle w:val="000000100000" w:firstRow="0" w:lastRow="0" w:firstColumn="0" w:lastColumn="0" w:oddVBand="0" w:evenVBand="0" w:oddHBand="1" w:evenHBand="0" w:firstRowFirstColumn="0" w:firstRowLastColumn="0" w:lastRowFirstColumn="0" w:lastRowLastColumn="0"/>
              <w:rPr>
                <w:rFonts w:ascii="Garamond" w:hAnsi="Garamond"/>
                <w:noProof/>
              </w:rPr>
            </w:pPr>
            <w:r>
              <w:rPr>
                <w:rFonts w:ascii="Garamond" w:hAnsi="Garamond"/>
                <w:noProof/>
              </w:rPr>
              <w:t>1.0100</w:t>
            </w:r>
          </w:p>
        </w:tc>
        <w:tc>
          <w:tcPr>
            <w:tcW w:w="2254" w:type="dxa"/>
          </w:tcPr>
          <w:p w14:paraId="3E10B857" w14:textId="77777777" w:rsidR="00C63D3F" w:rsidRDefault="00C63D3F" w:rsidP="002E3A30">
            <w:pPr>
              <w:cnfStyle w:val="000000100000" w:firstRow="0" w:lastRow="0" w:firstColumn="0" w:lastColumn="0" w:oddVBand="0" w:evenVBand="0" w:oddHBand="1" w:evenHBand="0" w:firstRowFirstColumn="0" w:firstRowLastColumn="0" w:lastRowFirstColumn="0" w:lastRowLastColumn="0"/>
              <w:rPr>
                <w:rFonts w:ascii="Garamond" w:hAnsi="Garamond"/>
                <w:noProof/>
              </w:rPr>
            </w:pPr>
            <w:r>
              <w:rPr>
                <w:rFonts w:ascii="Garamond" w:hAnsi="Garamond"/>
                <w:noProof/>
              </w:rPr>
              <w:t>(0.9804, 1.0405)</w:t>
            </w:r>
          </w:p>
        </w:tc>
        <w:tc>
          <w:tcPr>
            <w:tcW w:w="2254" w:type="dxa"/>
          </w:tcPr>
          <w:p w14:paraId="227CAAAA" w14:textId="77777777" w:rsidR="00C63D3F" w:rsidRDefault="00C63D3F" w:rsidP="002E3A30">
            <w:pPr>
              <w:cnfStyle w:val="000000100000" w:firstRow="0" w:lastRow="0" w:firstColumn="0" w:lastColumn="0" w:oddVBand="0" w:evenVBand="0" w:oddHBand="1" w:evenHBand="0" w:firstRowFirstColumn="0" w:firstRowLastColumn="0" w:lastRowFirstColumn="0" w:lastRowLastColumn="0"/>
              <w:rPr>
                <w:rFonts w:ascii="Garamond" w:hAnsi="Garamond"/>
                <w:noProof/>
              </w:rPr>
            </w:pPr>
            <w:r>
              <w:rPr>
                <w:rFonts w:ascii="Garamond" w:hAnsi="Garamond"/>
                <w:noProof/>
              </w:rPr>
              <w:t>8.7</w:t>
            </w:r>
          </w:p>
        </w:tc>
      </w:tr>
    </w:tbl>
    <w:p w14:paraId="7B4B828F" w14:textId="77777777" w:rsidR="007D0BBE" w:rsidRPr="001D7B1E" w:rsidRDefault="007D0BBE" w:rsidP="009027BB">
      <w:pPr>
        <w:rPr>
          <w:b/>
          <w:bCs/>
        </w:rPr>
      </w:pPr>
    </w:p>
    <w:p w14:paraId="39138E3F" w14:textId="77777777" w:rsidR="00414FCD" w:rsidRDefault="00414FCD" w:rsidP="009027BB">
      <w:pPr>
        <w:rPr>
          <w:b/>
          <w:bCs/>
          <w:vertAlign w:val="subscript"/>
        </w:rPr>
      </w:pPr>
    </w:p>
    <w:p w14:paraId="220CA830" w14:textId="77777777" w:rsidR="00C63D3F" w:rsidRDefault="00C63D3F" w:rsidP="009027BB">
      <w:pPr>
        <w:rPr>
          <w:b/>
          <w:bCs/>
          <w:vertAlign w:val="subscript"/>
        </w:rPr>
      </w:pPr>
    </w:p>
    <w:p w14:paraId="68D5B2BE" w14:textId="77777777" w:rsidR="00C63D3F" w:rsidRDefault="00C63D3F" w:rsidP="009027BB">
      <w:pPr>
        <w:rPr>
          <w:b/>
          <w:bCs/>
          <w:vertAlign w:val="subscript"/>
        </w:rPr>
      </w:pPr>
    </w:p>
    <w:p w14:paraId="65F4317C" w14:textId="77777777" w:rsidR="00A47B0D" w:rsidRDefault="00A47B0D" w:rsidP="009027BB">
      <w:pPr>
        <w:rPr>
          <w:b/>
          <w:bCs/>
        </w:rPr>
      </w:pPr>
    </w:p>
    <w:p w14:paraId="06F7410F" w14:textId="77777777" w:rsidR="00A47B0D" w:rsidRDefault="00A47B0D" w:rsidP="009027BB">
      <w:pPr>
        <w:rPr>
          <w:b/>
          <w:bCs/>
        </w:rPr>
      </w:pPr>
    </w:p>
    <w:p w14:paraId="29C3279B" w14:textId="77777777" w:rsidR="00A47B0D" w:rsidRDefault="00A47B0D" w:rsidP="009027BB">
      <w:pPr>
        <w:rPr>
          <w:b/>
          <w:bCs/>
        </w:rPr>
      </w:pPr>
    </w:p>
    <w:p w14:paraId="229E4E14" w14:textId="62169A92" w:rsidR="00C63D3F" w:rsidRDefault="00F1119B" w:rsidP="009027BB">
      <w:pPr>
        <w:rPr>
          <w:b/>
          <w:bCs/>
        </w:rPr>
      </w:pPr>
      <w:r>
        <w:rPr>
          <w:b/>
          <w:bCs/>
        </w:rPr>
        <w:lastRenderedPageBreak/>
        <w:t>NO</w:t>
      </w:r>
      <w:r>
        <w:rPr>
          <w:b/>
          <w:bCs/>
          <w:vertAlign w:val="subscript"/>
        </w:rPr>
        <w:t>2</w:t>
      </w:r>
      <w:r>
        <w:rPr>
          <w:b/>
          <w:bCs/>
        </w:rPr>
        <w:t xml:space="preserve"> Exposure and COVID-19 Mortality</w:t>
      </w:r>
    </w:p>
    <w:p w14:paraId="3965B390" w14:textId="77777777" w:rsidR="00F1119B" w:rsidRDefault="00F1119B" w:rsidP="009027BB">
      <w:pPr>
        <w:rPr>
          <w:b/>
          <w:bCs/>
        </w:rPr>
      </w:pPr>
    </w:p>
    <w:tbl>
      <w:tblPr>
        <w:tblStyle w:val="GridTable4-Accent5"/>
        <w:tblW w:w="0" w:type="auto"/>
        <w:tblLook w:val="04A0" w:firstRow="1" w:lastRow="0" w:firstColumn="1" w:lastColumn="0" w:noHBand="0" w:noVBand="1"/>
      </w:tblPr>
      <w:tblGrid>
        <w:gridCol w:w="2254"/>
        <w:gridCol w:w="2254"/>
        <w:gridCol w:w="2254"/>
        <w:gridCol w:w="2254"/>
      </w:tblGrid>
      <w:tr w:rsidR="00250EC1" w14:paraId="1DD99AD3" w14:textId="77777777" w:rsidTr="00A47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26DC63D3" w14:textId="77777777" w:rsidR="00250EC1" w:rsidRDefault="00250EC1" w:rsidP="002E3A30">
            <w:pPr>
              <w:rPr>
                <w:rFonts w:ascii="Garamond" w:hAnsi="Garamond"/>
                <w:noProof/>
              </w:rPr>
            </w:pPr>
            <w:r>
              <w:rPr>
                <w:rFonts w:ascii="Garamond" w:hAnsi="Garamond"/>
                <w:noProof/>
              </w:rPr>
              <w:t>Study</w:t>
            </w:r>
          </w:p>
        </w:tc>
        <w:tc>
          <w:tcPr>
            <w:tcW w:w="2254" w:type="dxa"/>
          </w:tcPr>
          <w:p w14:paraId="6FEE53FE" w14:textId="77777777" w:rsidR="00250EC1" w:rsidRDefault="00250EC1" w:rsidP="002E3A30">
            <w:pPr>
              <w:cnfStyle w:val="100000000000" w:firstRow="1" w:lastRow="0" w:firstColumn="0" w:lastColumn="0" w:oddVBand="0" w:evenVBand="0" w:oddHBand="0" w:evenHBand="0" w:firstRowFirstColumn="0" w:firstRowLastColumn="0" w:lastRowFirstColumn="0" w:lastRowLastColumn="0"/>
              <w:rPr>
                <w:rFonts w:ascii="Garamond" w:hAnsi="Garamond"/>
                <w:noProof/>
              </w:rPr>
            </w:pPr>
            <w:r>
              <w:rPr>
                <w:rFonts w:ascii="Garamond" w:hAnsi="Garamond"/>
                <w:noProof/>
              </w:rPr>
              <w:t>RR</w:t>
            </w:r>
          </w:p>
        </w:tc>
        <w:tc>
          <w:tcPr>
            <w:tcW w:w="2254" w:type="dxa"/>
          </w:tcPr>
          <w:p w14:paraId="25192CEA" w14:textId="77777777" w:rsidR="00250EC1" w:rsidRDefault="00250EC1" w:rsidP="002E3A30">
            <w:pPr>
              <w:cnfStyle w:val="100000000000" w:firstRow="1" w:lastRow="0" w:firstColumn="0" w:lastColumn="0" w:oddVBand="0" w:evenVBand="0" w:oddHBand="0" w:evenHBand="0" w:firstRowFirstColumn="0" w:firstRowLastColumn="0" w:lastRowFirstColumn="0" w:lastRowLastColumn="0"/>
              <w:rPr>
                <w:rFonts w:ascii="Garamond" w:hAnsi="Garamond"/>
                <w:noProof/>
              </w:rPr>
            </w:pPr>
            <w:r>
              <w:rPr>
                <w:rFonts w:ascii="Garamond" w:hAnsi="Garamond"/>
                <w:noProof/>
              </w:rPr>
              <w:t>95% CI</w:t>
            </w:r>
          </w:p>
        </w:tc>
        <w:tc>
          <w:tcPr>
            <w:tcW w:w="2254" w:type="dxa"/>
          </w:tcPr>
          <w:p w14:paraId="51DCC760" w14:textId="77777777" w:rsidR="00250EC1" w:rsidRDefault="00250EC1" w:rsidP="002E3A30">
            <w:pPr>
              <w:cnfStyle w:val="100000000000" w:firstRow="1" w:lastRow="0" w:firstColumn="0" w:lastColumn="0" w:oddVBand="0" w:evenVBand="0" w:oddHBand="0" w:evenHBand="0" w:firstRowFirstColumn="0" w:firstRowLastColumn="0" w:lastRowFirstColumn="0" w:lastRowLastColumn="0"/>
              <w:rPr>
                <w:rFonts w:ascii="Garamond" w:hAnsi="Garamond"/>
                <w:noProof/>
              </w:rPr>
            </w:pPr>
            <w:r>
              <w:rPr>
                <w:rFonts w:ascii="Garamond" w:hAnsi="Garamond"/>
                <w:noProof/>
              </w:rPr>
              <w:t>Weights (%)</w:t>
            </w:r>
          </w:p>
        </w:tc>
      </w:tr>
      <w:tr w:rsidR="00250EC1" w14:paraId="12A7A291" w14:textId="77777777" w:rsidTr="00A4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4015482D" w14:textId="6D7AEC06" w:rsidR="00250EC1" w:rsidRDefault="00250EC1" w:rsidP="002E3A30">
            <w:pPr>
              <w:rPr>
                <w:rFonts w:ascii="Garamond" w:hAnsi="Garamond"/>
                <w:noProof/>
              </w:rPr>
            </w:pPr>
            <w:r>
              <w:rPr>
                <w:rFonts w:ascii="Garamond" w:hAnsi="Garamond"/>
                <w:noProof/>
              </w:rPr>
              <w:t>Bozack 2021</w:t>
            </w:r>
          </w:p>
        </w:tc>
        <w:tc>
          <w:tcPr>
            <w:tcW w:w="2254" w:type="dxa"/>
          </w:tcPr>
          <w:p w14:paraId="0B7EB0AE" w14:textId="77777777" w:rsidR="00250EC1" w:rsidRDefault="00250EC1" w:rsidP="002E3A30">
            <w:pPr>
              <w:cnfStyle w:val="000000100000" w:firstRow="0" w:lastRow="0" w:firstColumn="0" w:lastColumn="0" w:oddVBand="0" w:evenVBand="0" w:oddHBand="1" w:evenHBand="0" w:firstRowFirstColumn="0" w:firstRowLastColumn="0" w:lastRowFirstColumn="0" w:lastRowLastColumn="0"/>
              <w:rPr>
                <w:rFonts w:ascii="Garamond" w:hAnsi="Garamond"/>
                <w:noProof/>
              </w:rPr>
            </w:pPr>
            <w:r>
              <w:rPr>
                <w:rFonts w:ascii="Garamond" w:hAnsi="Garamond"/>
                <w:noProof/>
              </w:rPr>
              <w:t>1.0000</w:t>
            </w:r>
          </w:p>
        </w:tc>
        <w:tc>
          <w:tcPr>
            <w:tcW w:w="2254" w:type="dxa"/>
          </w:tcPr>
          <w:p w14:paraId="164CBDE2" w14:textId="77777777" w:rsidR="00250EC1" w:rsidRDefault="00250EC1" w:rsidP="002E3A30">
            <w:pPr>
              <w:cnfStyle w:val="000000100000" w:firstRow="0" w:lastRow="0" w:firstColumn="0" w:lastColumn="0" w:oddVBand="0" w:evenVBand="0" w:oddHBand="1" w:evenHBand="0" w:firstRowFirstColumn="0" w:firstRowLastColumn="0" w:lastRowFirstColumn="0" w:lastRowLastColumn="0"/>
              <w:rPr>
                <w:rFonts w:ascii="Garamond" w:hAnsi="Garamond"/>
                <w:noProof/>
              </w:rPr>
            </w:pPr>
            <w:r>
              <w:rPr>
                <w:rFonts w:ascii="Garamond" w:hAnsi="Garamond"/>
                <w:noProof/>
              </w:rPr>
              <w:t>(0.9852, 1.0150)</w:t>
            </w:r>
          </w:p>
        </w:tc>
        <w:tc>
          <w:tcPr>
            <w:tcW w:w="2254" w:type="dxa"/>
          </w:tcPr>
          <w:p w14:paraId="191D4332" w14:textId="77777777" w:rsidR="00250EC1" w:rsidRDefault="00250EC1" w:rsidP="002E3A30">
            <w:pPr>
              <w:cnfStyle w:val="000000100000" w:firstRow="0" w:lastRow="0" w:firstColumn="0" w:lastColumn="0" w:oddVBand="0" w:evenVBand="0" w:oddHBand="1" w:evenHBand="0" w:firstRowFirstColumn="0" w:firstRowLastColumn="0" w:lastRowFirstColumn="0" w:lastRowLastColumn="0"/>
              <w:rPr>
                <w:rFonts w:ascii="Garamond" w:hAnsi="Garamond"/>
                <w:noProof/>
              </w:rPr>
            </w:pPr>
            <w:r>
              <w:rPr>
                <w:rFonts w:ascii="Garamond" w:hAnsi="Garamond"/>
                <w:noProof/>
              </w:rPr>
              <w:t>23.5</w:t>
            </w:r>
          </w:p>
        </w:tc>
      </w:tr>
      <w:tr w:rsidR="00250EC1" w14:paraId="087C5277" w14:textId="77777777" w:rsidTr="00A47B0D">
        <w:tc>
          <w:tcPr>
            <w:cnfStyle w:val="001000000000" w:firstRow="0" w:lastRow="0" w:firstColumn="1" w:lastColumn="0" w:oddVBand="0" w:evenVBand="0" w:oddHBand="0" w:evenHBand="0" w:firstRowFirstColumn="0" w:firstRowLastColumn="0" w:lastRowFirstColumn="0" w:lastRowLastColumn="0"/>
            <w:tcW w:w="2254" w:type="dxa"/>
          </w:tcPr>
          <w:p w14:paraId="44146081" w14:textId="3F62E107" w:rsidR="00250EC1" w:rsidRDefault="00250EC1" w:rsidP="002E3A30">
            <w:pPr>
              <w:rPr>
                <w:rFonts w:ascii="Garamond" w:hAnsi="Garamond"/>
                <w:noProof/>
              </w:rPr>
            </w:pPr>
            <w:r>
              <w:rPr>
                <w:rFonts w:ascii="Garamond" w:hAnsi="Garamond"/>
                <w:noProof/>
              </w:rPr>
              <w:t>C. Chen 2022</w:t>
            </w:r>
          </w:p>
        </w:tc>
        <w:tc>
          <w:tcPr>
            <w:tcW w:w="2254" w:type="dxa"/>
          </w:tcPr>
          <w:p w14:paraId="5CC707CF" w14:textId="77777777" w:rsidR="00250EC1" w:rsidRDefault="00250EC1" w:rsidP="002E3A30">
            <w:pPr>
              <w:cnfStyle w:val="000000000000" w:firstRow="0" w:lastRow="0" w:firstColumn="0" w:lastColumn="0" w:oddVBand="0" w:evenVBand="0" w:oddHBand="0" w:evenHBand="0" w:firstRowFirstColumn="0" w:firstRowLastColumn="0" w:lastRowFirstColumn="0" w:lastRowLastColumn="0"/>
              <w:rPr>
                <w:rFonts w:ascii="Garamond" w:hAnsi="Garamond"/>
                <w:noProof/>
              </w:rPr>
            </w:pPr>
            <w:r>
              <w:rPr>
                <w:rFonts w:ascii="Garamond" w:hAnsi="Garamond"/>
                <w:noProof/>
              </w:rPr>
              <w:t>1.0000</w:t>
            </w:r>
          </w:p>
        </w:tc>
        <w:tc>
          <w:tcPr>
            <w:tcW w:w="2254" w:type="dxa"/>
          </w:tcPr>
          <w:p w14:paraId="5A836CF6" w14:textId="77777777" w:rsidR="00250EC1" w:rsidRDefault="00250EC1" w:rsidP="002E3A30">
            <w:pPr>
              <w:cnfStyle w:val="000000000000" w:firstRow="0" w:lastRow="0" w:firstColumn="0" w:lastColumn="0" w:oddVBand="0" w:evenVBand="0" w:oddHBand="0" w:evenHBand="0" w:firstRowFirstColumn="0" w:firstRowLastColumn="0" w:lastRowFirstColumn="0" w:lastRowLastColumn="0"/>
              <w:rPr>
                <w:rFonts w:ascii="Garamond" w:hAnsi="Garamond"/>
                <w:noProof/>
              </w:rPr>
            </w:pPr>
            <w:r>
              <w:rPr>
                <w:rFonts w:ascii="Garamond" w:hAnsi="Garamond"/>
                <w:noProof/>
              </w:rPr>
              <w:t>(0.9754, 1.0252)</w:t>
            </w:r>
          </w:p>
        </w:tc>
        <w:tc>
          <w:tcPr>
            <w:tcW w:w="2254" w:type="dxa"/>
          </w:tcPr>
          <w:p w14:paraId="7EF7EE42" w14:textId="77777777" w:rsidR="00250EC1" w:rsidRDefault="00250EC1" w:rsidP="002E3A30">
            <w:pPr>
              <w:cnfStyle w:val="000000000000" w:firstRow="0" w:lastRow="0" w:firstColumn="0" w:lastColumn="0" w:oddVBand="0" w:evenVBand="0" w:oddHBand="0" w:evenHBand="0" w:firstRowFirstColumn="0" w:firstRowLastColumn="0" w:lastRowFirstColumn="0" w:lastRowLastColumn="0"/>
              <w:rPr>
                <w:rFonts w:ascii="Garamond" w:hAnsi="Garamond"/>
                <w:noProof/>
              </w:rPr>
            </w:pPr>
            <w:r>
              <w:rPr>
                <w:rFonts w:ascii="Garamond" w:hAnsi="Garamond"/>
                <w:noProof/>
              </w:rPr>
              <w:t>10.1</w:t>
            </w:r>
          </w:p>
        </w:tc>
      </w:tr>
      <w:tr w:rsidR="00250EC1" w14:paraId="62D44E3A" w14:textId="77777777" w:rsidTr="00A4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247455B5" w14:textId="12A6A83E" w:rsidR="00250EC1" w:rsidRDefault="00250EC1" w:rsidP="002E3A30">
            <w:pPr>
              <w:rPr>
                <w:rFonts w:ascii="Garamond" w:hAnsi="Garamond"/>
                <w:noProof/>
              </w:rPr>
            </w:pPr>
            <w:r>
              <w:rPr>
                <w:rFonts w:ascii="Garamond" w:hAnsi="Garamond"/>
                <w:noProof/>
              </w:rPr>
              <w:t>Z. Chen 2022</w:t>
            </w:r>
          </w:p>
        </w:tc>
        <w:tc>
          <w:tcPr>
            <w:tcW w:w="2254" w:type="dxa"/>
          </w:tcPr>
          <w:p w14:paraId="1E08B641" w14:textId="77777777" w:rsidR="00250EC1" w:rsidRDefault="00250EC1" w:rsidP="002E3A30">
            <w:pPr>
              <w:cnfStyle w:val="000000100000" w:firstRow="0" w:lastRow="0" w:firstColumn="0" w:lastColumn="0" w:oddVBand="0" w:evenVBand="0" w:oddHBand="1" w:evenHBand="0" w:firstRowFirstColumn="0" w:firstRowLastColumn="0" w:lastRowFirstColumn="0" w:lastRowLastColumn="0"/>
              <w:rPr>
                <w:rFonts w:ascii="Garamond" w:hAnsi="Garamond"/>
                <w:noProof/>
              </w:rPr>
            </w:pPr>
            <w:r>
              <w:rPr>
                <w:rFonts w:ascii="Garamond" w:hAnsi="Garamond"/>
                <w:noProof/>
              </w:rPr>
              <w:t>1.0100</w:t>
            </w:r>
          </w:p>
        </w:tc>
        <w:tc>
          <w:tcPr>
            <w:tcW w:w="2254" w:type="dxa"/>
          </w:tcPr>
          <w:p w14:paraId="4F44A99D" w14:textId="77777777" w:rsidR="00250EC1" w:rsidRDefault="00250EC1" w:rsidP="002E3A30">
            <w:pPr>
              <w:cnfStyle w:val="000000100000" w:firstRow="0" w:lastRow="0" w:firstColumn="0" w:lastColumn="0" w:oddVBand="0" w:evenVBand="0" w:oddHBand="1" w:evenHBand="0" w:firstRowFirstColumn="0" w:firstRowLastColumn="0" w:lastRowFirstColumn="0" w:lastRowLastColumn="0"/>
              <w:rPr>
                <w:rFonts w:ascii="Garamond" w:hAnsi="Garamond"/>
                <w:noProof/>
              </w:rPr>
            </w:pPr>
            <w:r>
              <w:rPr>
                <w:rFonts w:ascii="Garamond" w:hAnsi="Garamond"/>
                <w:noProof/>
              </w:rPr>
              <w:t>(0.9950, 1.0252)</w:t>
            </w:r>
          </w:p>
        </w:tc>
        <w:tc>
          <w:tcPr>
            <w:tcW w:w="2254" w:type="dxa"/>
          </w:tcPr>
          <w:p w14:paraId="182BC940" w14:textId="77777777" w:rsidR="00250EC1" w:rsidRDefault="00250EC1" w:rsidP="002E3A30">
            <w:pPr>
              <w:cnfStyle w:val="000000100000" w:firstRow="0" w:lastRow="0" w:firstColumn="0" w:lastColumn="0" w:oddVBand="0" w:evenVBand="0" w:oddHBand="1" w:evenHBand="0" w:firstRowFirstColumn="0" w:firstRowLastColumn="0" w:lastRowFirstColumn="0" w:lastRowLastColumn="0"/>
              <w:rPr>
                <w:rFonts w:ascii="Garamond" w:hAnsi="Garamond"/>
                <w:noProof/>
              </w:rPr>
            </w:pPr>
            <w:r>
              <w:rPr>
                <w:rFonts w:ascii="Garamond" w:hAnsi="Garamond"/>
                <w:noProof/>
              </w:rPr>
              <w:t>23.5</w:t>
            </w:r>
          </w:p>
        </w:tc>
      </w:tr>
      <w:tr w:rsidR="00250EC1" w14:paraId="08E52213" w14:textId="77777777" w:rsidTr="00A47B0D">
        <w:tc>
          <w:tcPr>
            <w:cnfStyle w:val="001000000000" w:firstRow="0" w:lastRow="0" w:firstColumn="1" w:lastColumn="0" w:oddVBand="0" w:evenVBand="0" w:oddHBand="0" w:evenHBand="0" w:firstRowFirstColumn="0" w:firstRowLastColumn="0" w:lastRowFirstColumn="0" w:lastRowLastColumn="0"/>
            <w:tcW w:w="2254" w:type="dxa"/>
          </w:tcPr>
          <w:p w14:paraId="05C9E6D5" w14:textId="25CE1EA1" w:rsidR="00250EC1" w:rsidRDefault="00250EC1" w:rsidP="002E3A30">
            <w:pPr>
              <w:rPr>
                <w:rFonts w:ascii="Garamond" w:hAnsi="Garamond"/>
                <w:noProof/>
              </w:rPr>
            </w:pPr>
            <w:r>
              <w:rPr>
                <w:rFonts w:ascii="Garamond" w:hAnsi="Garamond"/>
                <w:noProof/>
              </w:rPr>
              <w:t>Marques 2022</w:t>
            </w:r>
          </w:p>
        </w:tc>
        <w:tc>
          <w:tcPr>
            <w:tcW w:w="2254" w:type="dxa"/>
          </w:tcPr>
          <w:p w14:paraId="2DA9321A" w14:textId="77777777" w:rsidR="00250EC1" w:rsidRDefault="00250EC1" w:rsidP="002E3A30">
            <w:pPr>
              <w:cnfStyle w:val="000000000000" w:firstRow="0" w:lastRow="0" w:firstColumn="0" w:lastColumn="0" w:oddVBand="0" w:evenVBand="0" w:oddHBand="0" w:evenHBand="0" w:firstRowFirstColumn="0" w:firstRowLastColumn="0" w:lastRowFirstColumn="0" w:lastRowLastColumn="0"/>
              <w:rPr>
                <w:rFonts w:ascii="Garamond" w:hAnsi="Garamond"/>
                <w:noProof/>
              </w:rPr>
            </w:pPr>
            <w:r>
              <w:rPr>
                <w:rFonts w:ascii="Garamond" w:hAnsi="Garamond"/>
                <w:noProof/>
              </w:rPr>
              <w:t>0.9900</w:t>
            </w:r>
          </w:p>
        </w:tc>
        <w:tc>
          <w:tcPr>
            <w:tcW w:w="2254" w:type="dxa"/>
          </w:tcPr>
          <w:p w14:paraId="4EF3D62D" w14:textId="77777777" w:rsidR="00250EC1" w:rsidRDefault="00250EC1" w:rsidP="002E3A30">
            <w:pPr>
              <w:cnfStyle w:val="000000000000" w:firstRow="0" w:lastRow="0" w:firstColumn="0" w:lastColumn="0" w:oddVBand="0" w:evenVBand="0" w:oddHBand="0" w:evenHBand="0" w:firstRowFirstColumn="0" w:firstRowLastColumn="0" w:lastRowFirstColumn="0" w:lastRowLastColumn="0"/>
              <w:rPr>
                <w:rFonts w:ascii="Garamond" w:hAnsi="Garamond"/>
                <w:noProof/>
              </w:rPr>
            </w:pPr>
            <w:r>
              <w:rPr>
                <w:rFonts w:ascii="Garamond" w:hAnsi="Garamond"/>
                <w:noProof/>
              </w:rPr>
              <w:t>(0.9801, 1.0001)</w:t>
            </w:r>
          </w:p>
        </w:tc>
        <w:tc>
          <w:tcPr>
            <w:tcW w:w="2254" w:type="dxa"/>
          </w:tcPr>
          <w:p w14:paraId="7B6C682B" w14:textId="77777777" w:rsidR="00250EC1" w:rsidRDefault="00250EC1" w:rsidP="002E3A30">
            <w:pPr>
              <w:cnfStyle w:val="000000000000" w:firstRow="0" w:lastRow="0" w:firstColumn="0" w:lastColumn="0" w:oddVBand="0" w:evenVBand="0" w:oddHBand="0" w:evenHBand="0" w:firstRowFirstColumn="0" w:firstRowLastColumn="0" w:lastRowFirstColumn="0" w:lastRowLastColumn="0"/>
              <w:rPr>
                <w:rFonts w:ascii="Garamond" w:hAnsi="Garamond"/>
                <w:noProof/>
              </w:rPr>
            </w:pPr>
            <w:r>
              <w:rPr>
                <w:rFonts w:ascii="Garamond" w:hAnsi="Garamond"/>
                <w:noProof/>
              </w:rPr>
              <w:t>39.6</w:t>
            </w:r>
          </w:p>
        </w:tc>
      </w:tr>
      <w:tr w:rsidR="00250EC1" w14:paraId="371446BE" w14:textId="77777777" w:rsidTr="00A4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958EE78" w14:textId="54F773EE" w:rsidR="00250EC1" w:rsidRDefault="00250EC1" w:rsidP="002E3A30">
            <w:pPr>
              <w:rPr>
                <w:rFonts w:ascii="Garamond" w:hAnsi="Garamond"/>
                <w:noProof/>
              </w:rPr>
            </w:pPr>
            <w:r>
              <w:rPr>
                <w:rFonts w:ascii="Garamond" w:hAnsi="Garamond"/>
                <w:noProof/>
              </w:rPr>
              <w:t>Sheridan 2022</w:t>
            </w:r>
          </w:p>
        </w:tc>
        <w:tc>
          <w:tcPr>
            <w:tcW w:w="2254" w:type="dxa"/>
          </w:tcPr>
          <w:p w14:paraId="43C15AF1" w14:textId="77777777" w:rsidR="00250EC1" w:rsidRDefault="00250EC1" w:rsidP="002E3A30">
            <w:pPr>
              <w:cnfStyle w:val="000000100000" w:firstRow="0" w:lastRow="0" w:firstColumn="0" w:lastColumn="0" w:oddVBand="0" w:evenVBand="0" w:oddHBand="1" w:evenHBand="0" w:firstRowFirstColumn="0" w:firstRowLastColumn="0" w:lastRowFirstColumn="0" w:lastRowLastColumn="0"/>
              <w:rPr>
                <w:rFonts w:ascii="Garamond" w:hAnsi="Garamond"/>
                <w:noProof/>
              </w:rPr>
            </w:pPr>
            <w:r>
              <w:rPr>
                <w:rFonts w:ascii="Garamond" w:hAnsi="Garamond"/>
                <w:noProof/>
              </w:rPr>
              <w:t>0.9900</w:t>
            </w:r>
          </w:p>
        </w:tc>
        <w:tc>
          <w:tcPr>
            <w:tcW w:w="2254" w:type="dxa"/>
          </w:tcPr>
          <w:p w14:paraId="6BCAB839" w14:textId="77777777" w:rsidR="00250EC1" w:rsidRDefault="00250EC1" w:rsidP="002E3A30">
            <w:pPr>
              <w:cnfStyle w:val="000000100000" w:firstRow="0" w:lastRow="0" w:firstColumn="0" w:lastColumn="0" w:oddVBand="0" w:evenVBand="0" w:oddHBand="1" w:evenHBand="0" w:firstRowFirstColumn="0" w:firstRowLastColumn="0" w:lastRowFirstColumn="0" w:lastRowLastColumn="0"/>
              <w:rPr>
                <w:rFonts w:ascii="Garamond" w:hAnsi="Garamond"/>
                <w:noProof/>
              </w:rPr>
            </w:pPr>
            <w:r>
              <w:rPr>
                <w:rFonts w:ascii="Garamond" w:hAnsi="Garamond"/>
                <w:noProof/>
              </w:rPr>
              <w:t>(0.9462, 1.0358)</w:t>
            </w:r>
          </w:p>
        </w:tc>
        <w:tc>
          <w:tcPr>
            <w:tcW w:w="2254" w:type="dxa"/>
          </w:tcPr>
          <w:p w14:paraId="5B0A5964" w14:textId="77777777" w:rsidR="00250EC1" w:rsidRDefault="00250EC1" w:rsidP="002E3A30">
            <w:pPr>
              <w:cnfStyle w:val="000000100000" w:firstRow="0" w:lastRow="0" w:firstColumn="0" w:lastColumn="0" w:oddVBand="0" w:evenVBand="0" w:oddHBand="1" w:evenHBand="0" w:firstRowFirstColumn="0" w:firstRowLastColumn="0" w:lastRowFirstColumn="0" w:lastRowLastColumn="0"/>
              <w:rPr>
                <w:rFonts w:ascii="Garamond" w:hAnsi="Garamond"/>
                <w:noProof/>
              </w:rPr>
            </w:pPr>
            <w:r>
              <w:rPr>
                <w:rFonts w:ascii="Garamond" w:hAnsi="Garamond"/>
                <w:noProof/>
              </w:rPr>
              <w:t>3.3</w:t>
            </w:r>
          </w:p>
        </w:tc>
      </w:tr>
    </w:tbl>
    <w:p w14:paraId="46DA9FFA" w14:textId="77777777" w:rsidR="00F1119B" w:rsidRDefault="00F1119B" w:rsidP="009027BB">
      <w:pPr>
        <w:rPr>
          <w:b/>
          <w:bCs/>
        </w:rPr>
      </w:pPr>
    </w:p>
    <w:p w14:paraId="65EA7354" w14:textId="48AF69E3" w:rsidR="00250EC1" w:rsidRDefault="003F7E4A" w:rsidP="009027BB">
      <w:pPr>
        <w:rPr>
          <w:b/>
          <w:bCs/>
        </w:rPr>
      </w:pPr>
      <w:r>
        <w:rPr>
          <w:b/>
          <w:bCs/>
        </w:rPr>
        <w:t>NO</w:t>
      </w:r>
      <w:r>
        <w:rPr>
          <w:b/>
          <w:bCs/>
          <w:vertAlign w:val="subscript"/>
        </w:rPr>
        <w:t xml:space="preserve">2 </w:t>
      </w:r>
      <w:r>
        <w:rPr>
          <w:b/>
          <w:bCs/>
        </w:rPr>
        <w:t xml:space="preserve">Exposure and COVID-19 </w:t>
      </w:r>
      <w:r w:rsidR="00C864E2">
        <w:rPr>
          <w:b/>
          <w:bCs/>
        </w:rPr>
        <w:t>ICU Admission</w:t>
      </w:r>
    </w:p>
    <w:p w14:paraId="5A00F11E" w14:textId="77777777" w:rsidR="00C864E2" w:rsidRDefault="00C864E2" w:rsidP="009027BB">
      <w:pPr>
        <w:rPr>
          <w:b/>
          <w:bCs/>
        </w:rPr>
      </w:pPr>
    </w:p>
    <w:tbl>
      <w:tblPr>
        <w:tblStyle w:val="GridTable4-Accent5"/>
        <w:tblW w:w="0" w:type="auto"/>
        <w:tblLook w:val="04A0" w:firstRow="1" w:lastRow="0" w:firstColumn="1" w:lastColumn="0" w:noHBand="0" w:noVBand="1"/>
      </w:tblPr>
      <w:tblGrid>
        <w:gridCol w:w="2254"/>
        <w:gridCol w:w="2254"/>
        <w:gridCol w:w="2254"/>
        <w:gridCol w:w="2254"/>
      </w:tblGrid>
      <w:tr w:rsidR="00F266FA" w14:paraId="15612966" w14:textId="77777777" w:rsidTr="00A47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4EBF5502" w14:textId="77777777" w:rsidR="00F266FA" w:rsidRDefault="00F266FA" w:rsidP="002E3A30">
            <w:pPr>
              <w:rPr>
                <w:rFonts w:ascii="Garamond" w:hAnsi="Garamond"/>
                <w:noProof/>
              </w:rPr>
            </w:pPr>
            <w:r>
              <w:rPr>
                <w:rFonts w:ascii="Garamond" w:hAnsi="Garamond"/>
                <w:noProof/>
              </w:rPr>
              <w:t>Study</w:t>
            </w:r>
          </w:p>
        </w:tc>
        <w:tc>
          <w:tcPr>
            <w:tcW w:w="2254" w:type="dxa"/>
          </w:tcPr>
          <w:p w14:paraId="1D2CFBBB" w14:textId="77777777" w:rsidR="00F266FA" w:rsidRDefault="00F266FA" w:rsidP="002E3A30">
            <w:pPr>
              <w:cnfStyle w:val="100000000000" w:firstRow="1" w:lastRow="0" w:firstColumn="0" w:lastColumn="0" w:oddVBand="0" w:evenVBand="0" w:oddHBand="0" w:evenHBand="0" w:firstRowFirstColumn="0" w:firstRowLastColumn="0" w:lastRowFirstColumn="0" w:lastRowLastColumn="0"/>
              <w:rPr>
                <w:rFonts w:ascii="Garamond" w:hAnsi="Garamond"/>
                <w:noProof/>
              </w:rPr>
            </w:pPr>
            <w:r>
              <w:rPr>
                <w:rFonts w:ascii="Garamond" w:hAnsi="Garamond"/>
                <w:noProof/>
              </w:rPr>
              <w:t>RR</w:t>
            </w:r>
          </w:p>
        </w:tc>
        <w:tc>
          <w:tcPr>
            <w:tcW w:w="2254" w:type="dxa"/>
          </w:tcPr>
          <w:p w14:paraId="61C1EBC8" w14:textId="77777777" w:rsidR="00F266FA" w:rsidRDefault="00F266FA" w:rsidP="002E3A30">
            <w:pPr>
              <w:cnfStyle w:val="100000000000" w:firstRow="1" w:lastRow="0" w:firstColumn="0" w:lastColumn="0" w:oddVBand="0" w:evenVBand="0" w:oddHBand="0" w:evenHBand="0" w:firstRowFirstColumn="0" w:firstRowLastColumn="0" w:lastRowFirstColumn="0" w:lastRowLastColumn="0"/>
              <w:rPr>
                <w:rFonts w:ascii="Garamond" w:hAnsi="Garamond"/>
                <w:noProof/>
              </w:rPr>
            </w:pPr>
            <w:r>
              <w:rPr>
                <w:rFonts w:ascii="Garamond" w:hAnsi="Garamond"/>
                <w:noProof/>
              </w:rPr>
              <w:t>95% CI</w:t>
            </w:r>
          </w:p>
        </w:tc>
        <w:tc>
          <w:tcPr>
            <w:tcW w:w="2254" w:type="dxa"/>
          </w:tcPr>
          <w:p w14:paraId="677F2FFF" w14:textId="77777777" w:rsidR="00F266FA" w:rsidRDefault="00F266FA" w:rsidP="002E3A30">
            <w:pPr>
              <w:cnfStyle w:val="100000000000" w:firstRow="1" w:lastRow="0" w:firstColumn="0" w:lastColumn="0" w:oddVBand="0" w:evenVBand="0" w:oddHBand="0" w:evenHBand="0" w:firstRowFirstColumn="0" w:firstRowLastColumn="0" w:lastRowFirstColumn="0" w:lastRowLastColumn="0"/>
              <w:rPr>
                <w:rFonts w:ascii="Garamond" w:hAnsi="Garamond"/>
                <w:noProof/>
              </w:rPr>
            </w:pPr>
            <w:r>
              <w:rPr>
                <w:rFonts w:ascii="Garamond" w:hAnsi="Garamond"/>
                <w:noProof/>
              </w:rPr>
              <w:t>Weights (%)</w:t>
            </w:r>
          </w:p>
        </w:tc>
      </w:tr>
      <w:tr w:rsidR="00F266FA" w14:paraId="6CD20A8E" w14:textId="77777777" w:rsidTr="00A4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4B7DE6C6" w14:textId="37FAB9D1" w:rsidR="00F266FA" w:rsidRDefault="00F266FA" w:rsidP="002E3A30">
            <w:pPr>
              <w:rPr>
                <w:rFonts w:ascii="Garamond" w:hAnsi="Garamond"/>
                <w:noProof/>
              </w:rPr>
            </w:pPr>
            <w:r>
              <w:rPr>
                <w:rFonts w:ascii="Garamond" w:hAnsi="Garamond"/>
                <w:noProof/>
              </w:rPr>
              <w:t>Bozack 2021</w:t>
            </w:r>
          </w:p>
        </w:tc>
        <w:tc>
          <w:tcPr>
            <w:tcW w:w="2254" w:type="dxa"/>
          </w:tcPr>
          <w:p w14:paraId="380B2707" w14:textId="77777777" w:rsidR="00F266FA" w:rsidRDefault="00F266FA" w:rsidP="002E3A30">
            <w:pPr>
              <w:cnfStyle w:val="000000100000" w:firstRow="0" w:lastRow="0" w:firstColumn="0" w:lastColumn="0" w:oddVBand="0" w:evenVBand="0" w:oddHBand="1" w:evenHBand="0" w:firstRowFirstColumn="0" w:firstRowLastColumn="0" w:lastRowFirstColumn="0" w:lastRowLastColumn="0"/>
              <w:rPr>
                <w:rFonts w:ascii="Garamond" w:hAnsi="Garamond"/>
                <w:noProof/>
              </w:rPr>
            </w:pPr>
            <w:r>
              <w:rPr>
                <w:rFonts w:ascii="Garamond" w:hAnsi="Garamond"/>
                <w:noProof/>
              </w:rPr>
              <w:t>1.0100</w:t>
            </w:r>
          </w:p>
        </w:tc>
        <w:tc>
          <w:tcPr>
            <w:tcW w:w="2254" w:type="dxa"/>
          </w:tcPr>
          <w:p w14:paraId="1EE4FD01" w14:textId="77777777" w:rsidR="00F266FA" w:rsidRDefault="00F266FA" w:rsidP="002E3A30">
            <w:pPr>
              <w:cnfStyle w:val="000000100000" w:firstRow="0" w:lastRow="0" w:firstColumn="0" w:lastColumn="0" w:oddVBand="0" w:evenVBand="0" w:oddHBand="1" w:evenHBand="0" w:firstRowFirstColumn="0" w:firstRowLastColumn="0" w:lastRowFirstColumn="0" w:lastRowLastColumn="0"/>
              <w:rPr>
                <w:rFonts w:ascii="Garamond" w:hAnsi="Garamond"/>
                <w:noProof/>
              </w:rPr>
            </w:pPr>
            <w:r>
              <w:rPr>
                <w:rFonts w:ascii="Garamond" w:hAnsi="Garamond"/>
                <w:noProof/>
              </w:rPr>
              <w:t>(0.9902, 1.0302)</w:t>
            </w:r>
          </w:p>
        </w:tc>
        <w:tc>
          <w:tcPr>
            <w:tcW w:w="2254" w:type="dxa"/>
          </w:tcPr>
          <w:p w14:paraId="51CAD173" w14:textId="77777777" w:rsidR="00F266FA" w:rsidRDefault="00F266FA" w:rsidP="002E3A30">
            <w:pPr>
              <w:cnfStyle w:val="000000100000" w:firstRow="0" w:lastRow="0" w:firstColumn="0" w:lastColumn="0" w:oddVBand="0" w:evenVBand="0" w:oddHBand="1" w:evenHBand="0" w:firstRowFirstColumn="0" w:firstRowLastColumn="0" w:lastRowFirstColumn="0" w:lastRowLastColumn="0"/>
              <w:rPr>
                <w:rFonts w:ascii="Garamond" w:hAnsi="Garamond"/>
                <w:noProof/>
              </w:rPr>
            </w:pPr>
            <w:r>
              <w:rPr>
                <w:rFonts w:ascii="Garamond" w:hAnsi="Garamond"/>
                <w:noProof/>
              </w:rPr>
              <w:t>24.9</w:t>
            </w:r>
          </w:p>
        </w:tc>
      </w:tr>
      <w:tr w:rsidR="00F266FA" w14:paraId="35701D70" w14:textId="77777777" w:rsidTr="00A47B0D">
        <w:tc>
          <w:tcPr>
            <w:cnfStyle w:val="001000000000" w:firstRow="0" w:lastRow="0" w:firstColumn="1" w:lastColumn="0" w:oddVBand="0" w:evenVBand="0" w:oddHBand="0" w:evenHBand="0" w:firstRowFirstColumn="0" w:firstRowLastColumn="0" w:lastRowFirstColumn="0" w:lastRowLastColumn="0"/>
            <w:tcW w:w="2254" w:type="dxa"/>
          </w:tcPr>
          <w:p w14:paraId="50EBEB5C" w14:textId="7BE85755" w:rsidR="00F266FA" w:rsidRDefault="00F266FA" w:rsidP="002E3A30">
            <w:pPr>
              <w:rPr>
                <w:rFonts w:ascii="Garamond" w:hAnsi="Garamond"/>
                <w:noProof/>
              </w:rPr>
            </w:pPr>
            <w:r>
              <w:rPr>
                <w:rFonts w:ascii="Garamond" w:hAnsi="Garamond"/>
                <w:noProof/>
              </w:rPr>
              <w:t>C. Chen 2022</w:t>
            </w:r>
          </w:p>
        </w:tc>
        <w:tc>
          <w:tcPr>
            <w:tcW w:w="2254" w:type="dxa"/>
          </w:tcPr>
          <w:p w14:paraId="05B11958" w14:textId="77777777" w:rsidR="00F266FA" w:rsidRDefault="00F266FA" w:rsidP="002E3A30">
            <w:pPr>
              <w:cnfStyle w:val="000000000000" w:firstRow="0" w:lastRow="0" w:firstColumn="0" w:lastColumn="0" w:oddVBand="0" w:evenVBand="0" w:oddHBand="0" w:evenHBand="0" w:firstRowFirstColumn="0" w:firstRowLastColumn="0" w:lastRowFirstColumn="0" w:lastRowLastColumn="0"/>
              <w:rPr>
                <w:rFonts w:ascii="Garamond" w:hAnsi="Garamond"/>
                <w:noProof/>
              </w:rPr>
            </w:pPr>
            <w:r>
              <w:rPr>
                <w:rFonts w:ascii="Garamond" w:hAnsi="Garamond"/>
                <w:noProof/>
              </w:rPr>
              <w:t>1.0000</w:t>
            </w:r>
          </w:p>
        </w:tc>
        <w:tc>
          <w:tcPr>
            <w:tcW w:w="2254" w:type="dxa"/>
          </w:tcPr>
          <w:p w14:paraId="7625EE2D" w14:textId="77777777" w:rsidR="00F266FA" w:rsidRDefault="00F266FA" w:rsidP="002E3A30">
            <w:pPr>
              <w:cnfStyle w:val="000000000000" w:firstRow="0" w:lastRow="0" w:firstColumn="0" w:lastColumn="0" w:oddVBand="0" w:evenVBand="0" w:oddHBand="0" w:evenHBand="0" w:firstRowFirstColumn="0" w:firstRowLastColumn="0" w:lastRowFirstColumn="0" w:lastRowLastColumn="0"/>
              <w:rPr>
                <w:rFonts w:ascii="Garamond" w:hAnsi="Garamond"/>
                <w:noProof/>
              </w:rPr>
            </w:pPr>
            <w:r>
              <w:rPr>
                <w:rFonts w:ascii="Garamond" w:hAnsi="Garamond"/>
                <w:noProof/>
              </w:rPr>
              <w:t>(0.9900, 1.0101)</w:t>
            </w:r>
          </w:p>
        </w:tc>
        <w:tc>
          <w:tcPr>
            <w:tcW w:w="2254" w:type="dxa"/>
          </w:tcPr>
          <w:p w14:paraId="282F30CE" w14:textId="77777777" w:rsidR="00F266FA" w:rsidRDefault="00F266FA" w:rsidP="002E3A30">
            <w:pPr>
              <w:cnfStyle w:val="000000000000" w:firstRow="0" w:lastRow="0" w:firstColumn="0" w:lastColumn="0" w:oddVBand="0" w:evenVBand="0" w:oddHBand="0" w:evenHBand="0" w:firstRowFirstColumn="0" w:firstRowLastColumn="0" w:lastRowFirstColumn="0" w:lastRowLastColumn="0"/>
              <w:rPr>
                <w:rFonts w:ascii="Garamond" w:hAnsi="Garamond"/>
                <w:noProof/>
              </w:rPr>
            </w:pPr>
            <w:r>
              <w:rPr>
                <w:rFonts w:ascii="Garamond" w:hAnsi="Garamond"/>
                <w:noProof/>
              </w:rPr>
              <w:t>32.9</w:t>
            </w:r>
          </w:p>
        </w:tc>
      </w:tr>
      <w:tr w:rsidR="00F266FA" w14:paraId="5ABB7533" w14:textId="77777777" w:rsidTr="00A4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292619EC" w14:textId="1872DFAB" w:rsidR="00F266FA" w:rsidRDefault="00F266FA" w:rsidP="002E3A30">
            <w:pPr>
              <w:rPr>
                <w:rFonts w:ascii="Garamond" w:hAnsi="Garamond"/>
                <w:noProof/>
              </w:rPr>
            </w:pPr>
            <w:r>
              <w:rPr>
                <w:rFonts w:ascii="Garamond" w:hAnsi="Garamond"/>
                <w:noProof/>
              </w:rPr>
              <w:t>Z. Chen 2022</w:t>
            </w:r>
          </w:p>
        </w:tc>
        <w:tc>
          <w:tcPr>
            <w:tcW w:w="2254" w:type="dxa"/>
          </w:tcPr>
          <w:p w14:paraId="35BD2A1B" w14:textId="77777777" w:rsidR="00F266FA" w:rsidRDefault="00F266FA" w:rsidP="002E3A30">
            <w:pPr>
              <w:cnfStyle w:val="000000100000" w:firstRow="0" w:lastRow="0" w:firstColumn="0" w:lastColumn="0" w:oddVBand="0" w:evenVBand="0" w:oddHBand="1" w:evenHBand="0" w:firstRowFirstColumn="0" w:firstRowLastColumn="0" w:lastRowFirstColumn="0" w:lastRowLastColumn="0"/>
              <w:rPr>
                <w:rFonts w:ascii="Garamond" w:hAnsi="Garamond"/>
                <w:noProof/>
              </w:rPr>
            </w:pPr>
            <w:r>
              <w:rPr>
                <w:rFonts w:ascii="Garamond" w:hAnsi="Garamond"/>
                <w:noProof/>
              </w:rPr>
              <w:t>1.0300</w:t>
            </w:r>
          </w:p>
        </w:tc>
        <w:tc>
          <w:tcPr>
            <w:tcW w:w="2254" w:type="dxa"/>
          </w:tcPr>
          <w:p w14:paraId="35053091" w14:textId="77777777" w:rsidR="00F266FA" w:rsidRDefault="00F266FA" w:rsidP="002E3A30">
            <w:pPr>
              <w:cnfStyle w:val="000000100000" w:firstRow="0" w:lastRow="0" w:firstColumn="0" w:lastColumn="0" w:oddVBand="0" w:evenVBand="0" w:oddHBand="1" w:evenHBand="0" w:firstRowFirstColumn="0" w:firstRowLastColumn="0" w:lastRowFirstColumn="0" w:lastRowLastColumn="0"/>
              <w:rPr>
                <w:rFonts w:ascii="Garamond" w:hAnsi="Garamond"/>
                <w:noProof/>
              </w:rPr>
            </w:pPr>
            <w:r>
              <w:rPr>
                <w:rFonts w:ascii="Garamond" w:hAnsi="Garamond"/>
                <w:noProof/>
              </w:rPr>
              <w:t>(1.0150, 1.0452)</w:t>
            </w:r>
          </w:p>
        </w:tc>
        <w:tc>
          <w:tcPr>
            <w:tcW w:w="2254" w:type="dxa"/>
          </w:tcPr>
          <w:p w14:paraId="2324ED97" w14:textId="77777777" w:rsidR="00F266FA" w:rsidRDefault="00F266FA" w:rsidP="002E3A30">
            <w:pPr>
              <w:cnfStyle w:val="000000100000" w:firstRow="0" w:lastRow="0" w:firstColumn="0" w:lastColumn="0" w:oddVBand="0" w:evenVBand="0" w:oddHBand="1" w:evenHBand="0" w:firstRowFirstColumn="0" w:firstRowLastColumn="0" w:lastRowFirstColumn="0" w:lastRowLastColumn="0"/>
              <w:rPr>
                <w:rFonts w:ascii="Garamond" w:hAnsi="Garamond"/>
                <w:noProof/>
              </w:rPr>
            </w:pPr>
            <w:r>
              <w:rPr>
                <w:rFonts w:ascii="Garamond" w:hAnsi="Garamond"/>
                <w:noProof/>
              </w:rPr>
              <w:t>29.2</w:t>
            </w:r>
          </w:p>
        </w:tc>
      </w:tr>
      <w:tr w:rsidR="00F266FA" w14:paraId="17E209E0" w14:textId="77777777" w:rsidTr="00A47B0D">
        <w:tc>
          <w:tcPr>
            <w:cnfStyle w:val="001000000000" w:firstRow="0" w:lastRow="0" w:firstColumn="1" w:lastColumn="0" w:oddVBand="0" w:evenVBand="0" w:oddHBand="0" w:evenHBand="0" w:firstRowFirstColumn="0" w:firstRowLastColumn="0" w:lastRowFirstColumn="0" w:lastRowLastColumn="0"/>
            <w:tcW w:w="2254" w:type="dxa"/>
          </w:tcPr>
          <w:p w14:paraId="648BF9F8" w14:textId="650F3360" w:rsidR="00F266FA" w:rsidRDefault="00F266FA" w:rsidP="002E3A30">
            <w:pPr>
              <w:rPr>
                <w:rFonts w:ascii="Garamond" w:hAnsi="Garamond"/>
                <w:noProof/>
              </w:rPr>
            </w:pPr>
            <w:r>
              <w:rPr>
                <w:rFonts w:ascii="Garamond" w:hAnsi="Garamond"/>
                <w:noProof/>
              </w:rPr>
              <w:t>Kogevinas 2021</w:t>
            </w:r>
          </w:p>
        </w:tc>
        <w:tc>
          <w:tcPr>
            <w:tcW w:w="2254" w:type="dxa"/>
          </w:tcPr>
          <w:p w14:paraId="69019421" w14:textId="77777777" w:rsidR="00F266FA" w:rsidRDefault="00F266FA" w:rsidP="002E3A30">
            <w:pPr>
              <w:cnfStyle w:val="000000000000" w:firstRow="0" w:lastRow="0" w:firstColumn="0" w:lastColumn="0" w:oddVBand="0" w:evenVBand="0" w:oddHBand="0" w:evenHBand="0" w:firstRowFirstColumn="0" w:firstRowLastColumn="0" w:lastRowFirstColumn="0" w:lastRowLastColumn="0"/>
              <w:rPr>
                <w:rFonts w:ascii="Garamond" w:hAnsi="Garamond"/>
                <w:noProof/>
              </w:rPr>
            </w:pPr>
            <w:r>
              <w:rPr>
                <w:rFonts w:ascii="Garamond" w:hAnsi="Garamond"/>
                <w:noProof/>
              </w:rPr>
              <w:t>1.0300</w:t>
            </w:r>
          </w:p>
        </w:tc>
        <w:tc>
          <w:tcPr>
            <w:tcW w:w="2254" w:type="dxa"/>
          </w:tcPr>
          <w:p w14:paraId="7C9CAB8C" w14:textId="77777777" w:rsidR="00F266FA" w:rsidRDefault="00F266FA" w:rsidP="002E3A30">
            <w:pPr>
              <w:cnfStyle w:val="000000000000" w:firstRow="0" w:lastRow="0" w:firstColumn="0" w:lastColumn="0" w:oddVBand="0" w:evenVBand="0" w:oddHBand="0" w:evenHBand="0" w:firstRowFirstColumn="0" w:firstRowLastColumn="0" w:lastRowFirstColumn="0" w:lastRowLastColumn="0"/>
              <w:rPr>
                <w:rFonts w:ascii="Garamond" w:hAnsi="Garamond"/>
                <w:noProof/>
              </w:rPr>
            </w:pPr>
            <w:r>
              <w:rPr>
                <w:rFonts w:ascii="Garamond" w:hAnsi="Garamond"/>
                <w:noProof/>
              </w:rPr>
              <w:t>(0.9907, 1.0708)</w:t>
            </w:r>
          </w:p>
        </w:tc>
        <w:tc>
          <w:tcPr>
            <w:tcW w:w="2254" w:type="dxa"/>
          </w:tcPr>
          <w:p w14:paraId="216E19D7" w14:textId="77777777" w:rsidR="00F266FA" w:rsidRDefault="00F266FA" w:rsidP="002E3A30">
            <w:pPr>
              <w:cnfStyle w:val="000000000000" w:firstRow="0" w:lastRow="0" w:firstColumn="0" w:lastColumn="0" w:oddVBand="0" w:evenVBand="0" w:oddHBand="0" w:evenHBand="0" w:firstRowFirstColumn="0" w:firstRowLastColumn="0" w:lastRowFirstColumn="0" w:lastRowLastColumn="0"/>
              <w:rPr>
                <w:rFonts w:ascii="Garamond" w:hAnsi="Garamond"/>
                <w:noProof/>
              </w:rPr>
            </w:pPr>
            <w:r>
              <w:rPr>
                <w:rFonts w:ascii="Garamond" w:hAnsi="Garamond"/>
                <w:noProof/>
              </w:rPr>
              <w:t>12.9</w:t>
            </w:r>
          </w:p>
        </w:tc>
      </w:tr>
    </w:tbl>
    <w:p w14:paraId="31B1587E" w14:textId="77777777" w:rsidR="00C864E2" w:rsidRDefault="00C864E2" w:rsidP="009027BB">
      <w:pPr>
        <w:rPr>
          <w:b/>
          <w:bCs/>
        </w:rPr>
      </w:pPr>
    </w:p>
    <w:p w14:paraId="2300164D" w14:textId="21DEF8F4" w:rsidR="00F266FA" w:rsidRDefault="00C862F7" w:rsidP="009027BB">
      <w:pPr>
        <w:rPr>
          <w:b/>
          <w:bCs/>
        </w:rPr>
      </w:pPr>
      <w:r>
        <w:rPr>
          <w:b/>
          <w:bCs/>
        </w:rPr>
        <w:t>NO</w:t>
      </w:r>
      <w:r>
        <w:rPr>
          <w:b/>
          <w:bCs/>
          <w:vertAlign w:val="subscript"/>
        </w:rPr>
        <w:t>2</w:t>
      </w:r>
      <w:r>
        <w:rPr>
          <w:b/>
          <w:bCs/>
        </w:rPr>
        <w:t xml:space="preserve"> Exposure and COVID-19 Infection</w:t>
      </w:r>
    </w:p>
    <w:p w14:paraId="0B5CC3DF" w14:textId="77777777" w:rsidR="00C862F7" w:rsidRDefault="00C862F7" w:rsidP="009027BB">
      <w:pPr>
        <w:rPr>
          <w:b/>
          <w:bCs/>
        </w:rPr>
      </w:pPr>
    </w:p>
    <w:tbl>
      <w:tblPr>
        <w:tblStyle w:val="GridTable4-Accent5"/>
        <w:tblW w:w="0" w:type="auto"/>
        <w:tblLook w:val="04A0" w:firstRow="1" w:lastRow="0" w:firstColumn="1" w:lastColumn="0" w:noHBand="0" w:noVBand="1"/>
      </w:tblPr>
      <w:tblGrid>
        <w:gridCol w:w="2254"/>
        <w:gridCol w:w="2254"/>
        <w:gridCol w:w="2254"/>
        <w:gridCol w:w="2254"/>
      </w:tblGrid>
      <w:tr w:rsidR="007A09CB" w14:paraId="482863B4" w14:textId="77777777" w:rsidTr="00A47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2023199E" w14:textId="77777777" w:rsidR="007A09CB" w:rsidRDefault="007A09CB" w:rsidP="002E3A30">
            <w:pPr>
              <w:rPr>
                <w:rFonts w:ascii="Garamond" w:hAnsi="Garamond"/>
                <w:noProof/>
              </w:rPr>
            </w:pPr>
            <w:r>
              <w:rPr>
                <w:rFonts w:ascii="Garamond" w:hAnsi="Garamond"/>
                <w:noProof/>
              </w:rPr>
              <w:t>Study</w:t>
            </w:r>
          </w:p>
        </w:tc>
        <w:tc>
          <w:tcPr>
            <w:tcW w:w="2254" w:type="dxa"/>
          </w:tcPr>
          <w:p w14:paraId="7D9A73EC" w14:textId="77777777" w:rsidR="007A09CB" w:rsidRDefault="007A09CB" w:rsidP="002E3A30">
            <w:pPr>
              <w:cnfStyle w:val="100000000000" w:firstRow="1" w:lastRow="0" w:firstColumn="0" w:lastColumn="0" w:oddVBand="0" w:evenVBand="0" w:oddHBand="0" w:evenHBand="0" w:firstRowFirstColumn="0" w:firstRowLastColumn="0" w:lastRowFirstColumn="0" w:lastRowLastColumn="0"/>
              <w:rPr>
                <w:rFonts w:ascii="Garamond" w:hAnsi="Garamond"/>
                <w:noProof/>
              </w:rPr>
            </w:pPr>
            <w:r>
              <w:rPr>
                <w:rFonts w:ascii="Garamond" w:hAnsi="Garamond"/>
                <w:noProof/>
              </w:rPr>
              <w:t>RR</w:t>
            </w:r>
          </w:p>
        </w:tc>
        <w:tc>
          <w:tcPr>
            <w:tcW w:w="2254" w:type="dxa"/>
          </w:tcPr>
          <w:p w14:paraId="295E2769" w14:textId="77777777" w:rsidR="007A09CB" w:rsidRDefault="007A09CB" w:rsidP="002E3A30">
            <w:pPr>
              <w:cnfStyle w:val="100000000000" w:firstRow="1" w:lastRow="0" w:firstColumn="0" w:lastColumn="0" w:oddVBand="0" w:evenVBand="0" w:oddHBand="0" w:evenHBand="0" w:firstRowFirstColumn="0" w:firstRowLastColumn="0" w:lastRowFirstColumn="0" w:lastRowLastColumn="0"/>
              <w:rPr>
                <w:rFonts w:ascii="Garamond" w:hAnsi="Garamond"/>
                <w:noProof/>
              </w:rPr>
            </w:pPr>
            <w:r>
              <w:rPr>
                <w:rFonts w:ascii="Garamond" w:hAnsi="Garamond"/>
                <w:noProof/>
              </w:rPr>
              <w:t>95% CI</w:t>
            </w:r>
          </w:p>
        </w:tc>
        <w:tc>
          <w:tcPr>
            <w:tcW w:w="2254" w:type="dxa"/>
          </w:tcPr>
          <w:p w14:paraId="1C1AB898" w14:textId="77777777" w:rsidR="007A09CB" w:rsidRDefault="007A09CB" w:rsidP="002E3A30">
            <w:pPr>
              <w:cnfStyle w:val="100000000000" w:firstRow="1" w:lastRow="0" w:firstColumn="0" w:lastColumn="0" w:oddVBand="0" w:evenVBand="0" w:oddHBand="0" w:evenHBand="0" w:firstRowFirstColumn="0" w:firstRowLastColumn="0" w:lastRowFirstColumn="0" w:lastRowLastColumn="0"/>
              <w:rPr>
                <w:rFonts w:ascii="Garamond" w:hAnsi="Garamond"/>
                <w:noProof/>
              </w:rPr>
            </w:pPr>
            <w:r>
              <w:rPr>
                <w:rFonts w:ascii="Garamond" w:hAnsi="Garamond"/>
                <w:noProof/>
              </w:rPr>
              <w:t>Weights (%)</w:t>
            </w:r>
          </w:p>
        </w:tc>
      </w:tr>
      <w:tr w:rsidR="007A09CB" w14:paraId="61148F8E" w14:textId="77777777" w:rsidTr="00A4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085CAFA" w14:textId="0EADD18F" w:rsidR="007A09CB" w:rsidRDefault="007A09CB" w:rsidP="002E3A30">
            <w:pPr>
              <w:rPr>
                <w:rFonts w:ascii="Garamond" w:hAnsi="Garamond"/>
                <w:noProof/>
              </w:rPr>
            </w:pPr>
            <w:r>
              <w:rPr>
                <w:rFonts w:ascii="Garamond" w:hAnsi="Garamond"/>
                <w:noProof/>
              </w:rPr>
              <w:t>Kogevinas 2021</w:t>
            </w:r>
          </w:p>
        </w:tc>
        <w:tc>
          <w:tcPr>
            <w:tcW w:w="2254" w:type="dxa"/>
          </w:tcPr>
          <w:p w14:paraId="37C8C9D0" w14:textId="77777777" w:rsidR="007A09CB" w:rsidRDefault="007A09CB" w:rsidP="002E3A30">
            <w:pPr>
              <w:cnfStyle w:val="000000100000" w:firstRow="0" w:lastRow="0" w:firstColumn="0" w:lastColumn="0" w:oddVBand="0" w:evenVBand="0" w:oddHBand="1" w:evenHBand="0" w:firstRowFirstColumn="0" w:firstRowLastColumn="0" w:lastRowFirstColumn="0" w:lastRowLastColumn="0"/>
              <w:rPr>
                <w:rFonts w:ascii="Garamond" w:hAnsi="Garamond"/>
                <w:noProof/>
              </w:rPr>
            </w:pPr>
            <w:r>
              <w:rPr>
                <w:rFonts w:ascii="Garamond" w:hAnsi="Garamond"/>
                <w:noProof/>
              </w:rPr>
              <w:t>1.0100</w:t>
            </w:r>
          </w:p>
        </w:tc>
        <w:tc>
          <w:tcPr>
            <w:tcW w:w="2254" w:type="dxa"/>
          </w:tcPr>
          <w:p w14:paraId="2CF3071B" w14:textId="77777777" w:rsidR="007A09CB" w:rsidRDefault="007A09CB" w:rsidP="002E3A30">
            <w:pPr>
              <w:cnfStyle w:val="000000100000" w:firstRow="0" w:lastRow="0" w:firstColumn="0" w:lastColumn="0" w:oddVBand="0" w:evenVBand="0" w:oddHBand="1" w:evenHBand="0" w:firstRowFirstColumn="0" w:firstRowLastColumn="0" w:lastRowFirstColumn="0" w:lastRowLastColumn="0"/>
              <w:rPr>
                <w:rFonts w:ascii="Garamond" w:hAnsi="Garamond"/>
                <w:noProof/>
              </w:rPr>
            </w:pPr>
            <w:r>
              <w:rPr>
                <w:rFonts w:ascii="Garamond" w:hAnsi="Garamond"/>
                <w:noProof/>
              </w:rPr>
              <w:t>(0.9952, 1.0250)</w:t>
            </w:r>
          </w:p>
        </w:tc>
        <w:tc>
          <w:tcPr>
            <w:tcW w:w="2254" w:type="dxa"/>
          </w:tcPr>
          <w:p w14:paraId="026468C9" w14:textId="77777777" w:rsidR="007A09CB" w:rsidRDefault="007A09CB" w:rsidP="002E3A30">
            <w:pPr>
              <w:cnfStyle w:val="000000100000" w:firstRow="0" w:lastRow="0" w:firstColumn="0" w:lastColumn="0" w:oddVBand="0" w:evenVBand="0" w:oddHBand="1" w:evenHBand="0" w:firstRowFirstColumn="0" w:firstRowLastColumn="0" w:lastRowFirstColumn="0" w:lastRowLastColumn="0"/>
              <w:rPr>
                <w:rFonts w:ascii="Garamond" w:hAnsi="Garamond"/>
                <w:noProof/>
              </w:rPr>
            </w:pPr>
            <w:r>
              <w:rPr>
                <w:rFonts w:ascii="Garamond" w:hAnsi="Garamond"/>
                <w:noProof/>
              </w:rPr>
              <w:t>24.1</w:t>
            </w:r>
          </w:p>
        </w:tc>
      </w:tr>
      <w:tr w:rsidR="007A09CB" w14:paraId="26F51A45" w14:textId="77777777" w:rsidTr="00A47B0D">
        <w:tc>
          <w:tcPr>
            <w:cnfStyle w:val="001000000000" w:firstRow="0" w:lastRow="0" w:firstColumn="1" w:lastColumn="0" w:oddVBand="0" w:evenVBand="0" w:oddHBand="0" w:evenHBand="0" w:firstRowFirstColumn="0" w:firstRowLastColumn="0" w:lastRowFirstColumn="0" w:lastRowLastColumn="0"/>
            <w:tcW w:w="2254" w:type="dxa"/>
          </w:tcPr>
          <w:p w14:paraId="6CD41EB1" w14:textId="142E6E14" w:rsidR="007A09CB" w:rsidRDefault="007A09CB" w:rsidP="002E3A30">
            <w:pPr>
              <w:rPr>
                <w:rFonts w:ascii="Garamond" w:hAnsi="Garamond"/>
                <w:noProof/>
              </w:rPr>
            </w:pPr>
            <w:r>
              <w:rPr>
                <w:rFonts w:ascii="Garamond" w:hAnsi="Garamond"/>
                <w:noProof/>
              </w:rPr>
              <w:t>Sheridan 2022</w:t>
            </w:r>
          </w:p>
        </w:tc>
        <w:tc>
          <w:tcPr>
            <w:tcW w:w="2254" w:type="dxa"/>
          </w:tcPr>
          <w:p w14:paraId="20AA508F" w14:textId="77777777" w:rsidR="007A09CB" w:rsidRDefault="007A09CB" w:rsidP="002E3A30">
            <w:pPr>
              <w:cnfStyle w:val="000000000000" w:firstRow="0" w:lastRow="0" w:firstColumn="0" w:lastColumn="0" w:oddVBand="0" w:evenVBand="0" w:oddHBand="0" w:evenHBand="0" w:firstRowFirstColumn="0" w:firstRowLastColumn="0" w:lastRowFirstColumn="0" w:lastRowLastColumn="0"/>
              <w:rPr>
                <w:rFonts w:ascii="Garamond" w:hAnsi="Garamond"/>
                <w:noProof/>
              </w:rPr>
            </w:pPr>
            <w:r>
              <w:rPr>
                <w:rFonts w:ascii="Garamond" w:hAnsi="Garamond"/>
                <w:noProof/>
              </w:rPr>
              <w:t>0.9900</w:t>
            </w:r>
          </w:p>
        </w:tc>
        <w:tc>
          <w:tcPr>
            <w:tcW w:w="2254" w:type="dxa"/>
          </w:tcPr>
          <w:p w14:paraId="40E132EC" w14:textId="77777777" w:rsidR="007A09CB" w:rsidRDefault="007A09CB" w:rsidP="002E3A30">
            <w:pPr>
              <w:cnfStyle w:val="000000000000" w:firstRow="0" w:lastRow="0" w:firstColumn="0" w:lastColumn="0" w:oddVBand="0" w:evenVBand="0" w:oddHBand="0" w:evenHBand="0" w:firstRowFirstColumn="0" w:firstRowLastColumn="0" w:lastRowFirstColumn="0" w:lastRowLastColumn="0"/>
              <w:rPr>
                <w:rFonts w:ascii="Garamond" w:hAnsi="Garamond"/>
                <w:noProof/>
              </w:rPr>
            </w:pPr>
            <w:r>
              <w:rPr>
                <w:rFonts w:ascii="Garamond" w:hAnsi="Garamond"/>
                <w:noProof/>
              </w:rPr>
              <w:t>(0.9752, 1.0050)</w:t>
            </w:r>
          </w:p>
        </w:tc>
        <w:tc>
          <w:tcPr>
            <w:tcW w:w="2254" w:type="dxa"/>
          </w:tcPr>
          <w:p w14:paraId="1A6B71B0" w14:textId="77777777" w:rsidR="007A09CB" w:rsidRDefault="007A09CB" w:rsidP="002E3A30">
            <w:pPr>
              <w:cnfStyle w:val="000000000000" w:firstRow="0" w:lastRow="0" w:firstColumn="0" w:lastColumn="0" w:oddVBand="0" w:evenVBand="0" w:oddHBand="0" w:evenHBand="0" w:firstRowFirstColumn="0" w:firstRowLastColumn="0" w:lastRowFirstColumn="0" w:lastRowLastColumn="0"/>
              <w:rPr>
                <w:rFonts w:ascii="Garamond" w:hAnsi="Garamond"/>
                <w:noProof/>
              </w:rPr>
            </w:pPr>
            <w:r>
              <w:rPr>
                <w:rFonts w:ascii="Garamond" w:hAnsi="Garamond"/>
                <w:noProof/>
              </w:rPr>
              <w:t>24.0</w:t>
            </w:r>
          </w:p>
        </w:tc>
      </w:tr>
      <w:tr w:rsidR="007A09CB" w14:paraId="336360CF" w14:textId="77777777" w:rsidTr="00A47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23FD9EC9" w14:textId="57ABE19D" w:rsidR="007A09CB" w:rsidRDefault="007A09CB" w:rsidP="002E3A30">
            <w:pPr>
              <w:rPr>
                <w:rFonts w:ascii="Garamond" w:hAnsi="Garamond"/>
                <w:noProof/>
              </w:rPr>
            </w:pPr>
            <w:r>
              <w:rPr>
                <w:rFonts w:ascii="Garamond" w:hAnsi="Garamond"/>
                <w:noProof/>
              </w:rPr>
              <w:t>Travaglio 2021</w:t>
            </w:r>
          </w:p>
        </w:tc>
        <w:tc>
          <w:tcPr>
            <w:tcW w:w="2254" w:type="dxa"/>
          </w:tcPr>
          <w:p w14:paraId="53C15711" w14:textId="77777777" w:rsidR="007A09CB" w:rsidRDefault="007A09CB" w:rsidP="002E3A30">
            <w:pPr>
              <w:cnfStyle w:val="000000100000" w:firstRow="0" w:lastRow="0" w:firstColumn="0" w:lastColumn="0" w:oddVBand="0" w:evenVBand="0" w:oddHBand="1" w:evenHBand="0" w:firstRowFirstColumn="0" w:firstRowLastColumn="0" w:lastRowFirstColumn="0" w:lastRowLastColumn="0"/>
              <w:rPr>
                <w:rFonts w:ascii="Garamond" w:hAnsi="Garamond"/>
                <w:noProof/>
              </w:rPr>
            </w:pPr>
            <w:r>
              <w:rPr>
                <w:rFonts w:ascii="Garamond" w:hAnsi="Garamond"/>
                <w:noProof/>
              </w:rPr>
              <w:t>1.0300</w:t>
            </w:r>
          </w:p>
        </w:tc>
        <w:tc>
          <w:tcPr>
            <w:tcW w:w="2254" w:type="dxa"/>
          </w:tcPr>
          <w:p w14:paraId="3B35FD0B" w14:textId="77777777" w:rsidR="007A09CB" w:rsidRDefault="007A09CB" w:rsidP="002E3A30">
            <w:pPr>
              <w:cnfStyle w:val="000000100000" w:firstRow="0" w:lastRow="0" w:firstColumn="0" w:lastColumn="0" w:oddVBand="0" w:evenVBand="0" w:oddHBand="1" w:evenHBand="0" w:firstRowFirstColumn="0" w:firstRowLastColumn="0" w:lastRowFirstColumn="0" w:lastRowLastColumn="0"/>
              <w:rPr>
                <w:rFonts w:ascii="Garamond" w:hAnsi="Garamond"/>
                <w:noProof/>
              </w:rPr>
            </w:pPr>
            <w:r>
              <w:rPr>
                <w:rFonts w:ascii="Garamond" w:hAnsi="Garamond"/>
                <w:noProof/>
              </w:rPr>
              <w:t>(1.0250, 1.0350)</w:t>
            </w:r>
          </w:p>
        </w:tc>
        <w:tc>
          <w:tcPr>
            <w:tcW w:w="2254" w:type="dxa"/>
          </w:tcPr>
          <w:p w14:paraId="21396EFB" w14:textId="77777777" w:rsidR="007A09CB" w:rsidRDefault="007A09CB" w:rsidP="002E3A30">
            <w:pPr>
              <w:cnfStyle w:val="000000100000" w:firstRow="0" w:lastRow="0" w:firstColumn="0" w:lastColumn="0" w:oddVBand="0" w:evenVBand="0" w:oddHBand="1" w:evenHBand="0" w:firstRowFirstColumn="0" w:firstRowLastColumn="0" w:lastRowFirstColumn="0" w:lastRowLastColumn="0"/>
              <w:rPr>
                <w:rFonts w:ascii="Garamond" w:hAnsi="Garamond"/>
                <w:noProof/>
              </w:rPr>
            </w:pPr>
            <w:r>
              <w:rPr>
                <w:rFonts w:ascii="Garamond" w:hAnsi="Garamond"/>
                <w:noProof/>
              </w:rPr>
              <w:t>27.8</w:t>
            </w:r>
          </w:p>
        </w:tc>
      </w:tr>
      <w:tr w:rsidR="007A09CB" w14:paraId="7B6FB1CE" w14:textId="77777777" w:rsidTr="00A47B0D">
        <w:tc>
          <w:tcPr>
            <w:cnfStyle w:val="001000000000" w:firstRow="0" w:lastRow="0" w:firstColumn="1" w:lastColumn="0" w:oddVBand="0" w:evenVBand="0" w:oddHBand="0" w:evenHBand="0" w:firstRowFirstColumn="0" w:firstRowLastColumn="0" w:lastRowFirstColumn="0" w:lastRowLastColumn="0"/>
            <w:tcW w:w="2254" w:type="dxa"/>
          </w:tcPr>
          <w:p w14:paraId="0685C5EF" w14:textId="043E9A0C" w:rsidR="007A09CB" w:rsidRDefault="007A09CB" w:rsidP="002E3A30">
            <w:pPr>
              <w:rPr>
                <w:rFonts w:ascii="Garamond" w:hAnsi="Garamond"/>
                <w:noProof/>
              </w:rPr>
            </w:pPr>
            <w:r>
              <w:rPr>
                <w:rFonts w:ascii="Garamond" w:hAnsi="Garamond"/>
                <w:noProof/>
              </w:rPr>
              <w:t>Veronesi 2022</w:t>
            </w:r>
          </w:p>
        </w:tc>
        <w:tc>
          <w:tcPr>
            <w:tcW w:w="2254" w:type="dxa"/>
          </w:tcPr>
          <w:p w14:paraId="55072868" w14:textId="77777777" w:rsidR="007A09CB" w:rsidRDefault="007A09CB" w:rsidP="002E3A30">
            <w:pPr>
              <w:cnfStyle w:val="000000000000" w:firstRow="0" w:lastRow="0" w:firstColumn="0" w:lastColumn="0" w:oddVBand="0" w:evenVBand="0" w:oddHBand="0" w:evenHBand="0" w:firstRowFirstColumn="0" w:firstRowLastColumn="0" w:lastRowFirstColumn="0" w:lastRowLastColumn="0"/>
              <w:rPr>
                <w:rFonts w:ascii="Garamond" w:hAnsi="Garamond"/>
                <w:noProof/>
              </w:rPr>
            </w:pPr>
            <w:r>
              <w:rPr>
                <w:rFonts w:ascii="Garamond" w:hAnsi="Garamond"/>
                <w:noProof/>
              </w:rPr>
              <w:t>1.0100</w:t>
            </w:r>
          </w:p>
        </w:tc>
        <w:tc>
          <w:tcPr>
            <w:tcW w:w="2254" w:type="dxa"/>
          </w:tcPr>
          <w:p w14:paraId="0EA5FBAB" w14:textId="77777777" w:rsidR="007A09CB" w:rsidRDefault="007A09CB" w:rsidP="002E3A30">
            <w:pPr>
              <w:cnfStyle w:val="000000000000" w:firstRow="0" w:lastRow="0" w:firstColumn="0" w:lastColumn="0" w:oddVBand="0" w:evenVBand="0" w:oddHBand="0" w:evenHBand="0" w:firstRowFirstColumn="0" w:firstRowLastColumn="0" w:lastRowFirstColumn="0" w:lastRowLastColumn="0"/>
              <w:rPr>
                <w:rFonts w:ascii="Garamond" w:hAnsi="Garamond"/>
                <w:noProof/>
              </w:rPr>
            </w:pPr>
            <w:r>
              <w:rPr>
                <w:rFonts w:ascii="Garamond" w:hAnsi="Garamond"/>
                <w:noProof/>
              </w:rPr>
              <w:t>(0.9952, 1.0250)</w:t>
            </w:r>
          </w:p>
        </w:tc>
        <w:tc>
          <w:tcPr>
            <w:tcW w:w="2254" w:type="dxa"/>
          </w:tcPr>
          <w:p w14:paraId="10B49974" w14:textId="77777777" w:rsidR="007A09CB" w:rsidRDefault="007A09CB" w:rsidP="002E3A30">
            <w:pPr>
              <w:cnfStyle w:val="000000000000" w:firstRow="0" w:lastRow="0" w:firstColumn="0" w:lastColumn="0" w:oddVBand="0" w:evenVBand="0" w:oddHBand="0" w:evenHBand="0" w:firstRowFirstColumn="0" w:firstRowLastColumn="0" w:lastRowFirstColumn="0" w:lastRowLastColumn="0"/>
              <w:rPr>
                <w:rFonts w:ascii="Garamond" w:hAnsi="Garamond"/>
                <w:noProof/>
              </w:rPr>
            </w:pPr>
            <w:r>
              <w:rPr>
                <w:rFonts w:ascii="Garamond" w:hAnsi="Garamond"/>
                <w:noProof/>
              </w:rPr>
              <w:t>24.1</w:t>
            </w:r>
          </w:p>
        </w:tc>
      </w:tr>
    </w:tbl>
    <w:p w14:paraId="3AD565E9" w14:textId="77777777" w:rsidR="00C862F7" w:rsidRDefault="00C862F7" w:rsidP="009027BB">
      <w:pPr>
        <w:rPr>
          <w:b/>
          <w:bCs/>
        </w:rPr>
      </w:pPr>
    </w:p>
    <w:p w14:paraId="0B4EB775" w14:textId="28859083" w:rsidR="007A09CB" w:rsidRDefault="00C92BBF" w:rsidP="009027BB">
      <w:pPr>
        <w:rPr>
          <w:b/>
          <w:bCs/>
        </w:rPr>
      </w:pPr>
      <w:r>
        <w:rPr>
          <w:b/>
          <w:bCs/>
        </w:rPr>
        <w:t>NO</w:t>
      </w:r>
      <w:r>
        <w:rPr>
          <w:b/>
          <w:bCs/>
          <w:vertAlign w:val="subscript"/>
        </w:rPr>
        <w:t>x</w:t>
      </w:r>
      <w:r>
        <w:rPr>
          <w:b/>
          <w:bCs/>
        </w:rPr>
        <w:t xml:space="preserve"> Exposure and COVID-19 </w:t>
      </w:r>
      <w:r w:rsidR="00AD5FCA">
        <w:rPr>
          <w:b/>
          <w:bCs/>
        </w:rPr>
        <w:t>Infection</w:t>
      </w:r>
    </w:p>
    <w:p w14:paraId="23CD32F9" w14:textId="77777777" w:rsidR="00AD5FCA" w:rsidRDefault="00AD5FCA" w:rsidP="009027BB">
      <w:pPr>
        <w:rPr>
          <w:b/>
          <w:bCs/>
        </w:rPr>
      </w:pPr>
    </w:p>
    <w:tbl>
      <w:tblPr>
        <w:tblStyle w:val="GridTable4-Accent5"/>
        <w:tblW w:w="0" w:type="auto"/>
        <w:tblLook w:val="04A0" w:firstRow="1" w:lastRow="0" w:firstColumn="1" w:lastColumn="0" w:noHBand="0" w:noVBand="1"/>
      </w:tblPr>
      <w:tblGrid>
        <w:gridCol w:w="2254"/>
        <w:gridCol w:w="2254"/>
        <w:gridCol w:w="2254"/>
        <w:gridCol w:w="2254"/>
      </w:tblGrid>
      <w:tr w:rsidR="00253C0B" w14:paraId="42BDA3BF" w14:textId="77777777" w:rsidTr="00253C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1DD2F1D6" w14:textId="77777777" w:rsidR="00253C0B" w:rsidRDefault="00253C0B" w:rsidP="002E3A30">
            <w:pPr>
              <w:rPr>
                <w:rFonts w:ascii="Garamond" w:hAnsi="Garamond"/>
                <w:noProof/>
              </w:rPr>
            </w:pPr>
            <w:r>
              <w:rPr>
                <w:rFonts w:ascii="Garamond" w:hAnsi="Garamond"/>
                <w:noProof/>
              </w:rPr>
              <w:t>Study</w:t>
            </w:r>
          </w:p>
        </w:tc>
        <w:tc>
          <w:tcPr>
            <w:tcW w:w="2254" w:type="dxa"/>
          </w:tcPr>
          <w:p w14:paraId="40946EB1" w14:textId="77777777" w:rsidR="00253C0B" w:rsidRDefault="00253C0B" w:rsidP="002E3A30">
            <w:pPr>
              <w:cnfStyle w:val="100000000000" w:firstRow="1" w:lastRow="0" w:firstColumn="0" w:lastColumn="0" w:oddVBand="0" w:evenVBand="0" w:oddHBand="0" w:evenHBand="0" w:firstRowFirstColumn="0" w:firstRowLastColumn="0" w:lastRowFirstColumn="0" w:lastRowLastColumn="0"/>
              <w:rPr>
                <w:rFonts w:ascii="Garamond" w:hAnsi="Garamond"/>
                <w:noProof/>
              </w:rPr>
            </w:pPr>
            <w:r>
              <w:rPr>
                <w:rFonts w:ascii="Garamond" w:hAnsi="Garamond"/>
                <w:noProof/>
              </w:rPr>
              <w:t>RR</w:t>
            </w:r>
          </w:p>
        </w:tc>
        <w:tc>
          <w:tcPr>
            <w:tcW w:w="2254" w:type="dxa"/>
          </w:tcPr>
          <w:p w14:paraId="19674EE0" w14:textId="77777777" w:rsidR="00253C0B" w:rsidRDefault="00253C0B" w:rsidP="002E3A30">
            <w:pPr>
              <w:cnfStyle w:val="100000000000" w:firstRow="1" w:lastRow="0" w:firstColumn="0" w:lastColumn="0" w:oddVBand="0" w:evenVBand="0" w:oddHBand="0" w:evenHBand="0" w:firstRowFirstColumn="0" w:firstRowLastColumn="0" w:lastRowFirstColumn="0" w:lastRowLastColumn="0"/>
              <w:rPr>
                <w:rFonts w:ascii="Garamond" w:hAnsi="Garamond"/>
                <w:noProof/>
              </w:rPr>
            </w:pPr>
            <w:r>
              <w:rPr>
                <w:rFonts w:ascii="Garamond" w:hAnsi="Garamond"/>
                <w:noProof/>
              </w:rPr>
              <w:t>95% CI</w:t>
            </w:r>
          </w:p>
        </w:tc>
        <w:tc>
          <w:tcPr>
            <w:tcW w:w="2254" w:type="dxa"/>
          </w:tcPr>
          <w:p w14:paraId="2B49A14C" w14:textId="77777777" w:rsidR="00253C0B" w:rsidRDefault="00253C0B" w:rsidP="002E3A30">
            <w:pPr>
              <w:cnfStyle w:val="100000000000" w:firstRow="1" w:lastRow="0" w:firstColumn="0" w:lastColumn="0" w:oddVBand="0" w:evenVBand="0" w:oddHBand="0" w:evenHBand="0" w:firstRowFirstColumn="0" w:firstRowLastColumn="0" w:lastRowFirstColumn="0" w:lastRowLastColumn="0"/>
              <w:rPr>
                <w:rFonts w:ascii="Garamond" w:hAnsi="Garamond"/>
                <w:noProof/>
              </w:rPr>
            </w:pPr>
            <w:r>
              <w:rPr>
                <w:rFonts w:ascii="Garamond" w:hAnsi="Garamond"/>
                <w:noProof/>
              </w:rPr>
              <w:t>Weights (%)</w:t>
            </w:r>
          </w:p>
        </w:tc>
      </w:tr>
      <w:tr w:rsidR="00253C0B" w14:paraId="3A36BBFD" w14:textId="77777777" w:rsidTr="00253C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003FA6A4" w14:textId="19E7188C" w:rsidR="00253C0B" w:rsidRDefault="00253C0B" w:rsidP="002E3A30">
            <w:pPr>
              <w:rPr>
                <w:rFonts w:ascii="Garamond" w:hAnsi="Garamond"/>
                <w:noProof/>
              </w:rPr>
            </w:pPr>
            <w:r>
              <w:rPr>
                <w:rFonts w:ascii="Garamond" w:hAnsi="Garamond"/>
                <w:noProof/>
              </w:rPr>
              <w:t>Chadeau-Hyam 2020</w:t>
            </w:r>
          </w:p>
        </w:tc>
        <w:tc>
          <w:tcPr>
            <w:tcW w:w="2254" w:type="dxa"/>
          </w:tcPr>
          <w:p w14:paraId="24E8834C" w14:textId="77777777" w:rsidR="00253C0B" w:rsidRDefault="00253C0B" w:rsidP="002E3A30">
            <w:pPr>
              <w:cnfStyle w:val="000000100000" w:firstRow="0" w:lastRow="0" w:firstColumn="0" w:lastColumn="0" w:oddVBand="0" w:evenVBand="0" w:oddHBand="1" w:evenHBand="0" w:firstRowFirstColumn="0" w:firstRowLastColumn="0" w:lastRowFirstColumn="0" w:lastRowLastColumn="0"/>
              <w:rPr>
                <w:rFonts w:ascii="Garamond" w:hAnsi="Garamond"/>
                <w:noProof/>
              </w:rPr>
            </w:pPr>
            <w:r>
              <w:rPr>
                <w:rFonts w:ascii="Garamond" w:hAnsi="Garamond"/>
                <w:noProof/>
              </w:rPr>
              <w:t>1.0000</w:t>
            </w:r>
          </w:p>
        </w:tc>
        <w:tc>
          <w:tcPr>
            <w:tcW w:w="2254" w:type="dxa"/>
          </w:tcPr>
          <w:p w14:paraId="0701CA6A" w14:textId="77777777" w:rsidR="00253C0B" w:rsidRDefault="00253C0B" w:rsidP="002E3A30">
            <w:pPr>
              <w:cnfStyle w:val="000000100000" w:firstRow="0" w:lastRow="0" w:firstColumn="0" w:lastColumn="0" w:oddVBand="0" w:evenVBand="0" w:oddHBand="1" w:evenHBand="0" w:firstRowFirstColumn="0" w:firstRowLastColumn="0" w:lastRowFirstColumn="0" w:lastRowLastColumn="0"/>
              <w:rPr>
                <w:rFonts w:ascii="Garamond" w:hAnsi="Garamond"/>
                <w:noProof/>
              </w:rPr>
            </w:pPr>
            <w:r>
              <w:rPr>
                <w:rFonts w:ascii="Garamond" w:hAnsi="Garamond"/>
                <w:noProof/>
              </w:rPr>
              <w:t>(0.9900, 1.0101)</w:t>
            </w:r>
          </w:p>
        </w:tc>
        <w:tc>
          <w:tcPr>
            <w:tcW w:w="2254" w:type="dxa"/>
          </w:tcPr>
          <w:p w14:paraId="6ABEF12A" w14:textId="77777777" w:rsidR="00253C0B" w:rsidRDefault="00253C0B" w:rsidP="002E3A30">
            <w:pPr>
              <w:cnfStyle w:val="000000100000" w:firstRow="0" w:lastRow="0" w:firstColumn="0" w:lastColumn="0" w:oddVBand="0" w:evenVBand="0" w:oddHBand="1" w:evenHBand="0" w:firstRowFirstColumn="0" w:firstRowLastColumn="0" w:lastRowFirstColumn="0" w:lastRowLastColumn="0"/>
              <w:rPr>
                <w:rFonts w:ascii="Garamond" w:hAnsi="Garamond"/>
                <w:noProof/>
              </w:rPr>
            </w:pPr>
            <w:r>
              <w:rPr>
                <w:rFonts w:ascii="Garamond" w:hAnsi="Garamond"/>
                <w:noProof/>
              </w:rPr>
              <w:t>45.6%</w:t>
            </w:r>
          </w:p>
        </w:tc>
      </w:tr>
      <w:tr w:rsidR="00253C0B" w14:paraId="2781B1CD" w14:textId="77777777" w:rsidTr="00253C0B">
        <w:tc>
          <w:tcPr>
            <w:cnfStyle w:val="001000000000" w:firstRow="0" w:lastRow="0" w:firstColumn="1" w:lastColumn="0" w:oddVBand="0" w:evenVBand="0" w:oddHBand="0" w:evenHBand="0" w:firstRowFirstColumn="0" w:firstRowLastColumn="0" w:lastRowFirstColumn="0" w:lastRowLastColumn="0"/>
            <w:tcW w:w="2254" w:type="dxa"/>
          </w:tcPr>
          <w:p w14:paraId="60D6A9AE" w14:textId="411879A3" w:rsidR="00253C0B" w:rsidRDefault="00253C0B" w:rsidP="002E3A30">
            <w:pPr>
              <w:rPr>
                <w:rFonts w:ascii="Garamond" w:hAnsi="Garamond"/>
                <w:noProof/>
              </w:rPr>
            </w:pPr>
            <w:r>
              <w:rPr>
                <w:rFonts w:ascii="Garamond" w:hAnsi="Garamond"/>
                <w:noProof/>
              </w:rPr>
              <w:t>Travaglio 2021</w:t>
            </w:r>
          </w:p>
        </w:tc>
        <w:tc>
          <w:tcPr>
            <w:tcW w:w="2254" w:type="dxa"/>
          </w:tcPr>
          <w:p w14:paraId="26387112" w14:textId="77777777" w:rsidR="00253C0B" w:rsidRDefault="00253C0B" w:rsidP="002E3A30">
            <w:pPr>
              <w:cnfStyle w:val="000000000000" w:firstRow="0" w:lastRow="0" w:firstColumn="0" w:lastColumn="0" w:oddVBand="0" w:evenVBand="0" w:oddHBand="0" w:evenHBand="0" w:firstRowFirstColumn="0" w:firstRowLastColumn="0" w:lastRowFirstColumn="0" w:lastRowLastColumn="0"/>
              <w:rPr>
                <w:rFonts w:ascii="Garamond" w:hAnsi="Garamond"/>
                <w:noProof/>
              </w:rPr>
            </w:pPr>
            <w:r>
              <w:rPr>
                <w:rFonts w:ascii="Garamond" w:hAnsi="Garamond"/>
                <w:noProof/>
              </w:rPr>
              <w:t>1.0100</w:t>
            </w:r>
          </w:p>
        </w:tc>
        <w:tc>
          <w:tcPr>
            <w:tcW w:w="2254" w:type="dxa"/>
          </w:tcPr>
          <w:p w14:paraId="5E5698DA" w14:textId="77777777" w:rsidR="00253C0B" w:rsidRDefault="00253C0B" w:rsidP="002E3A30">
            <w:pPr>
              <w:cnfStyle w:val="000000000000" w:firstRow="0" w:lastRow="0" w:firstColumn="0" w:lastColumn="0" w:oddVBand="0" w:evenVBand="0" w:oddHBand="0" w:evenHBand="0" w:firstRowFirstColumn="0" w:firstRowLastColumn="0" w:lastRowFirstColumn="0" w:lastRowLastColumn="0"/>
              <w:rPr>
                <w:rFonts w:ascii="Garamond" w:hAnsi="Garamond"/>
                <w:noProof/>
              </w:rPr>
            </w:pPr>
            <w:r>
              <w:rPr>
                <w:rFonts w:ascii="Garamond" w:hAnsi="Garamond"/>
                <w:noProof/>
              </w:rPr>
              <w:t>(1.0000, 1.0200)</w:t>
            </w:r>
          </w:p>
        </w:tc>
        <w:tc>
          <w:tcPr>
            <w:tcW w:w="2254" w:type="dxa"/>
          </w:tcPr>
          <w:p w14:paraId="3B32D0D1" w14:textId="77777777" w:rsidR="00253C0B" w:rsidRDefault="00253C0B" w:rsidP="002E3A30">
            <w:pPr>
              <w:cnfStyle w:val="000000000000" w:firstRow="0" w:lastRow="0" w:firstColumn="0" w:lastColumn="0" w:oddVBand="0" w:evenVBand="0" w:oddHBand="0" w:evenHBand="0" w:firstRowFirstColumn="0" w:firstRowLastColumn="0" w:lastRowFirstColumn="0" w:lastRowLastColumn="0"/>
              <w:rPr>
                <w:rFonts w:ascii="Garamond" w:hAnsi="Garamond"/>
                <w:noProof/>
              </w:rPr>
            </w:pPr>
            <w:r>
              <w:rPr>
                <w:rFonts w:ascii="Garamond" w:hAnsi="Garamond"/>
                <w:noProof/>
              </w:rPr>
              <w:t>46.1</w:t>
            </w:r>
          </w:p>
        </w:tc>
      </w:tr>
      <w:tr w:rsidR="00253C0B" w14:paraId="7C71F6E6" w14:textId="77777777" w:rsidTr="00253C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58ED114" w14:textId="5CD1E53A" w:rsidR="00253C0B" w:rsidRDefault="00253C0B" w:rsidP="002E3A30">
            <w:pPr>
              <w:rPr>
                <w:rFonts w:ascii="Garamond" w:hAnsi="Garamond"/>
                <w:noProof/>
              </w:rPr>
            </w:pPr>
            <w:r>
              <w:rPr>
                <w:rFonts w:ascii="Garamond" w:hAnsi="Garamond"/>
                <w:noProof/>
              </w:rPr>
              <w:t>Veronesi 2022</w:t>
            </w:r>
          </w:p>
        </w:tc>
        <w:tc>
          <w:tcPr>
            <w:tcW w:w="2254" w:type="dxa"/>
          </w:tcPr>
          <w:p w14:paraId="42F7AA4E" w14:textId="77777777" w:rsidR="00253C0B" w:rsidRDefault="00253C0B" w:rsidP="002E3A30">
            <w:pPr>
              <w:cnfStyle w:val="000000100000" w:firstRow="0" w:lastRow="0" w:firstColumn="0" w:lastColumn="0" w:oddVBand="0" w:evenVBand="0" w:oddHBand="1" w:evenHBand="0" w:firstRowFirstColumn="0" w:firstRowLastColumn="0" w:lastRowFirstColumn="0" w:lastRowLastColumn="0"/>
              <w:rPr>
                <w:rFonts w:ascii="Garamond" w:hAnsi="Garamond"/>
                <w:noProof/>
              </w:rPr>
            </w:pPr>
            <w:r>
              <w:rPr>
                <w:rFonts w:ascii="Garamond" w:hAnsi="Garamond"/>
                <w:noProof/>
              </w:rPr>
              <w:t>1.0200</w:t>
            </w:r>
          </w:p>
        </w:tc>
        <w:tc>
          <w:tcPr>
            <w:tcW w:w="2254" w:type="dxa"/>
          </w:tcPr>
          <w:p w14:paraId="324D5B76" w14:textId="77777777" w:rsidR="00253C0B" w:rsidRDefault="00253C0B" w:rsidP="002E3A30">
            <w:pPr>
              <w:cnfStyle w:val="000000100000" w:firstRow="0" w:lastRow="0" w:firstColumn="0" w:lastColumn="0" w:oddVBand="0" w:evenVBand="0" w:oddHBand="1" w:evenHBand="0" w:firstRowFirstColumn="0" w:firstRowLastColumn="0" w:lastRowFirstColumn="0" w:lastRowLastColumn="0"/>
              <w:rPr>
                <w:rFonts w:ascii="Garamond" w:hAnsi="Garamond"/>
                <w:noProof/>
              </w:rPr>
            </w:pPr>
            <w:r>
              <w:rPr>
                <w:rFonts w:ascii="Garamond" w:hAnsi="Garamond"/>
                <w:noProof/>
              </w:rPr>
              <w:t>(0.9904, 1.0505)</w:t>
            </w:r>
          </w:p>
        </w:tc>
        <w:tc>
          <w:tcPr>
            <w:tcW w:w="2254" w:type="dxa"/>
          </w:tcPr>
          <w:p w14:paraId="5CBA91A3" w14:textId="77777777" w:rsidR="00253C0B" w:rsidRDefault="00253C0B" w:rsidP="002E3A30">
            <w:pPr>
              <w:cnfStyle w:val="000000100000" w:firstRow="0" w:lastRow="0" w:firstColumn="0" w:lastColumn="0" w:oddVBand="0" w:evenVBand="0" w:oddHBand="1" w:evenHBand="0" w:firstRowFirstColumn="0" w:firstRowLastColumn="0" w:lastRowFirstColumn="0" w:lastRowLastColumn="0"/>
              <w:rPr>
                <w:rFonts w:ascii="Garamond" w:hAnsi="Garamond"/>
                <w:noProof/>
              </w:rPr>
            </w:pPr>
            <w:r>
              <w:rPr>
                <w:rFonts w:ascii="Garamond" w:hAnsi="Garamond"/>
                <w:noProof/>
              </w:rPr>
              <w:t>8.3</w:t>
            </w:r>
          </w:p>
        </w:tc>
      </w:tr>
    </w:tbl>
    <w:p w14:paraId="7F5292B4" w14:textId="77777777" w:rsidR="00253C0B" w:rsidRDefault="00253C0B" w:rsidP="009027BB">
      <w:pPr>
        <w:rPr>
          <w:b/>
          <w:bCs/>
        </w:rPr>
      </w:pPr>
    </w:p>
    <w:p w14:paraId="5A1CCB96" w14:textId="6918F784" w:rsidR="00253C0B" w:rsidRDefault="00C00AF3" w:rsidP="009027BB">
      <w:pPr>
        <w:rPr>
          <w:b/>
          <w:bCs/>
        </w:rPr>
      </w:pPr>
      <w:r>
        <w:rPr>
          <w:b/>
          <w:bCs/>
        </w:rPr>
        <w:t>PM</w:t>
      </w:r>
      <w:r>
        <w:rPr>
          <w:b/>
          <w:bCs/>
          <w:vertAlign w:val="subscript"/>
        </w:rPr>
        <w:t xml:space="preserve">10 </w:t>
      </w:r>
      <w:r>
        <w:rPr>
          <w:b/>
          <w:bCs/>
        </w:rPr>
        <w:t xml:space="preserve">Exposure and COVID-19 </w:t>
      </w:r>
      <w:r w:rsidR="00F21496">
        <w:rPr>
          <w:b/>
          <w:bCs/>
        </w:rPr>
        <w:t>Infection</w:t>
      </w:r>
    </w:p>
    <w:p w14:paraId="260910EF" w14:textId="77777777" w:rsidR="006E7700" w:rsidRDefault="006E7700" w:rsidP="009027BB">
      <w:pPr>
        <w:rPr>
          <w:b/>
          <w:bCs/>
        </w:rPr>
      </w:pPr>
    </w:p>
    <w:tbl>
      <w:tblPr>
        <w:tblStyle w:val="GridTable4-Accent5"/>
        <w:tblW w:w="0" w:type="auto"/>
        <w:tblLook w:val="04A0" w:firstRow="1" w:lastRow="0" w:firstColumn="1" w:lastColumn="0" w:noHBand="0" w:noVBand="1"/>
      </w:tblPr>
      <w:tblGrid>
        <w:gridCol w:w="2254"/>
        <w:gridCol w:w="2254"/>
        <w:gridCol w:w="2254"/>
        <w:gridCol w:w="2254"/>
      </w:tblGrid>
      <w:tr w:rsidR="006E7700" w14:paraId="58E9F2B7" w14:textId="77777777" w:rsidTr="006E77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8C951F0" w14:textId="77777777" w:rsidR="006E7700" w:rsidRDefault="006E7700" w:rsidP="002E3A30">
            <w:pPr>
              <w:rPr>
                <w:rFonts w:ascii="Garamond" w:hAnsi="Garamond"/>
                <w:noProof/>
              </w:rPr>
            </w:pPr>
            <w:r>
              <w:rPr>
                <w:rFonts w:ascii="Garamond" w:hAnsi="Garamond"/>
                <w:noProof/>
              </w:rPr>
              <w:t>Study</w:t>
            </w:r>
          </w:p>
        </w:tc>
        <w:tc>
          <w:tcPr>
            <w:tcW w:w="2254" w:type="dxa"/>
          </w:tcPr>
          <w:p w14:paraId="3E595315" w14:textId="77777777" w:rsidR="006E7700" w:rsidRDefault="006E7700" w:rsidP="002E3A30">
            <w:pPr>
              <w:cnfStyle w:val="100000000000" w:firstRow="1" w:lastRow="0" w:firstColumn="0" w:lastColumn="0" w:oddVBand="0" w:evenVBand="0" w:oddHBand="0" w:evenHBand="0" w:firstRowFirstColumn="0" w:firstRowLastColumn="0" w:lastRowFirstColumn="0" w:lastRowLastColumn="0"/>
              <w:rPr>
                <w:rFonts w:ascii="Garamond" w:hAnsi="Garamond"/>
                <w:noProof/>
              </w:rPr>
            </w:pPr>
            <w:r>
              <w:rPr>
                <w:rFonts w:ascii="Garamond" w:hAnsi="Garamond"/>
                <w:noProof/>
              </w:rPr>
              <w:t>RR</w:t>
            </w:r>
          </w:p>
        </w:tc>
        <w:tc>
          <w:tcPr>
            <w:tcW w:w="2254" w:type="dxa"/>
          </w:tcPr>
          <w:p w14:paraId="03D51FE1" w14:textId="77777777" w:rsidR="006E7700" w:rsidRDefault="006E7700" w:rsidP="002E3A30">
            <w:pPr>
              <w:cnfStyle w:val="100000000000" w:firstRow="1" w:lastRow="0" w:firstColumn="0" w:lastColumn="0" w:oddVBand="0" w:evenVBand="0" w:oddHBand="0" w:evenHBand="0" w:firstRowFirstColumn="0" w:firstRowLastColumn="0" w:lastRowFirstColumn="0" w:lastRowLastColumn="0"/>
              <w:rPr>
                <w:rFonts w:ascii="Garamond" w:hAnsi="Garamond"/>
                <w:noProof/>
              </w:rPr>
            </w:pPr>
            <w:r>
              <w:rPr>
                <w:rFonts w:ascii="Garamond" w:hAnsi="Garamond"/>
                <w:noProof/>
              </w:rPr>
              <w:t>95% CI</w:t>
            </w:r>
          </w:p>
        </w:tc>
        <w:tc>
          <w:tcPr>
            <w:tcW w:w="2254" w:type="dxa"/>
          </w:tcPr>
          <w:p w14:paraId="2234A6A6" w14:textId="77777777" w:rsidR="006E7700" w:rsidRDefault="006E7700" w:rsidP="002E3A30">
            <w:pPr>
              <w:cnfStyle w:val="100000000000" w:firstRow="1" w:lastRow="0" w:firstColumn="0" w:lastColumn="0" w:oddVBand="0" w:evenVBand="0" w:oddHBand="0" w:evenHBand="0" w:firstRowFirstColumn="0" w:firstRowLastColumn="0" w:lastRowFirstColumn="0" w:lastRowLastColumn="0"/>
              <w:rPr>
                <w:rFonts w:ascii="Garamond" w:hAnsi="Garamond"/>
                <w:noProof/>
              </w:rPr>
            </w:pPr>
            <w:r>
              <w:rPr>
                <w:rFonts w:ascii="Garamond" w:hAnsi="Garamond"/>
                <w:noProof/>
              </w:rPr>
              <w:t>Weights (%)</w:t>
            </w:r>
          </w:p>
        </w:tc>
      </w:tr>
      <w:tr w:rsidR="006E7700" w14:paraId="17E7EC05" w14:textId="77777777" w:rsidTr="006E7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22112A1A" w14:textId="0CC18A8C" w:rsidR="006E7700" w:rsidRDefault="006E7700" w:rsidP="002E3A30">
            <w:pPr>
              <w:rPr>
                <w:rFonts w:ascii="Garamond" w:hAnsi="Garamond"/>
                <w:noProof/>
              </w:rPr>
            </w:pPr>
            <w:r>
              <w:rPr>
                <w:rFonts w:ascii="Garamond" w:hAnsi="Garamond"/>
                <w:noProof/>
              </w:rPr>
              <w:t>Chadeau-Hyam</w:t>
            </w:r>
            <w:r w:rsidR="004933FE">
              <w:rPr>
                <w:rFonts w:ascii="Garamond" w:hAnsi="Garamond"/>
                <w:noProof/>
              </w:rPr>
              <w:t xml:space="preserve"> 2020</w:t>
            </w:r>
          </w:p>
        </w:tc>
        <w:tc>
          <w:tcPr>
            <w:tcW w:w="2254" w:type="dxa"/>
          </w:tcPr>
          <w:p w14:paraId="0788F633" w14:textId="77777777" w:rsidR="006E7700" w:rsidRDefault="006E7700" w:rsidP="002E3A30">
            <w:pPr>
              <w:cnfStyle w:val="000000100000" w:firstRow="0" w:lastRow="0" w:firstColumn="0" w:lastColumn="0" w:oddVBand="0" w:evenVBand="0" w:oddHBand="1" w:evenHBand="0" w:firstRowFirstColumn="0" w:firstRowLastColumn="0" w:lastRowFirstColumn="0" w:lastRowLastColumn="0"/>
              <w:rPr>
                <w:rFonts w:ascii="Garamond" w:hAnsi="Garamond"/>
                <w:noProof/>
              </w:rPr>
            </w:pPr>
            <w:r>
              <w:rPr>
                <w:rFonts w:ascii="Garamond" w:hAnsi="Garamond"/>
                <w:noProof/>
              </w:rPr>
              <w:t>0.9900</w:t>
            </w:r>
          </w:p>
        </w:tc>
        <w:tc>
          <w:tcPr>
            <w:tcW w:w="2254" w:type="dxa"/>
          </w:tcPr>
          <w:p w14:paraId="2C59B255" w14:textId="77777777" w:rsidR="006E7700" w:rsidRDefault="006E7700" w:rsidP="002E3A30">
            <w:pPr>
              <w:cnfStyle w:val="000000100000" w:firstRow="0" w:lastRow="0" w:firstColumn="0" w:lastColumn="0" w:oddVBand="0" w:evenVBand="0" w:oddHBand="1" w:evenHBand="0" w:firstRowFirstColumn="0" w:firstRowLastColumn="0" w:lastRowFirstColumn="0" w:lastRowLastColumn="0"/>
              <w:rPr>
                <w:rFonts w:ascii="Garamond" w:hAnsi="Garamond"/>
                <w:noProof/>
              </w:rPr>
            </w:pPr>
            <w:r>
              <w:rPr>
                <w:rFonts w:ascii="Garamond" w:hAnsi="Garamond"/>
                <w:noProof/>
              </w:rPr>
              <w:t>(0.9554, 1.0258)</w:t>
            </w:r>
          </w:p>
        </w:tc>
        <w:tc>
          <w:tcPr>
            <w:tcW w:w="2254" w:type="dxa"/>
          </w:tcPr>
          <w:p w14:paraId="081B3C60" w14:textId="77777777" w:rsidR="006E7700" w:rsidRDefault="006E7700" w:rsidP="002E3A30">
            <w:pPr>
              <w:cnfStyle w:val="000000100000" w:firstRow="0" w:lastRow="0" w:firstColumn="0" w:lastColumn="0" w:oddVBand="0" w:evenVBand="0" w:oddHBand="1" w:evenHBand="0" w:firstRowFirstColumn="0" w:firstRowLastColumn="0" w:lastRowFirstColumn="0" w:lastRowLastColumn="0"/>
              <w:rPr>
                <w:rFonts w:ascii="Garamond" w:hAnsi="Garamond"/>
                <w:noProof/>
              </w:rPr>
            </w:pPr>
            <w:r>
              <w:rPr>
                <w:rFonts w:ascii="Garamond" w:hAnsi="Garamond"/>
                <w:noProof/>
              </w:rPr>
              <w:t>23.3</w:t>
            </w:r>
          </w:p>
        </w:tc>
      </w:tr>
      <w:tr w:rsidR="006E7700" w14:paraId="77F65CB7" w14:textId="77777777" w:rsidTr="006E7700">
        <w:tc>
          <w:tcPr>
            <w:cnfStyle w:val="001000000000" w:firstRow="0" w:lastRow="0" w:firstColumn="1" w:lastColumn="0" w:oddVBand="0" w:evenVBand="0" w:oddHBand="0" w:evenHBand="0" w:firstRowFirstColumn="0" w:firstRowLastColumn="0" w:lastRowFirstColumn="0" w:lastRowLastColumn="0"/>
            <w:tcW w:w="2254" w:type="dxa"/>
          </w:tcPr>
          <w:p w14:paraId="375637AF" w14:textId="234AC346" w:rsidR="006E7700" w:rsidRDefault="006E7700" w:rsidP="002E3A30">
            <w:pPr>
              <w:rPr>
                <w:rFonts w:ascii="Garamond" w:hAnsi="Garamond"/>
                <w:noProof/>
              </w:rPr>
            </w:pPr>
            <w:r>
              <w:rPr>
                <w:rFonts w:ascii="Garamond" w:hAnsi="Garamond"/>
                <w:noProof/>
              </w:rPr>
              <w:t>Travaglio</w:t>
            </w:r>
            <w:r w:rsidR="004933FE">
              <w:rPr>
                <w:rFonts w:ascii="Garamond" w:hAnsi="Garamond"/>
                <w:noProof/>
              </w:rPr>
              <w:t xml:space="preserve"> 2021</w:t>
            </w:r>
          </w:p>
        </w:tc>
        <w:tc>
          <w:tcPr>
            <w:tcW w:w="2254" w:type="dxa"/>
          </w:tcPr>
          <w:p w14:paraId="01A31370" w14:textId="77777777" w:rsidR="006E7700" w:rsidRDefault="006E7700" w:rsidP="002E3A30">
            <w:pPr>
              <w:cnfStyle w:val="000000000000" w:firstRow="0" w:lastRow="0" w:firstColumn="0" w:lastColumn="0" w:oddVBand="0" w:evenVBand="0" w:oddHBand="0" w:evenHBand="0" w:firstRowFirstColumn="0" w:firstRowLastColumn="0" w:lastRowFirstColumn="0" w:lastRowLastColumn="0"/>
              <w:rPr>
                <w:rFonts w:ascii="Garamond" w:hAnsi="Garamond"/>
                <w:noProof/>
              </w:rPr>
            </w:pPr>
            <w:r>
              <w:rPr>
                <w:rFonts w:ascii="Garamond" w:hAnsi="Garamond"/>
                <w:noProof/>
              </w:rPr>
              <w:t>1.0400</w:t>
            </w:r>
          </w:p>
        </w:tc>
        <w:tc>
          <w:tcPr>
            <w:tcW w:w="2254" w:type="dxa"/>
          </w:tcPr>
          <w:p w14:paraId="682D6183" w14:textId="77777777" w:rsidR="006E7700" w:rsidRDefault="006E7700" w:rsidP="002E3A30">
            <w:pPr>
              <w:cnfStyle w:val="000000000000" w:firstRow="0" w:lastRow="0" w:firstColumn="0" w:lastColumn="0" w:oddVBand="0" w:evenVBand="0" w:oddHBand="0" w:evenHBand="0" w:firstRowFirstColumn="0" w:firstRowLastColumn="0" w:lastRowFirstColumn="0" w:lastRowLastColumn="0"/>
              <w:rPr>
                <w:rFonts w:ascii="Garamond" w:hAnsi="Garamond"/>
                <w:noProof/>
              </w:rPr>
            </w:pPr>
            <w:r>
              <w:rPr>
                <w:rFonts w:ascii="Garamond" w:hAnsi="Garamond"/>
                <w:noProof/>
              </w:rPr>
              <w:t>(1.0202, 1.0602)</w:t>
            </w:r>
          </w:p>
        </w:tc>
        <w:tc>
          <w:tcPr>
            <w:tcW w:w="2254" w:type="dxa"/>
          </w:tcPr>
          <w:p w14:paraId="3002D6C7" w14:textId="77777777" w:rsidR="006E7700" w:rsidRDefault="006E7700" w:rsidP="002E3A30">
            <w:pPr>
              <w:cnfStyle w:val="000000000000" w:firstRow="0" w:lastRow="0" w:firstColumn="0" w:lastColumn="0" w:oddVBand="0" w:evenVBand="0" w:oddHBand="0" w:evenHBand="0" w:firstRowFirstColumn="0" w:firstRowLastColumn="0" w:lastRowFirstColumn="0" w:lastRowLastColumn="0"/>
              <w:rPr>
                <w:rFonts w:ascii="Garamond" w:hAnsi="Garamond"/>
                <w:noProof/>
              </w:rPr>
            </w:pPr>
            <w:r>
              <w:rPr>
                <w:rFonts w:ascii="Garamond" w:hAnsi="Garamond"/>
                <w:noProof/>
              </w:rPr>
              <w:t>38.5</w:t>
            </w:r>
          </w:p>
        </w:tc>
      </w:tr>
      <w:tr w:rsidR="006E7700" w14:paraId="0B54B682" w14:textId="77777777" w:rsidTr="006E7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414FE32C" w14:textId="097249B4" w:rsidR="006E7700" w:rsidRDefault="006E7700" w:rsidP="002E3A30">
            <w:pPr>
              <w:rPr>
                <w:rFonts w:ascii="Garamond" w:hAnsi="Garamond"/>
                <w:noProof/>
              </w:rPr>
            </w:pPr>
            <w:r>
              <w:rPr>
                <w:rFonts w:ascii="Garamond" w:hAnsi="Garamond"/>
                <w:noProof/>
              </w:rPr>
              <w:t>Veronesi</w:t>
            </w:r>
            <w:r w:rsidR="004933FE">
              <w:rPr>
                <w:rFonts w:ascii="Garamond" w:hAnsi="Garamond"/>
                <w:noProof/>
              </w:rPr>
              <w:t xml:space="preserve"> 2022</w:t>
            </w:r>
          </w:p>
        </w:tc>
        <w:tc>
          <w:tcPr>
            <w:tcW w:w="2254" w:type="dxa"/>
          </w:tcPr>
          <w:p w14:paraId="30CAF137" w14:textId="77777777" w:rsidR="006E7700" w:rsidRDefault="006E7700" w:rsidP="002E3A30">
            <w:pPr>
              <w:cnfStyle w:val="000000100000" w:firstRow="0" w:lastRow="0" w:firstColumn="0" w:lastColumn="0" w:oddVBand="0" w:evenVBand="0" w:oddHBand="1" w:evenHBand="0" w:firstRowFirstColumn="0" w:firstRowLastColumn="0" w:lastRowFirstColumn="0" w:lastRowLastColumn="0"/>
              <w:rPr>
                <w:rFonts w:ascii="Garamond" w:hAnsi="Garamond"/>
                <w:noProof/>
              </w:rPr>
            </w:pPr>
            <w:r>
              <w:rPr>
                <w:rFonts w:ascii="Garamond" w:hAnsi="Garamond"/>
                <w:noProof/>
              </w:rPr>
              <w:t>1.0300</w:t>
            </w:r>
          </w:p>
        </w:tc>
        <w:tc>
          <w:tcPr>
            <w:tcW w:w="2254" w:type="dxa"/>
          </w:tcPr>
          <w:p w14:paraId="7494A9D6" w14:textId="2342E037" w:rsidR="006E7700" w:rsidRDefault="006E7700" w:rsidP="002E3A30">
            <w:pPr>
              <w:cnfStyle w:val="000000100000" w:firstRow="0" w:lastRow="0" w:firstColumn="0" w:lastColumn="0" w:oddVBand="0" w:evenVBand="0" w:oddHBand="1" w:evenHBand="0" w:firstRowFirstColumn="0" w:firstRowLastColumn="0" w:lastRowFirstColumn="0" w:lastRowLastColumn="0"/>
              <w:rPr>
                <w:rFonts w:ascii="Garamond" w:hAnsi="Garamond"/>
                <w:noProof/>
              </w:rPr>
            </w:pPr>
            <w:r>
              <w:rPr>
                <w:rFonts w:ascii="Garamond" w:hAnsi="Garamond"/>
                <w:noProof/>
              </w:rPr>
              <w:t>(1.0102, 1.0502)</w:t>
            </w:r>
          </w:p>
        </w:tc>
        <w:tc>
          <w:tcPr>
            <w:tcW w:w="2254" w:type="dxa"/>
          </w:tcPr>
          <w:p w14:paraId="0644754D" w14:textId="77777777" w:rsidR="006E7700" w:rsidRDefault="006E7700" w:rsidP="002E3A30">
            <w:pPr>
              <w:cnfStyle w:val="000000100000" w:firstRow="0" w:lastRow="0" w:firstColumn="0" w:lastColumn="0" w:oddVBand="0" w:evenVBand="0" w:oddHBand="1" w:evenHBand="0" w:firstRowFirstColumn="0" w:firstRowLastColumn="0" w:lastRowFirstColumn="0" w:lastRowLastColumn="0"/>
              <w:rPr>
                <w:rFonts w:ascii="Garamond" w:hAnsi="Garamond"/>
                <w:noProof/>
              </w:rPr>
            </w:pPr>
            <w:r>
              <w:rPr>
                <w:rFonts w:ascii="Garamond" w:hAnsi="Garamond"/>
                <w:noProof/>
              </w:rPr>
              <w:t>38.3</w:t>
            </w:r>
          </w:p>
        </w:tc>
      </w:tr>
    </w:tbl>
    <w:p w14:paraId="0C562D19" w14:textId="77777777" w:rsidR="00F21496" w:rsidRDefault="00F21496" w:rsidP="009027BB">
      <w:pPr>
        <w:rPr>
          <w:b/>
          <w:bCs/>
        </w:rPr>
      </w:pPr>
    </w:p>
    <w:p w14:paraId="090DC1AC" w14:textId="2342E037" w:rsidR="002D1918" w:rsidRDefault="00962646" w:rsidP="009027BB">
      <w:pPr>
        <w:rPr>
          <w:b/>
          <w:bCs/>
        </w:rPr>
      </w:pPr>
      <w:r>
        <w:rPr>
          <w:b/>
          <w:bCs/>
        </w:rPr>
        <w:t>O</w:t>
      </w:r>
      <w:r>
        <w:rPr>
          <w:b/>
          <w:bCs/>
          <w:vertAlign w:val="subscript"/>
        </w:rPr>
        <w:t xml:space="preserve">3 </w:t>
      </w:r>
      <w:r>
        <w:rPr>
          <w:b/>
          <w:bCs/>
        </w:rPr>
        <w:t xml:space="preserve">Exposure and COVID-19 </w:t>
      </w:r>
      <w:r w:rsidR="000D6C09">
        <w:rPr>
          <w:b/>
          <w:bCs/>
        </w:rPr>
        <w:t>ICU Admission</w:t>
      </w:r>
    </w:p>
    <w:p w14:paraId="415E0DC1" w14:textId="77777777" w:rsidR="000D6C09" w:rsidRDefault="000D6C09" w:rsidP="009027BB">
      <w:pPr>
        <w:rPr>
          <w:b/>
          <w:bCs/>
        </w:rPr>
      </w:pPr>
    </w:p>
    <w:tbl>
      <w:tblPr>
        <w:tblStyle w:val="GridTable4-Accent5"/>
        <w:tblW w:w="0" w:type="auto"/>
        <w:tblLook w:val="04A0" w:firstRow="1" w:lastRow="0" w:firstColumn="1" w:lastColumn="0" w:noHBand="0" w:noVBand="1"/>
      </w:tblPr>
      <w:tblGrid>
        <w:gridCol w:w="2254"/>
        <w:gridCol w:w="2254"/>
        <w:gridCol w:w="2254"/>
        <w:gridCol w:w="2254"/>
      </w:tblGrid>
      <w:tr w:rsidR="0039663A" w14:paraId="1109500F" w14:textId="77777777" w:rsidTr="003966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1806F476" w14:textId="77777777" w:rsidR="0039663A" w:rsidRDefault="0039663A" w:rsidP="002E3A30">
            <w:pPr>
              <w:rPr>
                <w:rFonts w:ascii="Garamond" w:hAnsi="Garamond"/>
              </w:rPr>
            </w:pPr>
            <w:r>
              <w:rPr>
                <w:rFonts w:ascii="Garamond" w:hAnsi="Garamond"/>
              </w:rPr>
              <w:t>Study</w:t>
            </w:r>
          </w:p>
        </w:tc>
        <w:tc>
          <w:tcPr>
            <w:tcW w:w="2254" w:type="dxa"/>
          </w:tcPr>
          <w:p w14:paraId="5DDD1FBE" w14:textId="77777777" w:rsidR="0039663A" w:rsidRDefault="0039663A" w:rsidP="002E3A30">
            <w:pPr>
              <w:cnfStyle w:val="100000000000" w:firstRow="1" w:lastRow="0" w:firstColumn="0" w:lastColumn="0" w:oddVBand="0" w:evenVBand="0" w:oddHBand="0" w:evenHBand="0" w:firstRowFirstColumn="0" w:firstRowLastColumn="0" w:lastRowFirstColumn="0" w:lastRowLastColumn="0"/>
              <w:rPr>
                <w:rFonts w:ascii="Garamond" w:hAnsi="Garamond"/>
              </w:rPr>
            </w:pPr>
            <w:r>
              <w:rPr>
                <w:rFonts w:ascii="Garamond" w:hAnsi="Garamond"/>
              </w:rPr>
              <w:t>RR</w:t>
            </w:r>
          </w:p>
        </w:tc>
        <w:tc>
          <w:tcPr>
            <w:tcW w:w="2254" w:type="dxa"/>
          </w:tcPr>
          <w:p w14:paraId="0717A3CE" w14:textId="77777777" w:rsidR="0039663A" w:rsidRDefault="0039663A" w:rsidP="002E3A30">
            <w:pPr>
              <w:cnfStyle w:val="100000000000" w:firstRow="1" w:lastRow="0" w:firstColumn="0" w:lastColumn="0" w:oddVBand="0" w:evenVBand="0" w:oddHBand="0" w:evenHBand="0" w:firstRowFirstColumn="0" w:firstRowLastColumn="0" w:lastRowFirstColumn="0" w:lastRowLastColumn="0"/>
              <w:rPr>
                <w:rFonts w:ascii="Garamond" w:hAnsi="Garamond"/>
              </w:rPr>
            </w:pPr>
            <w:r>
              <w:rPr>
                <w:rFonts w:ascii="Garamond" w:hAnsi="Garamond"/>
              </w:rPr>
              <w:t>95% CI</w:t>
            </w:r>
          </w:p>
        </w:tc>
        <w:tc>
          <w:tcPr>
            <w:tcW w:w="2254" w:type="dxa"/>
          </w:tcPr>
          <w:p w14:paraId="30F3B8E7" w14:textId="77777777" w:rsidR="0039663A" w:rsidRDefault="0039663A" w:rsidP="002E3A30">
            <w:pPr>
              <w:cnfStyle w:val="100000000000" w:firstRow="1" w:lastRow="0" w:firstColumn="0" w:lastColumn="0" w:oddVBand="0" w:evenVBand="0" w:oddHBand="0" w:evenHBand="0" w:firstRowFirstColumn="0" w:firstRowLastColumn="0" w:lastRowFirstColumn="0" w:lastRowLastColumn="0"/>
              <w:rPr>
                <w:rFonts w:ascii="Garamond" w:hAnsi="Garamond"/>
              </w:rPr>
            </w:pPr>
            <w:r>
              <w:rPr>
                <w:rFonts w:ascii="Garamond" w:hAnsi="Garamond"/>
              </w:rPr>
              <w:t>Weights (%)</w:t>
            </w:r>
          </w:p>
        </w:tc>
      </w:tr>
      <w:tr w:rsidR="0039663A" w14:paraId="13024F3C" w14:textId="77777777" w:rsidTr="00396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2D5116A2" w14:textId="4248A62E" w:rsidR="0039663A" w:rsidRPr="007C0B30" w:rsidRDefault="0039663A" w:rsidP="002E3A30">
            <w:pPr>
              <w:rPr>
                <w:rFonts w:ascii="Garamond" w:hAnsi="Garamond"/>
                <w:b w:val="0"/>
                <w:bCs w:val="0"/>
              </w:rPr>
            </w:pPr>
            <w:r>
              <w:rPr>
                <w:rFonts w:ascii="Garamond" w:hAnsi="Garamond"/>
              </w:rPr>
              <w:t>C. Chen 2022</w:t>
            </w:r>
          </w:p>
        </w:tc>
        <w:tc>
          <w:tcPr>
            <w:tcW w:w="2254" w:type="dxa"/>
          </w:tcPr>
          <w:p w14:paraId="1ADE0DC2" w14:textId="77777777" w:rsidR="0039663A" w:rsidRDefault="0039663A" w:rsidP="002E3A30">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1.0300</w:t>
            </w:r>
          </w:p>
        </w:tc>
        <w:tc>
          <w:tcPr>
            <w:tcW w:w="2254" w:type="dxa"/>
          </w:tcPr>
          <w:p w14:paraId="53C29B33" w14:textId="77777777" w:rsidR="0039663A" w:rsidRDefault="0039663A" w:rsidP="002E3A30">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(1.0150, 1.0452)</w:t>
            </w:r>
          </w:p>
        </w:tc>
        <w:tc>
          <w:tcPr>
            <w:tcW w:w="2254" w:type="dxa"/>
          </w:tcPr>
          <w:p w14:paraId="6BC8D78E" w14:textId="77777777" w:rsidR="0039663A" w:rsidRDefault="0039663A" w:rsidP="002E3A30">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39.1</w:t>
            </w:r>
          </w:p>
        </w:tc>
      </w:tr>
      <w:tr w:rsidR="0039663A" w14:paraId="63693A2B" w14:textId="77777777" w:rsidTr="0039663A">
        <w:tc>
          <w:tcPr>
            <w:cnfStyle w:val="001000000000" w:firstRow="0" w:lastRow="0" w:firstColumn="1" w:lastColumn="0" w:oddVBand="0" w:evenVBand="0" w:oddHBand="0" w:evenHBand="0" w:firstRowFirstColumn="0" w:firstRowLastColumn="0" w:lastRowFirstColumn="0" w:lastRowLastColumn="0"/>
            <w:tcW w:w="2254" w:type="dxa"/>
          </w:tcPr>
          <w:p w14:paraId="5AA672F5" w14:textId="5FFDE7FE" w:rsidR="0039663A" w:rsidRDefault="0039663A" w:rsidP="002E3A30">
            <w:pPr>
              <w:rPr>
                <w:rFonts w:ascii="Garamond" w:hAnsi="Garamond"/>
              </w:rPr>
            </w:pPr>
            <w:r>
              <w:rPr>
                <w:rFonts w:ascii="Garamond" w:hAnsi="Garamond"/>
              </w:rPr>
              <w:t>Z. Chen 2022</w:t>
            </w:r>
          </w:p>
        </w:tc>
        <w:tc>
          <w:tcPr>
            <w:tcW w:w="2254" w:type="dxa"/>
          </w:tcPr>
          <w:p w14:paraId="3E9509C1" w14:textId="77777777" w:rsidR="0039663A" w:rsidRDefault="0039663A" w:rsidP="002E3A30">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1.0000</w:t>
            </w:r>
          </w:p>
        </w:tc>
        <w:tc>
          <w:tcPr>
            <w:tcW w:w="2254" w:type="dxa"/>
          </w:tcPr>
          <w:p w14:paraId="76A40867" w14:textId="77777777" w:rsidR="0039663A" w:rsidRDefault="0039663A" w:rsidP="002E3A30">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(0.9900, 1.0101)</w:t>
            </w:r>
          </w:p>
        </w:tc>
        <w:tc>
          <w:tcPr>
            <w:tcW w:w="2254" w:type="dxa"/>
          </w:tcPr>
          <w:p w14:paraId="0DE348B7" w14:textId="77777777" w:rsidR="0039663A" w:rsidRDefault="0039663A" w:rsidP="002E3A30">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41.7</w:t>
            </w:r>
          </w:p>
        </w:tc>
      </w:tr>
      <w:tr w:rsidR="0039663A" w14:paraId="4AB1681C" w14:textId="77777777" w:rsidTr="00396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6E96B78" w14:textId="405F9E1F" w:rsidR="0039663A" w:rsidRDefault="0039663A" w:rsidP="002E3A30">
            <w:pPr>
              <w:rPr>
                <w:rFonts w:ascii="Garamond" w:hAnsi="Garamond"/>
              </w:rPr>
            </w:pPr>
            <w:r>
              <w:rPr>
                <w:rFonts w:ascii="Garamond" w:hAnsi="Garamond"/>
              </w:rPr>
              <w:t>Kogevinas 2021</w:t>
            </w:r>
          </w:p>
        </w:tc>
        <w:tc>
          <w:tcPr>
            <w:tcW w:w="2254" w:type="dxa"/>
          </w:tcPr>
          <w:p w14:paraId="53CCD15B" w14:textId="77777777" w:rsidR="0039663A" w:rsidRDefault="0039663A" w:rsidP="002E3A30">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0.9700</w:t>
            </w:r>
          </w:p>
        </w:tc>
        <w:tc>
          <w:tcPr>
            <w:tcW w:w="2254" w:type="dxa"/>
          </w:tcPr>
          <w:p w14:paraId="73886613" w14:textId="77777777" w:rsidR="0039663A" w:rsidRDefault="0039663A" w:rsidP="002E3A30">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(0.9262, 1.0159)</w:t>
            </w:r>
          </w:p>
        </w:tc>
        <w:tc>
          <w:tcPr>
            <w:tcW w:w="2254" w:type="dxa"/>
          </w:tcPr>
          <w:p w14:paraId="52C0D4D2" w14:textId="77777777" w:rsidR="0039663A" w:rsidRDefault="0039663A" w:rsidP="002E3A30">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19.1</w:t>
            </w:r>
          </w:p>
        </w:tc>
      </w:tr>
    </w:tbl>
    <w:p w14:paraId="23BC54EA" w14:textId="77777777" w:rsidR="000D6C09" w:rsidRDefault="000D6C09" w:rsidP="009027BB">
      <w:pPr>
        <w:rPr>
          <w:b/>
          <w:bCs/>
        </w:rPr>
      </w:pPr>
    </w:p>
    <w:p w14:paraId="0CDC952F" w14:textId="77777777" w:rsidR="0039663A" w:rsidRDefault="0039663A" w:rsidP="009027BB">
      <w:pPr>
        <w:rPr>
          <w:b/>
          <w:bCs/>
        </w:rPr>
      </w:pPr>
    </w:p>
    <w:p w14:paraId="511BEDCF" w14:textId="77777777" w:rsidR="008B1C25" w:rsidRDefault="008B1C25" w:rsidP="009027BB">
      <w:pPr>
        <w:rPr>
          <w:b/>
          <w:bCs/>
        </w:rPr>
      </w:pPr>
    </w:p>
    <w:p w14:paraId="1CE76A57" w14:textId="77777777" w:rsidR="008B1C25" w:rsidRDefault="008B1C25" w:rsidP="009027BB">
      <w:pPr>
        <w:rPr>
          <w:b/>
          <w:bCs/>
        </w:rPr>
      </w:pPr>
    </w:p>
    <w:p w14:paraId="6B4B622C" w14:textId="77777777" w:rsidR="008B1C25" w:rsidRDefault="008B1C25" w:rsidP="009027BB">
      <w:pPr>
        <w:rPr>
          <w:b/>
          <w:bCs/>
        </w:rPr>
      </w:pPr>
    </w:p>
    <w:p w14:paraId="59A8D716" w14:textId="77777777" w:rsidR="008B1C25" w:rsidRDefault="008B1C25" w:rsidP="009027BB">
      <w:pPr>
        <w:rPr>
          <w:b/>
          <w:bCs/>
        </w:rPr>
      </w:pPr>
    </w:p>
    <w:p w14:paraId="4AAE9EBB" w14:textId="77777777" w:rsidR="008B1C25" w:rsidRDefault="008B1C25" w:rsidP="009027BB">
      <w:pPr>
        <w:rPr>
          <w:b/>
          <w:bCs/>
        </w:rPr>
      </w:pPr>
    </w:p>
    <w:p w14:paraId="08D90091" w14:textId="77777777" w:rsidR="008B1C25" w:rsidRDefault="008B1C25" w:rsidP="009027BB">
      <w:pPr>
        <w:rPr>
          <w:b/>
          <w:bCs/>
        </w:rPr>
      </w:pPr>
    </w:p>
    <w:p w14:paraId="04C111F0" w14:textId="77777777" w:rsidR="008B1C25" w:rsidRDefault="008B1C25" w:rsidP="009027BB">
      <w:pPr>
        <w:rPr>
          <w:b/>
          <w:bCs/>
        </w:rPr>
        <w:sectPr w:rsidR="008B1C25" w:rsidSect="003C5BFF">
          <w:footnotePr>
            <w:numFmt w:val="lowerRoman"/>
          </w:footnotePr>
          <w:pgSz w:w="11906" w:h="16838"/>
          <w:pgMar w:top="1440" w:right="1440" w:bottom="1800" w:left="1440" w:header="706" w:footer="706" w:gutter="0"/>
          <w:cols w:space="708"/>
          <w:docGrid w:linePitch="360"/>
        </w:sectPr>
      </w:pPr>
    </w:p>
    <w:p w14:paraId="55CBC13D" w14:textId="5BECA8E0" w:rsidR="008B1C25" w:rsidRDefault="008B1C25" w:rsidP="00241AF4">
      <w:pPr>
        <w:pStyle w:val="Style1"/>
      </w:pPr>
      <w:bookmarkStart w:id="168" w:name="_Toc111906108"/>
      <w:r>
        <w:lastRenderedPageBreak/>
        <w:t>Appendix 7: Additional Sensitivity Analyses</w:t>
      </w:r>
      <w:bookmarkEnd w:id="168"/>
    </w:p>
    <w:p w14:paraId="6EFB2AA7" w14:textId="77777777" w:rsidR="005A062B" w:rsidRDefault="005A062B" w:rsidP="008B1C25"/>
    <w:p w14:paraId="1BEB13CF" w14:textId="29E5C674" w:rsidR="008B1C25" w:rsidRDefault="00F4136F" w:rsidP="008B1C25">
      <w:r>
        <w:t xml:space="preserve">Sensitivity Analysis: </w:t>
      </w:r>
      <w:r w:rsidR="00DD4719">
        <w:t>PM</w:t>
      </w:r>
      <w:r w:rsidR="00DD4719">
        <w:rPr>
          <w:vertAlign w:val="subscript"/>
        </w:rPr>
        <w:t xml:space="preserve">2.5 </w:t>
      </w:r>
      <w:r w:rsidR="00DD4719">
        <w:t xml:space="preserve">Exposure and </w:t>
      </w:r>
      <w:r w:rsidR="004C615F">
        <w:t>COVID-</w:t>
      </w:r>
      <w:r w:rsidR="006D67C7">
        <w:t xml:space="preserve">19 Mortality in </w:t>
      </w:r>
      <w:r w:rsidR="00BB00FB">
        <w:t>North America</w:t>
      </w:r>
    </w:p>
    <w:p w14:paraId="78CD0D68" w14:textId="77777777" w:rsidR="003C1424" w:rsidRDefault="003C1424" w:rsidP="008B1C25"/>
    <w:p w14:paraId="2519EFC3" w14:textId="28CCB414" w:rsidR="00BB00FB" w:rsidRPr="00DD4719" w:rsidRDefault="003C1424" w:rsidP="008B1C25">
      <w:r>
        <w:rPr>
          <w:rFonts w:ascii="Garamond" w:hAnsi="Garamond"/>
          <w:noProof/>
        </w:rPr>
        <w:drawing>
          <wp:inline distT="0" distB="0" distL="0" distR="0" wp14:anchorId="50253C34" wp14:editId="0DC01832">
            <wp:extent cx="5731510" cy="3026410"/>
            <wp:effectExtent l="12700" t="12700" r="8890" b="8890"/>
            <wp:docPr id="14" name="Picture 1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ox and whisker chart&#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31510" cy="3026410"/>
                    </a:xfrm>
                    <a:prstGeom prst="rect">
                      <a:avLst/>
                    </a:prstGeom>
                    <a:ln>
                      <a:solidFill>
                        <a:schemeClr val="tx1"/>
                      </a:solidFill>
                    </a:ln>
                  </pic:spPr>
                </pic:pic>
              </a:graphicData>
            </a:graphic>
          </wp:inline>
        </w:drawing>
      </w:r>
    </w:p>
    <w:p w14:paraId="5272947F" w14:textId="7A6EB840" w:rsidR="008B1C25" w:rsidRDefault="008B1C25" w:rsidP="008B1C25"/>
    <w:tbl>
      <w:tblPr>
        <w:tblStyle w:val="GridTable4-Accent5"/>
        <w:tblW w:w="0" w:type="auto"/>
        <w:tblLook w:val="04A0" w:firstRow="1" w:lastRow="0" w:firstColumn="1" w:lastColumn="0" w:noHBand="0" w:noVBand="1"/>
      </w:tblPr>
      <w:tblGrid>
        <w:gridCol w:w="2254"/>
        <w:gridCol w:w="2254"/>
        <w:gridCol w:w="2254"/>
        <w:gridCol w:w="2254"/>
      </w:tblGrid>
      <w:tr w:rsidR="00F4136F" w14:paraId="6E69858D" w14:textId="77777777" w:rsidTr="00F413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4310EBA" w14:textId="77777777" w:rsidR="00F4136F" w:rsidRDefault="00F4136F" w:rsidP="002E3A30">
            <w:pPr>
              <w:rPr>
                <w:rFonts w:ascii="Garamond" w:hAnsi="Garamond"/>
                <w:noProof/>
              </w:rPr>
            </w:pPr>
            <w:r>
              <w:rPr>
                <w:rFonts w:ascii="Garamond" w:hAnsi="Garamond"/>
                <w:noProof/>
              </w:rPr>
              <w:t>Study</w:t>
            </w:r>
          </w:p>
        </w:tc>
        <w:tc>
          <w:tcPr>
            <w:tcW w:w="2254" w:type="dxa"/>
          </w:tcPr>
          <w:p w14:paraId="790EC571" w14:textId="77777777" w:rsidR="00F4136F" w:rsidRDefault="00F4136F" w:rsidP="002E3A30">
            <w:pPr>
              <w:cnfStyle w:val="100000000000" w:firstRow="1" w:lastRow="0" w:firstColumn="0" w:lastColumn="0" w:oddVBand="0" w:evenVBand="0" w:oddHBand="0" w:evenHBand="0" w:firstRowFirstColumn="0" w:firstRowLastColumn="0" w:lastRowFirstColumn="0" w:lastRowLastColumn="0"/>
              <w:rPr>
                <w:rFonts w:ascii="Garamond" w:hAnsi="Garamond"/>
                <w:noProof/>
              </w:rPr>
            </w:pPr>
            <w:r>
              <w:rPr>
                <w:rFonts w:ascii="Garamond" w:hAnsi="Garamond"/>
                <w:noProof/>
              </w:rPr>
              <w:t>RR</w:t>
            </w:r>
          </w:p>
        </w:tc>
        <w:tc>
          <w:tcPr>
            <w:tcW w:w="2254" w:type="dxa"/>
          </w:tcPr>
          <w:p w14:paraId="46B97204" w14:textId="77777777" w:rsidR="00F4136F" w:rsidRDefault="00F4136F" w:rsidP="002E3A30">
            <w:pPr>
              <w:cnfStyle w:val="100000000000" w:firstRow="1" w:lastRow="0" w:firstColumn="0" w:lastColumn="0" w:oddVBand="0" w:evenVBand="0" w:oddHBand="0" w:evenHBand="0" w:firstRowFirstColumn="0" w:firstRowLastColumn="0" w:lastRowFirstColumn="0" w:lastRowLastColumn="0"/>
              <w:rPr>
                <w:rFonts w:ascii="Garamond" w:hAnsi="Garamond"/>
                <w:noProof/>
              </w:rPr>
            </w:pPr>
            <w:r>
              <w:rPr>
                <w:rFonts w:ascii="Garamond" w:hAnsi="Garamond"/>
                <w:noProof/>
              </w:rPr>
              <w:t>95% CI</w:t>
            </w:r>
          </w:p>
        </w:tc>
        <w:tc>
          <w:tcPr>
            <w:tcW w:w="2254" w:type="dxa"/>
          </w:tcPr>
          <w:p w14:paraId="5357E7EE" w14:textId="77777777" w:rsidR="00F4136F" w:rsidRDefault="00F4136F" w:rsidP="002E3A30">
            <w:pPr>
              <w:cnfStyle w:val="100000000000" w:firstRow="1" w:lastRow="0" w:firstColumn="0" w:lastColumn="0" w:oddVBand="0" w:evenVBand="0" w:oddHBand="0" w:evenHBand="0" w:firstRowFirstColumn="0" w:firstRowLastColumn="0" w:lastRowFirstColumn="0" w:lastRowLastColumn="0"/>
              <w:rPr>
                <w:rFonts w:ascii="Garamond" w:hAnsi="Garamond"/>
                <w:noProof/>
              </w:rPr>
            </w:pPr>
            <w:r>
              <w:rPr>
                <w:rFonts w:ascii="Garamond" w:hAnsi="Garamond"/>
                <w:noProof/>
              </w:rPr>
              <w:t>Weights (%)</w:t>
            </w:r>
          </w:p>
        </w:tc>
      </w:tr>
      <w:tr w:rsidR="00F4136F" w14:paraId="37FA7AB5" w14:textId="77777777" w:rsidTr="00F413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6135683C" w14:textId="4E93BEFE" w:rsidR="00F4136F" w:rsidRDefault="00F4136F" w:rsidP="002E3A30">
            <w:pPr>
              <w:rPr>
                <w:rFonts w:ascii="Garamond" w:hAnsi="Garamond"/>
                <w:noProof/>
              </w:rPr>
            </w:pPr>
            <w:r>
              <w:rPr>
                <w:rFonts w:ascii="Garamond" w:hAnsi="Garamond"/>
                <w:noProof/>
              </w:rPr>
              <w:t>Bozack</w:t>
            </w:r>
            <w:r w:rsidR="00E218BF">
              <w:rPr>
                <w:rFonts w:ascii="Garamond" w:hAnsi="Garamond"/>
                <w:noProof/>
              </w:rPr>
              <w:t xml:space="preserve"> 2021</w:t>
            </w:r>
          </w:p>
        </w:tc>
        <w:tc>
          <w:tcPr>
            <w:tcW w:w="2254" w:type="dxa"/>
          </w:tcPr>
          <w:p w14:paraId="58ECA2EE" w14:textId="77777777" w:rsidR="00F4136F" w:rsidRDefault="00F4136F" w:rsidP="002E3A30">
            <w:pPr>
              <w:cnfStyle w:val="000000100000" w:firstRow="0" w:lastRow="0" w:firstColumn="0" w:lastColumn="0" w:oddVBand="0" w:evenVBand="0" w:oddHBand="1" w:evenHBand="0" w:firstRowFirstColumn="0" w:firstRowLastColumn="0" w:lastRowFirstColumn="0" w:lastRowLastColumn="0"/>
              <w:rPr>
                <w:rFonts w:ascii="Garamond" w:hAnsi="Garamond"/>
                <w:noProof/>
              </w:rPr>
            </w:pPr>
            <w:r>
              <w:rPr>
                <w:rFonts w:ascii="Garamond" w:hAnsi="Garamond"/>
                <w:noProof/>
              </w:rPr>
              <w:t>1.1100</w:t>
            </w:r>
          </w:p>
        </w:tc>
        <w:tc>
          <w:tcPr>
            <w:tcW w:w="2254" w:type="dxa"/>
          </w:tcPr>
          <w:p w14:paraId="09337C33" w14:textId="77777777" w:rsidR="00F4136F" w:rsidRDefault="00F4136F" w:rsidP="002E3A30">
            <w:pPr>
              <w:cnfStyle w:val="000000100000" w:firstRow="0" w:lastRow="0" w:firstColumn="0" w:lastColumn="0" w:oddVBand="0" w:evenVBand="0" w:oddHBand="1" w:evenHBand="0" w:firstRowFirstColumn="0" w:firstRowLastColumn="0" w:lastRowFirstColumn="0" w:lastRowLastColumn="0"/>
              <w:rPr>
                <w:rFonts w:ascii="Garamond" w:hAnsi="Garamond"/>
                <w:noProof/>
              </w:rPr>
            </w:pPr>
            <w:r>
              <w:rPr>
                <w:rFonts w:ascii="Garamond" w:hAnsi="Garamond"/>
                <w:noProof/>
              </w:rPr>
              <w:t>(1.0191, 1.2090)</w:t>
            </w:r>
          </w:p>
        </w:tc>
        <w:tc>
          <w:tcPr>
            <w:tcW w:w="2254" w:type="dxa"/>
          </w:tcPr>
          <w:p w14:paraId="17306E0C" w14:textId="77777777" w:rsidR="00F4136F" w:rsidRDefault="00F4136F" w:rsidP="002E3A30">
            <w:pPr>
              <w:cnfStyle w:val="000000100000" w:firstRow="0" w:lastRow="0" w:firstColumn="0" w:lastColumn="0" w:oddVBand="0" w:evenVBand="0" w:oddHBand="1" w:evenHBand="0" w:firstRowFirstColumn="0" w:firstRowLastColumn="0" w:lastRowFirstColumn="0" w:lastRowLastColumn="0"/>
              <w:rPr>
                <w:rFonts w:ascii="Garamond" w:hAnsi="Garamond"/>
                <w:noProof/>
              </w:rPr>
            </w:pPr>
            <w:r>
              <w:rPr>
                <w:rFonts w:ascii="Garamond" w:hAnsi="Garamond"/>
                <w:noProof/>
              </w:rPr>
              <w:t>25.1</w:t>
            </w:r>
          </w:p>
        </w:tc>
      </w:tr>
      <w:tr w:rsidR="00F4136F" w14:paraId="6E2F310A" w14:textId="77777777" w:rsidTr="00F4136F">
        <w:tc>
          <w:tcPr>
            <w:cnfStyle w:val="001000000000" w:firstRow="0" w:lastRow="0" w:firstColumn="1" w:lastColumn="0" w:oddVBand="0" w:evenVBand="0" w:oddHBand="0" w:evenHBand="0" w:firstRowFirstColumn="0" w:firstRowLastColumn="0" w:lastRowFirstColumn="0" w:lastRowLastColumn="0"/>
            <w:tcW w:w="2254" w:type="dxa"/>
          </w:tcPr>
          <w:p w14:paraId="1F423C03" w14:textId="0E3E86FE" w:rsidR="00F4136F" w:rsidRDefault="00F4136F" w:rsidP="002E3A30">
            <w:pPr>
              <w:rPr>
                <w:rFonts w:ascii="Garamond" w:hAnsi="Garamond"/>
                <w:noProof/>
              </w:rPr>
            </w:pPr>
            <w:r>
              <w:rPr>
                <w:rFonts w:ascii="Garamond" w:hAnsi="Garamond"/>
                <w:noProof/>
              </w:rPr>
              <w:t>C. Chen</w:t>
            </w:r>
            <w:r w:rsidR="00E218BF">
              <w:rPr>
                <w:rFonts w:ascii="Garamond" w:hAnsi="Garamond"/>
                <w:noProof/>
              </w:rPr>
              <w:t xml:space="preserve"> 2022</w:t>
            </w:r>
          </w:p>
        </w:tc>
        <w:tc>
          <w:tcPr>
            <w:tcW w:w="2254" w:type="dxa"/>
          </w:tcPr>
          <w:p w14:paraId="4B04F2CA" w14:textId="77777777" w:rsidR="00F4136F" w:rsidRDefault="00F4136F" w:rsidP="002E3A30">
            <w:pPr>
              <w:cnfStyle w:val="000000000000" w:firstRow="0" w:lastRow="0" w:firstColumn="0" w:lastColumn="0" w:oddVBand="0" w:evenVBand="0" w:oddHBand="0" w:evenHBand="0" w:firstRowFirstColumn="0" w:firstRowLastColumn="0" w:lastRowFirstColumn="0" w:lastRowLastColumn="0"/>
              <w:rPr>
                <w:rFonts w:ascii="Garamond" w:hAnsi="Garamond"/>
                <w:noProof/>
              </w:rPr>
            </w:pPr>
            <w:r>
              <w:rPr>
                <w:rFonts w:ascii="Garamond" w:hAnsi="Garamond"/>
                <w:noProof/>
              </w:rPr>
              <w:t>1.0000</w:t>
            </w:r>
          </w:p>
        </w:tc>
        <w:tc>
          <w:tcPr>
            <w:tcW w:w="2254" w:type="dxa"/>
          </w:tcPr>
          <w:p w14:paraId="17E315F6" w14:textId="77777777" w:rsidR="00F4136F" w:rsidRDefault="00F4136F" w:rsidP="002E3A30">
            <w:pPr>
              <w:cnfStyle w:val="000000000000" w:firstRow="0" w:lastRow="0" w:firstColumn="0" w:lastColumn="0" w:oddVBand="0" w:evenVBand="0" w:oddHBand="0" w:evenHBand="0" w:firstRowFirstColumn="0" w:firstRowLastColumn="0" w:lastRowFirstColumn="0" w:lastRowLastColumn="0"/>
              <w:rPr>
                <w:rFonts w:ascii="Garamond" w:hAnsi="Garamond"/>
                <w:noProof/>
              </w:rPr>
            </w:pPr>
            <w:r>
              <w:rPr>
                <w:rFonts w:ascii="Garamond" w:hAnsi="Garamond"/>
                <w:noProof/>
              </w:rPr>
              <w:t>(0.9417, 1.0619)</w:t>
            </w:r>
          </w:p>
        </w:tc>
        <w:tc>
          <w:tcPr>
            <w:tcW w:w="2254" w:type="dxa"/>
          </w:tcPr>
          <w:p w14:paraId="7DCE4B64" w14:textId="77777777" w:rsidR="00F4136F" w:rsidRDefault="00F4136F" w:rsidP="002E3A30">
            <w:pPr>
              <w:cnfStyle w:val="000000000000" w:firstRow="0" w:lastRow="0" w:firstColumn="0" w:lastColumn="0" w:oddVBand="0" w:evenVBand="0" w:oddHBand="0" w:evenHBand="0" w:firstRowFirstColumn="0" w:firstRowLastColumn="0" w:lastRowFirstColumn="0" w:lastRowLastColumn="0"/>
              <w:rPr>
                <w:rFonts w:ascii="Garamond" w:hAnsi="Garamond"/>
                <w:noProof/>
              </w:rPr>
            </w:pPr>
            <w:r>
              <w:rPr>
                <w:rFonts w:ascii="Garamond" w:hAnsi="Garamond"/>
                <w:noProof/>
              </w:rPr>
              <w:t>35.4</w:t>
            </w:r>
          </w:p>
        </w:tc>
      </w:tr>
      <w:tr w:rsidR="00F4136F" w14:paraId="7F444265" w14:textId="77777777" w:rsidTr="00F413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23793443" w14:textId="58528C5C" w:rsidR="00F4136F" w:rsidRDefault="00F4136F" w:rsidP="002E3A30">
            <w:pPr>
              <w:rPr>
                <w:rFonts w:ascii="Garamond" w:hAnsi="Garamond"/>
                <w:noProof/>
              </w:rPr>
            </w:pPr>
            <w:r>
              <w:rPr>
                <w:rFonts w:ascii="Garamond" w:hAnsi="Garamond"/>
                <w:noProof/>
              </w:rPr>
              <w:t>Z. Chen</w:t>
            </w:r>
            <w:r w:rsidR="00E218BF">
              <w:rPr>
                <w:rFonts w:ascii="Garamond" w:hAnsi="Garamond"/>
                <w:noProof/>
              </w:rPr>
              <w:t xml:space="preserve"> 2022</w:t>
            </w:r>
          </w:p>
        </w:tc>
        <w:tc>
          <w:tcPr>
            <w:tcW w:w="2254" w:type="dxa"/>
          </w:tcPr>
          <w:p w14:paraId="7BD6A9E8" w14:textId="77777777" w:rsidR="00F4136F" w:rsidRDefault="00F4136F" w:rsidP="002E3A30">
            <w:pPr>
              <w:cnfStyle w:val="000000100000" w:firstRow="0" w:lastRow="0" w:firstColumn="0" w:lastColumn="0" w:oddVBand="0" w:evenVBand="0" w:oddHBand="1" w:evenHBand="0" w:firstRowFirstColumn="0" w:firstRowLastColumn="0" w:lastRowFirstColumn="0" w:lastRowLastColumn="0"/>
              <w:rPr>
                <w:rFonts w:ascii="Garamond" w:hAnsi="Garamond"/>
                <w:noProof/>
              </w:rPr>
            </w:pPr>
            <w:r>
              <w:rPr>
                <w:rFonts w:ascii="Garamond" w:hAnsi="Garamond"/>
                <w:noProof/>
              </w:rPr>
              <w:t>1.0700</w:t>
            </w:r>
          </w:p>
        </w:tc>
        <w:tc>
          <w:tcPr>
            <w:tcW w:w="2254" w:type="dxa"/>
          </w:tcPr>
          <w:p w14:paraId="754112A1" w14:textId="77777777" w:rsidR="00F4136F" w:rsidRDefault="00F4136F" w:rsidP="002E3A30">
            <w:pPr>
              <w:cnfStyle w:val="000000100000" w:firstRow="0" w:lastRow="0" w:firstColumn="0" w:lastColumn="0" w:oddVBand="0" w:evenVBand="0" w:oddHBand="1" w:evenHBand="0" w:firstRowFirstColumn="0" w:firstRowLastColumn="0" w:lastRowFirstColumn="0" w:lastRowLastColumn="0"/>
              <w:rPr>
                <w:rFonts w:ascii="Garamond" w:hAnsi="Garamond"/>
                <w:noProof/>
              </w:rPr>
            </w:pPr>
            <w:r>
              <w:rPr>
                <w:rFonts w:ascii="Garamond" w:hAnsi="Garamond"/>
                <w:noProof/>
              </w:rPr>
              <w:t>(1.0161, 1.1268)</w:t>
            </w:r>
          </w:p>
        </w:tc>
        <w:tc>
          <w:tcPr>
            <w:tcW w:w="2254" w:type="dxa"/>
          </w:tcPr>
          <w:p w14:paraId="5C749350" w14:textId="77777777" w:rsidR="00F4136F" w:rsidRDefault="00F4136F" w:rsidP="002E3A30">
            <w:pPr>
              <w:cnfStyle w:val="000000100000" w:firstRow="0" w:lastRow="0" w:firstColumn="0" w:lastColumn="0" w:oddVBand="0" w:evenVBand="0" w:oddHBand="1" w:evenHBand="0" w:firstRowFirstColumn="0" w:firstRowLastColumn="0" w:lastRowFirstColumn="0" w:lastRowLastColumn="0"/>
              <w:rPr>
                <w:rFonts w:ascii="Garamond" w:hAnsi="Garamond"/>
                <w:noProof/>
              </w:rPr>
            </w:pPr>
            <w:r>
              <w:rPr>
                <w:rFonts w:ascii="Garamond" w:hAnsi="Garamond"/>
                <w:noProof/>
              </w:rPr>
              <w:t>39.5</w:t>
            </w:r>
          </w:p>
        </w:tc>
      </w:tr>
    </w:tbl>
    <w:p w14:paraId="217BC906" w14:textId="77777777" w:rsidR="003C1424" w:rsidRDefault="003C1424" w:rsidP="008B1C25"/>
    <w:p w14:paraId="7E46E7EB" w14:textId="77777777" w:rsidR="00F4136F" w:rsidRDefault="00F4136F" w:rsidP="008B1C25"/>
    <w:p w14:paraId="2EC3B070" w14:textId="77777777" w:rsidR="007F7863" w:rsidRDefault="007F7863" w:rsidP="008B1C25"/>
    <w:p w14:paraId="00C58B0B" w14:textId="77777777" w:rsidR="005A062B" w:rsidRDefault="005A062B" w:rsidP="008B1C25"/>
    <w:p w14:paraId="38138DD4" w14:textId="77777777" w:rsidR="005A062B" w:rsidRDefault="005A062B" w:rsidP="008B1C25"/>
    <w:p w14:paraId="43F076BB" w14:textId="77777777" w:rsidR="005A062B" w:rsidRDefault="005A062B" w:rsidP="008B1C25"/>
    <w:p w14:paraId="71A3B6A3" w14:textId="77777777" w:rsidR="005A062B" w:rsidRDefault="005A062B" w:rsidP="008B1C25"/>
    <w:p w14:paraId="62D78724" w14:textId="77777777" w:rsidR="005A062B" w:rsidRDefault="005A062B" w:rsidP="008B1C25"/>
    <w:p w14:paraId="18CEAF36" w14:textId="77777777" w:rsidR="005A062B" w:rsidRDefault="005A062B" w:rsidP="008B1C25"/>
    <w:p w14:paraId="29F87EDE" w14:textId="77777777" w:rsidR="005A062B" w:rsidRDefault="005A062B" w:rsidP="008B1C25"/>
    <w:p w14:paraId="3D8C8B8F" w14:textId="77777777" w:rsidR="005A062B" w:rsidRDefault="005A062B" w:rsidP="008B1C25"/>
    <w:p w14:paraId="5657F99E" w14:textId="77777777" w:rsidR="005A062B" w:rsidRDefault="005A062B" w:rsidP="008B1C25"/>
    <w:p w14:paraId="68B11D4E" w14:textId="77777777" w:rsidR="005A062B" w:rsidRDefault="005A062B" w:rsidP="008B1C25"/>
    <w:p w14:paraId="3142C7E4" w14:textId="77777777" w:rsidR="005A062B" w:rsidRDefault="005A062B" w:rsidP="008B1C25"/>
    <w:p w14:paraId="65D94B12" w14:textId="77777777" w:rsidR="005A062B" w:rsidRDefault="005A062B" w:rsidP="008B1C25"/>
    <w:p w14:paraId="1C07A5EC" w14:textId="77777777" w:rsidR="005A062B" w:rsidRDefault="005A062B" w:rsidP="008B1C25"/>
    <w:p w14:paraId="6482EE01" w14:textId="77777777" w:rsidR="005A062B" w:rsidRDefault="005A062B" w:rsidP="008B1C25"/>
    <w:p w14:paraId="078949F1" w14:textId="77777777" w:rsidR="005A062B" w:rsidRDefault="005A062B" w:rsidP="008B1C25"/>
    <w:p w14:paraId="752EF6DA" w14:textId="77777777" w:rsidR="005A062B" w:rsidRDefault="005A062B" w:rsidP="008B1C25"/>
    <w:p w14:paraId="7A3ED80A" w14:textId="77777777" w:rsidR="005A062B" w:rsidRDefault="005A062B" w:rsidP="008B1C25"/>
    <w:p w14:paraId="1D8550CD" w14:textId="77777777" w:rsidR="005A062B" w:rsidRDefault="005A062B" w:rsidP="008B1C25"/>
    <w:p w14:paraId="3871E9F9" w14:textId="77777777" w:rsidR="005A062B" w:rsidRDefault="005A062B" w:rsidP="008B1C25"/>
    <w:p w14:paraId="2DAF630E" w14:textId="77777777" w:rsidR="005A062B" w:rsidRDefault="005A062B" w:rsidP="008B1C25"/>
    <w:p w14:paraId="5AE0CE1C" w14:textId="77777777" w:rsidR="005A062B" w:rsidRDefault="005A062B" w:rsidP="008B1C25"/>
    <w:p w14:paraId="004494BC" w14:textId="77777777" w:rsidR="005A062B" w:rsidRDefault="005A062B" w:rsidP="008B1C25"/>
    <w:p w14:paraId="77837BB3" w14:textId="7D4FFA5C" w:rsidR="00F4136F" w:rsidRDefault="00F4136F" w:rsidP="008B1C25">
      <w:r>
        <w:lastRenderedPageBreak/>
        <w:t xml:space="preserve">Sensitivity Analysis: </w:t>
      </w:r>
      <w:r w:rsidR="0025013F">
        <w:t>PM</w:t>
      </w:r>
      <w:r w:rsidR="0025013F">
        <w:rPr>
          <w:vertAlign w:val="subscript"/>
        </w:rPr>
        <w:t xml:space="preserve">2.5 </w:t>
      </w:r>
      <w:r w:rsidR="0025013F">
        <w:t>Exposure and ICU Admission in North America</w:t>
      </w:r>
    </w:p>
    <w:p w14:paraId="3BB8844F" w14:textId="77777777" w:rsidR="0025013F" w:rsidRDefault="0025013F" w:rsidP="008B1C25"/>
    <w:p w14:paraId="35A15E69" w14:textId="39228DAA" w:rsidR="0025013F" w:rsidRDefault="007F7863" w:rsidP="008B1C25">
      <w:pPr>
        <w:rPr>
          <w:rFonts w:ascii="Garamond" w:hAnsi="Garamond"/>
          <w:noProof/>
        </w:rPr>
      </w:pPr>
      <w:r>
        <w:rPr>
          <w:rFonts w:ascii="Garamond" w:hAnsi="Garamond"/>
          <w:noProof/>
        </w:rPr>
        <w:drawing>
          <wp:inline distT="0" distB="0" distL="0" distR="0" wp14:anchorId="7DA1791D" wp14:editId="2D1BF037">
            <wp:extent cx="5731510" cy="2884170"/>
            <wp:effectExtent l="12700" t="12700" r="8890" b="11430"/>
            <wp:docPr id="15" name="Picture 1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ox and whisker chart&#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31510" cy="2884170"/>
                    </a:xfrm>
                    <a:prstGeom prst="rect">
                      <a:avLst/>
                    </a:prstGeom>
                    <a:ln>
                      <a:solidFill>
                        <a:schemeClr val="tx1"/>
                      </a:solidFill>
                    </a:ln>
                  </pic:spPr>
                </pic:pic>
              </a:graphicData>
            </a:graphic>
          </wp:inline>
        </w:drawing>
      </w:r>
    </w:p>
    <w:p w14:paraId="5ADE3016" w14:textId="77777777" w:rsidR="007F7863" w:rsidRPr="007F7863" w:rsidRDefault="007F7863" w:rsidP="007F7863"/>
    <w:tbl>
      <w:tblPr>
        <w:tblStyle w:val="GridTable4-Accent5"/>
        <w:tblW w:w="0" w:type="auto"/>
        <w:tblLook w:val="04A0" w:firstRow="1" w:lastRow="0" w:firstColumn="1" w:lastColumn="0" w:noHBand="0" w:noVBand="1"/>
      </w:tblPr>
      <w:tblGrid>
        <w:gridCol w:w="2254"/>
        <w:gridCol w:w="2254"/>
        <w:gridCol w:w="2254"/>
        <w:gridCol w:w="2254"/>
      </w:tblGrid>
      <w:tr w:rsidR="004E3F04" w14:paraId="1B5460AD" w14:textId="77777777" w:rsidTr="004E3F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057EE8CB" w14:textId="77777777" w:rsidR="004E3F04" w:rsidRDefault="004E3F04" w:rsidP="002E3A30">
            <w:pPr>
              <w:tabs>
                <w:tab w:val="left" w:pos="450"/>
              </w:tabs>
              <w:rPr>
                <w:rFonts w:ascii="Garamond" w:hAnsi="Garamond"/>
              </w:rPr>
            </w:pPr>
            <w:r>
              <w:rPr>
                <w:rFonts w:ascii="Garamond" w:hAnsi="Garamond"/>
              </w:rPr>
              <w:t>Study</w:t>
            </w:r>
          </w:p>
        </w:tc>
        <w:tc>
          <w:tcPr>
            <w:tcW w:w="2254" w:type="dxa"/>
          </w:tcPr>
          <w:p w14:paraId="70B57083" w14:textId="77777777" w:rsidR="004E3F04" w:rsidRDefault="004E3F04" w:rsidP="002E3A30">
            <w:pPr>
              <w:tabs>
                <w:tab w:val="left" w:pos="450"/>
              </w:tabs>
              <w:cnfStyle w:val="100000000000" w:firstRow="1" w:lastRow="0" w:firstColumn="0" w:lastColumn="0" w:oddVBand="0" w:evenVBand="0" w:oddHBand="0" w:evenHBand="0" w:firstRowFirstColumn="0" w:firstRowLastColumn="0" w:lastRowFirstColumn="0" w:lastRowLastColumn="0"/>
              <w:rPr>
                <w:rFonts w:ascii="Garamond" w:hAnsi="Garamond"/>
              </w:rPr>
            </w:pPr>
            <w:r>
              <w:rPr>
                <w:rFonts w:ascii="Garamond" w:hAnsi="Garamond"/>
              </w:rPr>
              <w:t>RR</w:t>
            </w:r>
          </w:p>
        </w:tc>
        <w:tc>
          <w:tcPr>
            <w:tcW w:w="2254" w:type="dxa"/>
          </w:tcPr>
          <w:p w14:paraId="7BAA3757" w14:textId="77777777" w:rsidR="004E3F04" w:rsidRDefault="004E3F04" w:rsidP="002E3A30">
            <w:pPr>
              <w:tabs>
                <w:tab w:val="left" w:pos="450"/>
              </w:tabs>
              <w:cnfStyle w:val="100000000000" w:firstRow="1" w:lastRow="0" w:firstColumn="0" w:lastColumn="0" w:oddVBand="0" w:evenVBand="0" w:oddHBand="0" w:evenHBand="0" w:firstRowFirstColumn="0" w:firstRowLastColumn="0" w:lastRowFirstColumn="0" w:lastRowLastColumn="0"/>
              <w:rPr>
                <w:rFonts w:ascii="Garamond" w:hAnsi="Garamond"/>
              </w:rPr>
            </w:pPr>
            <w:r>
              <w:rPr>
                <w:rFonts w:ascii="Garamond" w:hAnsi="Garamond"/>
              </w:rPr>
              <w:t>95% CI</w:t>
            </w:r>
          </w:p>
        </w:tc>
        <w:tc>
          <w:tcPr>
            <w:tcW w:w="2254" w:type="dxa"/>
          </w:tcPr>
          <w:p w14:paraId="4C19F838" w14:textId="77777777" w:rsidR="004E3F04" w:rsidRDefault="004E3F04" w:rsidP="002E3A30">
            <w:pPr>
              <w:tabs>
                <w:tab w:val="left" w:pos="450"/>
              </w:tabs>
              <w:cnfStyle w:val="100000000000" w:firstRow="1" w:lastRow="0" w:firstColumn="0" w:lastColumn="0" w:oddVBand="0" w:evenVBand="0" w:oddHBand="0" w:evenHBand="0" w:firstRowFirstColumn="0" w:firstRowLastColumn="0" w:lastRowFirstColumn="0" w:lastRowLastColumn="0"/>
              <w:rPr>
                <w:rFonts w:ascii="Garamond" w:hAnsi="Garamond"/>
              </w:rPr>
            </w:pPr>
            <w:r>
              <w:rPr>
                <w:rFonts w:ascii="Garamond" w:hAnsi="Garamond"/>
              </w:rPr>
              <w:t>Weights (%)</w:t>
            </w:r>
          </w:p>
        </w:tc>
      </w:tr>
      <w:tr w:rsidR="004E3F04" w14:paraId="3498D96B" w14:textId="77777777" w:rsidTr="004E3F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0F0D88A5" w14:textId="6CE52250" w:rsidR="004E3F04" w:rsidRDefault="004E3F04" w:rsidP="002E3A30">
            <w:pPr>
              <w:tabs>
                <w:tab w:val="left" w:pos="450"/>
              </w:tabs>
              <w:rPr>
                <w:rFonts w:ascii="Garamond" w:hAnsi="Garamond"/>
              </w:rPr>
            </w:pPr>
            <w:r>
              <w:rPr>
                <w:rFonts w:ascii="Garamond" w:hAnsi="Garamond"/>
              </w:rPr>
              <w:t>Bozack</w:t>
            </w:r>
            <w:r w:rsidR="00E218BF">
              <w:rPr>
                <w:rFonts w:ascii="Garamond" w:hAnsi="Garamond"/>
              </w:rPr>
              <w:t xml:space="preserve"> 2021</w:t>
            </w:r>
          </w:p>
        </w:tc>
        <w:tc>
          <w:tcPr>
            <w:tcW w:w="2254" w:type="dxa"/>
          </w:tcPr>
          <w:p w14:paraId="153FD379" w14:textId="77777777" w:rsidR="004E3F04" w:rsidRDefault="004E3F04" w:rsidP="002E3A30">
            <w:pPr>
              <w:tabs>
                <w:tab w:val="left" w:pos="450"/>
              </w:tabs>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1.1300</w:t>
            </w:r>
          </w:p>
        </w:tc>
        <w:tc>
          <w:tcPr>
            <w:tcW w:w="2254" w:type="dxa"/>
          </w:tcPr>
          <w:p w14:paraId="4CA07EE8" w14:textId="77777777" w:rsidR="004E3F04" w:rsidRDefault="004E3F04" w:rsidP="002E3A30">
            <w:pPr>
              <w:tabs>
                <w:tab w:val="left" w:pos="450"/>
              </w:tabs>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(0.9988, 1.2784)</w:t>
            </w:r>
          </w:p>
        </w:tc>
        <w:tc>
          <w:tcPr>
            <w:tcW w:w="2254" w:type="dxa"/>
          </w:tcPr>
          <w:p w14:paraId="44315BBA" w14:textId="77777777" w:rsidR="004E3F04" w:rsidRDefault="004E3F04" w:rsidP="002E3A30">
            <w:pPr>
              <w:tabs>
                <w:tab w:val="left" w:pos="450"/>
              </w:tabs>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25.7</w:t>
            </w:r>
          </w:p>
        </w:tc>
      </w:tr>
      <w:tr w:rsidR="004E3F04" w14:paraId="5505EDF9" w14:textId="77777777" w:rsidTr="004E3F04">
        <w:tc>
          <w:tcPr>
            <w:cnfStyle w:val="001000000000" w:firstRow="0" w:lastRow="0" w:firstColumn="1" w:lastColumn="0" w:oddVBand="0" w:evenVBand="0" w:oddHBand="0" w:evenHBand="0" w:firstRowFirstColumn="0" w:firstRowLastColumn="0" w:lastRowFirstColumn="0" w:lastRowLastColumn="0"/>
            <w:tcW w:w="2254" w:type="dxa"/>
          </w:tcPr>
          <w:p w14:paraId="66D9B875" w14:textId="12B29EB3" w:rsidR="004E3F04" w:rsidRDefault="004E3F04" w:rsidP="002E3A30">
            <w:pPr>
              <w:tabs>
                <w:tab w:val="left" w:pos="450"/>
              </w:tabs>
              <w:rPr>
                <w:rFonts w:ascii="Garamond" w:hAnsi="Garamond"/>
              </w:rPr>
            </w:pPr>
            <w:r>
              <w:rPr>
                <w:rFonts w:ascii="Garamond" w:hAnsi="Garamond"/>
              </w:rPr>
              <w:t>C. Chen</w:t>
            </w:r>
            <w:r w:rsidR="00E218BF">
              <w:rPr>
                <w:rFonts w:ascii="Garamond" w:hAnsi="Garamond"/>
              </w:rPr>
              <w:t xml:space="preserve"> 2022</w:t>
            </w:r>
          </w:p>
        </w:tc>
        <w:tc>
          <w:tcPr>
            <w:tcW w:w="2254" w:type="dxa"/>
          </w:tcPr>
          <w:p w14:paraId="4986517F" w14:textId="77777777" w:rsidR="004E3F04" w:rsidRDefault="004E3F04" w:rsidP="002E3A30">
            <w:pPr>
              <w:tabs>
                <w:tab w:val="left" w:pos="450"/>
              </w:tabs>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1.0500</w:t>
            </w:r>
          </w:p>
        </w:tc>
        <w:tc>
          <w:tcPr>
            <w:tcW w:w="2254" w:type="dxa"/>
          </w:tcPr>
          <w:p w14:paraId="40F14BAE" w14:textId="77777777" w:rsidR="004E3F04" w:rsidRDefault="004E3F04" w:rsidP="002E3A30">
            <w:pPr>
              <w:tabs>
                <w:tab w:val="left" w:pos="450"/>
              </w:tabs>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(0.9972, 1.1168)</w:t>
            </w:r>
          </w:p>
        </w:tc>
        <w:tc>
          <w:tcPr>
            <w:tcW w:w="2254" w:type="dxa"/>
          </w:tcPr>
          <w:p w14:paraId="03F12430" w14:textId="77777777" w:rsidR="004E3F04" w:rsidRDefault="004E3F04" w:rsidP="002E3A30">
            <w:pPr>
              <w:tabs>
                <w:tab w:val="left" w:pos="450"/>
              </w:tabs>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41.1</w:t>
            </w:r>
          </w:p>
        </w:tc>
      </w:tr>
      <w:tr w:rsidR="004E3F04" w14:paraId="4569154C" w14:textId="77777777" w:rsidTr="004E3F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F874D8F" w14:textId="6781F602" w:rsidR="004E3F04" w:rsidRDefault="004E3F04" w:rsidP="002E3A30">
            <w:pPr>
              <w:tabs>
                <w:tab w:val="left" w:pos="450"/>
              </w:tabs>
              <w:rPr>
                <w:rFonts w:ascii="Garamond" w:hAnsi="Garamond"/>
              </w:rPr>
            </w:pPr>
            <w:r>
              <w:rPr>
                <w:rFonts w:ascii="Garamond" w:hAnsi="Garamond"/>
              </w:rPr>
              <w:t>Z. Chen</w:t>
            </w:r>
            <w:r w:rsidR="00E218BF">
              <w:rPr>
                <w:rFonts w:ascii="Garamond" w:hAnsi="Garamond"/>
              </w:rPr>
              <w:t xml:space="preserve"> 2022</w:t>
            </w:r>
          </w:p>
        </w:tc>
        <w:tc>
          <w:tcPr>
            <w:tcW w:w="2254" w:type="dxa"/>
          </w:tcPr>
          <w:p w14:paraId="64B75A90" w14:textId="77777777" w:rsidR="004E3F04" w:rsidRDefault="004E3F04" w:rsidP="002E3A30">
            <w:pPr>
              <w:tabs>
                <w:tab w:val="left" w:pos="450"/>
              </w:tabs>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1.2000</w:t>
            </w:r>
          </w:p>
        </w:tc>
        <w:tc>
          <w:tcPr>
            <w:tcW w:w="2254" w:type="dxa"/>
          </w:tcPr>
          <w:p w14:paraId="691A2A90" w14:textId="77777777" w:rsidR="004E3F04" w:rsidRDefault="004E3F04" w:rsidP="002E3A30">
            <w:pPr>
              <w:tabs>
                <w:tab w:val="left" w:pos="450"/>
              </w:tabs>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(1.0954, 1.3145)</w:t>
            </w:r>
          </w:p>
        </w:tc>
        <w:tc>
          <w:tcPr>
            <w:tcW w:w="2254" w:type="dxa"/>
          </w:tcPr>
          <w:p w14:paraId="2BDFD7DD" w14:textId="77777777" w:rsidR="004E3F04" w:rsidRDefault="004E3F04" w:rsidP="002E3A30">
            <w:pPr>
              <w:tabs>
                <w:tab w:val="left" w:pos="450"/>
              </w:tabs>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33.2</w:t>
            </w:r>
          </w:p>
        </w:tc>
      </w:tr>
    </w:tbl>
    <w:p w14:paraId="0AD5B6BD" w14:textId="77777777" w:rsidR="007F7863" w:rsidRPr="007F7863" w:rsidRDefault="007F7863" w:rsidP="007F7863"/>
    <w:p w14:paraId="24EFCE67" w14:textId="77777777" w:rsidR="007F7863" w:rsidRDefault="007F7863" w:rsidP="007F7863">
      <w:pPr>
        <w:rPr>
          <w:rFonts w:ascii="Garamond" w:hAnsi="Garamond"/>
          <w:noProof/>
        </w:rPr>
      </w:pPr>
    </w:p>
    <w:p w14:paraId="62FF8AC1" w14:textId="4ECAA870" w:rsidR="007F7863" w:rsidRDefault="00E218BF" w:rsidP="007F7863">
      <w:r>
        <w:t xml:space="preserve">Sensitivity Analysis: </w:t>
      </w:r>
      <w:r w:rsidR="00C67B80">
        <w:t>NO</w:t>
      </w:r>
      <w:r w:rsidR="00C67B80">
        <w:rPr>
          <w:vertAlign w:val="subscript"/>
        </w:rPr>
        <w:t>2</w:t>
      </w:r>
      <w:r w:rsidR="00C67B80">
        <w:t xml:space="preserve"> Exposure and ICU Admission in North America</w:t>
      </w:r>
    </w:p>
    <w:p w14:paraId="6734DE4E" w14:textId="77777777" w:rsidR="00CB3B5C" w:rsidRDefault="00CB3B5C" w:rsidP="007F7863"/>
    <w:p w14:paraId="7B8D428E" w14:textId="48F2A81A" w:rsidR="00C67B80" w:rsidRDefault="00CB3B5C" w:rsidP="007F7863">
      <w:pPr>
        <w:rPr>
          <w:rFonts w:ascii="Garamond" w:hAnsi="Garamond"/>
          <w:noProof/>
        </w:rPr>
      </w:pPr>
      <w:r>
        <w:rPr>
          <w:rFonts w:ascii="Garamond" w:hAnsi="Garamond"/>
          <w:noProof/>
        </w:rPr>
        <w:drawing>
          <wp:inline distT="0" distB="0" distL="0" distR="0" wp14:anchorId="2027CA6F" wp14:editId="15ED0E28">
            <wp:extent cx="5731510" cy="2915920"/>
            <wp:effectExtent l="12700" t="12700" r="8890" b="17780"/>
            <wp:docPr id="10" name="Picture 1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box and whisker chart&#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31510" cy="2915920"/>
                    </a:xfrm>
                    <a:prstGeom prst="rect">
                      <a:avLst/>
                    </a:prstGeom>
                    <a:ln>
                      <a:solidFill>
                        <a:schemeClr val="tx1"/>
                      </a:solidFill>
                    </a:ln>
                  </pic:spPr>
                </pic:pic>
              </a:graphicData>
            </a:graphic>
          </wp:inline>
        </w:drawing>
      </w:r>
    </w:p>
    <w:p w14:paraId="34BD2403" w14:textId="77777777" w:rsidR="00E218BF" w:rsidRDefault="00E218BF" w:rsidP="00E218BF">
      <w:pPr>
        <w:rPr>
          <w:rFonts w:ascii="Garamond" w:hAnsi="Garamond"/>
          <w:noProof/>
        </w:rPr>
      </w:pPr>
    </w:p>
    <w:tbl>
      <w:tblPr>
        <w:tblStyle w:val="GridTable4-Accent5"/>
        <w:tblW w:w="0" w:type="auto"/>
        <w:tblLook w:val="04A0" w:firstRow="1" w:lastRow="0" w:firstColumn="1" w:lastColumn="0" w:noHBand="0" w:noVBand="1"/>
      </w:tblPr>
      <w:tblGrid>
        <w:gridCol w:w="2254"/>
        <w:gridCol w:w="2254"/>
        <w:gridCol w:w="2254"/>
        <w:gridCol w:w="2254"/>
      </w:tblGrid>
      <w:tr w:rsidR="00E218BF" w14:paraId="34C45D54" w14:textId="77777777" w:rsidTr="00E218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609B9345" w14:textId="77777777" w:rsidR="00E218BF" w:rsidRDefault="00E218BF" w:rsidP="002E3A30">
            <w:pPr>
              <w:tabs>
                <w:tab w:val="left" w:pos="450"/>
              </w:tabs>
              <w:rPr>
                <w:rFonts w:ascii="Garamond" w:hAnsi="Garamond"/>
              </w:rPr>
            </w:pPr>
            <w:r>
              <w:rPr>
                <w:rFonts w:ascii="Garamond" w:hAnsi="Garamond"/>
              </w:rPr>
              <w:t>Study</w:t>
            </w:r>
          </w:p>
        </w:tc>
        <w:tc>
          <w:tcPr>
            <w:tcW w:w="2254" w:type="dxa"/>
          </w:tcPr>
          <w:p w14:paraId="4B6DAD69" w14:textId="77777777" w:rsidR="00E218BF" w:rsidRDefault="00E218BF" w:rsidP="002E3A30">
            <w:pPr>
              <w:tabs>
                <w:tab w:val="left" w:pos="450"/>
              </w:tabs>
              <w:cnfStyle w:val="100000000000" w:firstRow="1" w:lastRow="0" w:firstColumn="0" w:lastColumn="0" w:oddVBand="0" w:evenVBand="0" w:oddHBand="0" w:evenHBand="0" w:firstRowFirstColumn="0" w:firstRowLastColumn="0" w:lastRowFirstColumn="0" w:lastRowLastColumn="0"/>
              <w:rPr>
                <w:rFonts w:ascii="Garamond" w:hAnsi="Garamond"/>
              </w:rPr>
            </w:pPr>
            <w:r>
              <w:rPr>
                <w:rFonts w:ascii="Garamond" w:hAnsi="Garamond"/>
              </w:rPr>
              <w:t>RR</w:t>
            </w:r>
          </w:p>
        </w:tc>
        <w:tc>
          <w:tcPr>
            <w:tcW w:w="2254" w:type="dxa"/>
          </w:tcPr>
          <w:p w14:paraId="49A26BD6" w14:textId="77777777" w:rsidR="00E218BF" w:rsidRDefault="00E218BF" w:rsidP="002E3A30">
            <w:pPr>
              <w:tabs>
                <w:tab w:val="left" w:pos="450"/>
              </w:tabs>
              <w:cnfStyle w:val="100000000000" w:firstRow="1" w:lastRow="0" w:firstColumn="0" w:lastColumn="0" w:oddVBand="0" w:evenVBand="0" w:oddHBand="0" w:evenHBand="0" w:firstRowFirstColumn="0" w:firstRowLastColumn="0" w:lastRowFirstColumn="0" w:lastRowLastColumn="0"/>
              <w:rPr>
                <w:rFonts w:ascii="Garamond" w:hAnsi="Garamond"/>
              </w:rPr>
            </w:pPr>
            <w:r>
              <w:rPr>
                <w:rFonts w:ascii="Garamond" w:hAnsi="Garamond"/>
              </w:rPr>
              <w:t>95% CI</w:t>
            </w:r>
          </w:p>
        </w:tc>
        <w:tc>
          <w:tcPr>
            <w:tcW w:w="2254" w:type="dxa"/>
          </w:tcPr>
          <w:p w14:paraId="770FD0A6" w14:textId="77777777" w:rsidR="00E218BF" w:rsidRDefault="00E218BF" w:rsidP="002E3A30">
            <w:pPr>
              <w:tabs>
                <w:tab w:val="left" w:pos="450"/>
              </w:tabs>
              <w:cnfStyle w:val="100000000000" w:firstRow="1" w:lastRow="0" w:firstColumn="0" w:lastColumn="0" w:oddVBand="0" w:evenVBand="0" w:oddHBand="0" w:evenHBand="0" w:firstRowFirstColumn="0" w:firstRowLastColumn="0" w:lastRowFirstColumn="0" w:lastRowLastColumn="0"/>
              <w:rPr>
                <w:rFonts w:ascii="Garamond" w:hAnsi="Garamond"/>
              </w:rPr>
            </w:pPr>
            <w:r>
              <w:rPr>
                <w:rFonts w:ascii="Garamond" w:hAnsi="Garamond"/>
              </w:rPr>
              <w:t>Weights (%)</w:t>
            </w:r>
          </w:p>
        </w:tc>
      </w:tr>
      <w:tr w:rsidR="00E218BF" w14:paraId="71213853" w14:textId="77777777" w:rsidTr="00E218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6C3D1E14" w14:textId="129F0B05" w:rsidR="00E218BF" w:rsidRDefault="00E218BF" w:rsidP="002E3A30">
            <w:pPr>
              <w:tabs>
                <w:tab w:val="left" w:pos="450"/>
              </w:tabs>
              <w:rPr>
                <w:rFonts w:ascii="Garamond" w:hAnsi="Garamond"/>
              </w:rPr>
            </w:pPr>
            <w:r>
              <w:rPr>
                <w:rFonts w:ascii="Garamond" w:hAnsi="Garamond"/>
              </w:rPr>
              <w:t>Bozack 2021</w:t>
            </w:r>
          </w:p>
        </w:tc>
        <w:tc>
          <w:tcPr>
            <w:tcW w:w="2254" w:type="dxa"/>
          </w:tcPr>
          <w:p w14:paraId="7FB7D8CD" w14:textId="77777777" w:rsidR="00E218BF" w:rsidRDefault="00E218BF" w:rsidP="002E3A30">
            <w:pPr>
              <w:tabs>
                <w:tab w:val="left" w:pos="450"/>
              </w:tabs>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1.0100</w:t>
            </w:r>
          </w:p>
        </w:tc>
        <w:tc>
          <w:tcPr>
            <w:tcW w:w="2254" w:type="dxa"/>
          </w:tcPr>
          <w:p w14:paraId="4B053445" w14:textId="77777777" w:rsidR="00E218BF" w:rsidRDefault="00E218BF" w:rsidP="002E3A30">
            <w:pPr>
              <w:tabs>
                <w:tab w:val="left" w:pos="450"/>
              </w:tabs>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(0.9902, 1.0302)</w:t>
            </w:r>
          </w:p>
        </w:tc>
        <w:tc>
          <w:tcPr>
            <w:tcW w:w="2254" w:type="dxa"/>
          </w:tcPr>
          <w:p w14:paraId="21B32864" w14:textId="77777777" w:rsidR="00E218BF" w:rsidRDefault="00E218BF" w:rsidP="002E3A30">
            <w:pPr>
              <w:tabs>
                <w:tab w:val="left" w:pos="450"/>
              </w:tabs>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28.9</w:t>
            </w:r>
          </w:p>
        </w:tc>
      </w:tr>
      <w:tr w:rsidR="00E218BF" w14:paraId="38340B44" w14:textId="77777777" w:rsidTr="00E218BF">
        <w:tc>
          <w:tcPr>
            <w:cnfStyle w:val="001000000000" w:firstRow="0" w:lastRow="0" w:firstColumn="1" w:lastColumn="0" w:oddVBand="0" w:evenVBand="0" w:oddHBand="0" w:evenHBand="0" w:firstRowFirstColumn="0" w:firstRowLastColumn="0" w:lastRowFirstColumn="0" w:lastRowLastColumn="0"/>
            <w:tcW w:w="2254" w:type="dxa"/>
          </w:tcPr>
          <w:p w14:paraId="227ACA9B" w14:textId="0F12258F" w:rsidR="00E218BF" w:rsidRDefault="00E218BF" w:rsidP="002E3A30">
            <w:pPr>
              <w:tabs>
                <w:tab w:val="left" w:pos="450"/>
              </w:tabs>
              <w:rPr>
                <w:rFonts w:ascii="Garamond" w:hAnsi="Garamond"/>
              </w:rPr>
            </w:pPr>
            <w:r>
              <w:rPr>
                <w:rFonts w:ascii="Garamond" w:hAnsi="Garamond"/>
              </w:rPr>
              <w:t>C. Chen 2022</w:t>
            </w:r>
          </w:p>
        </w:tc>
        <w:tc>
          <w:tcPr>
            <w:tcW w:w="2254" w:type="dxa"/>
          </w:tcPr>
          <w:p w14:paraId="5BBB58ED" w14:textId="77777777" w:rsidR="00E218BF" w:rsidRDefault="00E218BF" w:rsidP="002E3A30">
            <w:pPr>
              <w:tabs>
                <w:tab w:val="left" w:pos="450"/>
              </w:tabs>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1.0000</w:t>
            </w:r>
          </w:p>
        </w:tc>
        <w:tc>
          <w:tcPr>
            <w:tcW w:w="2254" w:type="dxa"/>
          </w:tcPr>
          <w:p w14:paraId="3D4F53EA" w14:textId="77777777" w:rsidR="00E218BF" w:rsidRDefault="00E218BF" w:rsidP="002E3A30">
            <w:pPr>
              <w:tabs>
                <w:tab w:val="left" w:pos="450"/>
              </w:tabs>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(0.9900, 1.0101)</w:t>
            </w:r>
          </w:p>
        </w:tc>
        <w:tc>
          <w:tcPr>
            <w:tcW w:w="2254" w:type="dxa"/>
          </w:tcPr>
          <w:p w14:paraId="27530D5A" w14:textId="77777777" w:rsidR="00E218BF" w:rsidRDefault="00E218BF" w:rsidP="002E3A30">
            <w:pPr>
              <w:tabs>
                <w:tab w:val="left" w:pos="450"/>
              </w:tabs>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37.5</w:t>
            </w:r>
          </w:p>
        </w:tc>
      </w:tr>
      <w:tr w:rsidR="00E218BF" w14:paraId="5A500D2B" w14:textId="77777777" w:rsidTr="00E218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FA0F3D0" w14:textId="23E337CB" w:rsidR="00E218BF" w:rsidRDefault="00E218BF" w:rsidP="002E3A30">
            <w:pPr>
              <w:tabs>
                <w:tab w:val="left" w:pos="450"/>
              </w:tabs>
              <w:rPr>
                <w:rFonts w:ascii="Garamond" w:hAnsi="Garamond"/>
              </w:rPr>
            </w:pPr>
            <w:r>
              <w:rPr>
                <w:rFonts w:ascii="Garamond" w:hAnsi="Garamond"/>
              </w:rPr>
              <w:t>Z. Chen 2022</w:t>
            </w:r>
          </w:p>
        </w:tc>
        <w:tc>
          <w:tcPr>
            <w:tcW w:w="2254" w:type="dxa"/>
          </w:tcPr>
          <w:p w14:paraId="1CB650AD" w14:textId="77777777" w:rsidR="00E218BF" w:rsidRDefault="00E218BF" w:rsidP="002E3A30">
            <w:pPr>
              <w:tabs>
                <w:tab w:val="left" w:pos="450"/>
              </w:tabs>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1.0300</w:t>
            </w:r>
          </w:p>
        </w:tc>
        <w:tc>
          <w:tcPr>
            <w:tcW w:w="2254" w:type="dxa"/>
          </w:tcPr>
          <w:p w14:paraId="1941B5B9" w14:textId="77777777" w:rsidR="00E218BF" w:rsidRDefault="00E218BF" w:rsidP="002E3A30">
            <w:pPr>
              <w:tabs>
                <w:tab w:val="left" w:pos="450"/>
              </w:tabs>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(1.0150, 1.0452)</w:t>
            </w:r>
          </w:p>
        </w:tc>
        <w:tc>
          <w:tcPr>
            <w:tcW w:w="2254" w:type="dxa"/>
          </w:tcPr>
          <w:p w14:paraId="08E52884" w14:textId="77777777" w:rsidR="00E218BF" w:rsidRDefault="00E218BF" w:rsidP="002E3A30">
            <w:pPr>
              <w:tabs>
                <w:tab w:val="left" w:pos="450"/>
              </w:tabs>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33.6</w:t>
            </w:r>
          </w:p>
        </w:tc>
      </w:tr>
    </w:tbl>
    <w:p w14:paraId="59126F15" w14:textId="77777777" w:rsidR="00E218BF" w:rsidRPr="00E218BF" w:rsidRDefault="00E218BF" w:rsidP="00E218BF"/>
    <w:sectPr w:rsidR="00E218BF" w:rsidRPr="00E218BF" w:rsidSect="003C5BFF">
      <w:footnotePr>
        <w:numFmt w:val="lowerRoman"/>
      </w:footnotePr>
      <w:pgSz w:w="11906" w:h="16838"/>
      <w:pgMar w:top="1440" w:right="1440" w:bottom="1800" w:left="1440" w:header="706" w:footer="706"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Walton, Heather A" w:date="2022-08-17T22:54:00Z" w:initials="WHA">
    <w:p w14:paraId="7FE01CF4" w14:textId="77777777" w:rsidR="002E1F06" w:rsidRDefault="002E1F06" w:rsidP="002E1F06">
      <w:pPr>
        <w:pStyle w:val="CommentText"/>
      </w:pPr>
      <w:r>
        <w:rPr>
          <w:rStyle w:val="CommentReference"/>
        </w:rPr>
        <w:annotationRef/>
      </w:r>
      <w:r>
        <w:t>May include?  I do not think everybody has all these symptoms necessarily?</w:t>
      </w:r>
    </w:p>
  </w:comment>
  <w:comment w:id="8" w:author="Walton, Heather A" w:date="2022-08-17T23:07:00Z" w:initials="WHA">
    <w:p w14:paraId="53C3CA08" w14:textId="77777777" w:rsidR="002E1F06" w:rsidRDefault="002E1F06" w:rsidP="002E1F06">
      <w:pPr>
        <w:pStyle w:val="CommentText"/>
      </w:pPr>
      <w:r>
        <w:rPr>
          <w:rStyle w:val="CommentReference"/>
        </w:rPr>
        <w:annotationRef/>
      </w:r>
      <w:r>
        <w:t xml:space="preserve">Not for the text necessarily but for your own education there is a more complex formal definition see </w:t>
      </w:r>
      <w:r w:rsidRPr="00983323">
        <w:t>https://eur-lex.europa.eu/legal-content/EN/TXT/PDF/?uri=CELEX:02008L0050-20150918&amp;from=DE</w:t>
      </w:r>
    </w:p>
  </w:comment>
  <w:comment w:id="9" w:author="Walton, Heather A" w:date="2022-08-17T23:14:00Z" w:initials="WHA">
    <w:p w14:paraId="192A6575" w14:textId="77777777" w:rsidR="002E1F06" w:rsidRDefault="002E1F06" w:rsidP="002E1F06">
      <w:pPr>
        <w:pStyle w:val="CommentText"/>
      </w:pPr>
      <w:r>
        <w:rPr>
          <w:rStyle w:val="CommentReference"/>
        </w:rPr>
        <w:annotationRef/>
      </w:r>
      <w:r>
        <w:t>I suggest you reorder this sentence as lung cancer and cardiopulmonary diseases are diseases of the heart and lungs.  The such as should therefore follow from the first part of the sentence with the ‘as well as’ coming after the examples.</w:t>
      </w:r>
    </w:p>
  </w:comment>
  <w:comment w:id="10" w:author="Walton, Heather A" w:date="2022-08-17T23:20:00Z" w:initials="WHA">
    <w:p w14:paraId="0A82F719" w14:textId="77777777" w:rsidR="002E1F06" w:rsidRDefault="002E1F06" w:rsidP="002E1F06">
      <w:pPr>
        <w:pStyle w:val="CommentText"/>
      </w:pPr>
      <w:r>
        <w:rPr>
          <w:rStyle w:val="CommentReference"/>
        </w:rPr>
        <w:annotationRef/>
      </w:r>
      <w:r>
        <w:t>The evidence for health effectsof ozone  is strongest for short-term exposure but maybe you wanted to emphasise long-term exposure given the context?</w:t>
      </w:r>
    </w:p>
  </w:comment>
  <w:comment w:id="11" w:author="Schneider, Abby" w:date="2022-08-18T09:02:00Z" w:initials="SA">
    <w:p w14:paraId="5D4E3965" w14:textId="77777777" w:rsidR="002E1F06" w:rsidRDefault="002E1F06" w:rsidP="002E1F06">
      <w:r>
        <w:rPr>
          <w:rStyle w:val="CommentReference"/>
        </w:rPr>
        <w:annotationRef/>
      </w:r>
      <w:r>
        <w:rPr>
          <w:sz w:val="20"/>
          <w:szCs w:val="20"/>
        </w:rPr>
        <w:t>Yes, this is exactly why. I’m trying to avoid discussing short-term air pollution, at least in my introduction, because I don’t want to give the impression that I’m going to be reviewing it in my systematic review and meta-analysis</w:t>
      </w:r>
    </w:p>
  </w:comment>
  <w:comment w:id="20" w:author="Evangelopoulos, Dimitris" w:date="2022-08-14T09:22:00Z" w:initials="ED">
    <w:p w14:paraId="5C836DAC" w14:textId="77777777" w:rsidR="00B74305" w:rsidRPr="0007197F" w:rsidRDefault="00B74305" w:rsidP="00B74305">
      <w:pPr>
        <w:pStyle w:val="CommentText"/>
        <w:rPr>
          <w:sz w:val="16"/>
          <w:szCs w:val="16"/>
        </w:rPr>
      </w:pPr>
      <w:r>
        <w:rPr>
          <w:rStyle w:val="CommentReference"/>
          <w:rFonts w:eastAsiaTheme="minorEastAsia"/>
        </w:rPr>
        <w:annotationRef/>
      </w:r>
      <w:r>
        <w:rPr>
          <w:rStyle w:val="CommentReference"/>
          <w:rFonts w:eastAsiaTheme="minorEastAsia"/>
        </w:rPr>
        <w:t>As above, this is more for the Methods, but you can keep it and instead of saying “Authors’ estimates…”, you can say something more general about exposure assessment in air pollution epi studies (not specifically for the ones that you included in the review)</w:t>
      </w:r>
    </w:p>
  </w:comment>
  <w:comment w:id="24" w:author="Walton, Heather A" w:date="2022-08-18T08:57:00Z" w:initials="WHA">
    <w:p w14:paraId="39134709" w14:textId="77777777" w:rsidR="00B74305" w:rsidRDefault="00B74305" w:rsidP="00B74305">
      <w:pPr>
        <w:pStyle w:val="CommentText"/>
      </w:pPr>
      <w:r>
        <w:rPr>
          <w:rStyle w:val="CommentReference"/>
        </w:rPr>
        <w:annotationRef/>
      </w:r>
      <w:r>
        <w:t>This still leaves open the question of why risks are better than odds – presumably because it is easier for people to interpret?</w:t>
      </w:r>
    </w:p>
  </w:comment>
  <w:comment w:id="27" w:author="Evangelopoulos, Dimitris" w:date="2022-08-15T16:39:00Z" w:initials="ED">
    <w:p w14:paraId="4F67BB91" w14:textId="77777777" w:rsidR="005B594E" w:rsidRDefault="005B594E" w:rsidP="005B594E">
      <w:pPr>
        <w:pStyle w:val="CommentText"/>
      </w:pPr>
      <w:r>
        <w:rPr>
          <w:rStyle w:val="CommentReference"/>
        </w:rPr>
        <w:annotationRef/>
      </w:r>
      <w:r>
        <w:t>502+2+1 = 505 not 506! Am I missing something?</w:t>
      </w:r>
    </w:p>
  </w:comment>
  <w:comment w:id="28" w:author="Evangelopoulos, Dimitris" w:date="2022-08-15T16:40:00Z" w:initials="ED">
    <w:p w14:paraId="59939319" w14:textId="77777777" w:rsidR="005B594E" w:rsidRDefault="005B594E" w:rsidP="005B594E">
      <w:pPr>
        <w:pStyle w:val="CommentText"/>
      </w:pPr>
      <w:r>
        <w:rPr>
          <w:rStyle w:val="CommentReference"/>
        </w:rPr>
        <w:annotationRef/>
      </w:r>
      <w:r>
        <w:t>Add reference to the PRISMA diagram</w:t>
      </w:r>
    </w:p>
  </w:comment>
  <w:comment w:id="29" w:author="Evangelopoulos, Dimitris" w:date="2022-08-15T16:40:00Z" w:initials="ED">
    <w:p w14:paraId="0D7F15BB" w14:textId="77777777" w:rsidR="005B594E" w:rsidRDefault="005B594E" w:rsidP="005B594E">
      <w:pPr>
        <w:pStyle w:val="CommentText"/>
      </w:pPr>
      <w:r>
        <w:rPr>
          <w:rStyle w:val="CommentReference"/>
        </w:rPr>
        <w:annotationRef/>
      </w:r>
      <w:r>
        <w:t>Add the number of studies corresponding to each purpose</w:t>
      </w:r>
    </w:p>
  </w:comment>
  <w:comment w:id="30" w:author="Evangelopoulos, Dimitris" w:date="2022-08-15T16:54:00Z" w:initials="ED">
    <w:p w14:paraId="5F714CC5" w14:textId="77777777" w:rsidR="005B594E" w:rsidRDefault="005B594E" w:rsidP="005B594E">
      <w:pPr>
        <w:pStyle w:val="CommentText"/>
      </w:pPr>
      <w:r>
        <w:rPr>
          <w:rStyle w:val="CommentReference"/>
        </w:rPr>
        <w:annotationRef/>
      </w:r>
      <w:r>
        <w:t>Which one and why?</w:t>
      </w:r>
    </w:p>
  </w:comment>
  <w:comment w:id="31" w:author="Evangelopoulos, Dimitris" w:date="2022-08-15T16:55:00Z" w:initials="ED">
    <w:p w14:paraId="189B175B" w14:textId="77777777" w:rsidR="005B594E" w:rsidRDefault="005B594E" w:rsidP="005B594E">
      <w:pPr>
        <w:pStyle w:val="CommentText"/>
      </w:pPr>
      <w:r>
        <w:rPr>
          <w:rStyle w:val="CommentReference"/>
        </w:rPr>
        <w:annotationRef/>
      </w:r>
      <w:r>
        <w:t>Which ones are these? Add reference and I will have a look</w:t>
      </w:r>
    </w:p>
  </w:comment>
  <w:comment w:id="33" w:author="Evangelopoulos, Dimitris" w:date="2022-08-15T16:55:00Z" w:initials="ED">
    <w:p w14:paraId="2CC552FE" w14:textId="77777777" w:rsidR="00F712EC" w:rsidRDefault="00F712EC" w:rsidP="00F712EC">
      <w:pPr>
        <w:pStyle w:val="CommentText"/>
      </w:pPr>
      <w:r>
        <w:rPr>
          <w:rStyle w:val="CommentReference"/>
        </w:rPr>
        <w:annotationRef/>
      </w:r>
      <w:r>
        <w:t>Turn this table into landscape?</w:t>
      </w:r>
    </w:p>
  </w:comment>
  <w:comment w:id="34" w:author="Evangelopoulos, Dimitris" w:date="2022-08-15T17:08:00Z" w:initials="ED">
    <w:p w14:paraId="290DA9ED" w14:textId="77777777" w:rsidR="00F712EC" w:rsidRDefault="00F712EC" w:rsidP="00F712EC">
      <w:pPr>
        <w:pStyle w:val="CommentText"/>
      </w:pPr>
      <w:r>
        <w:rPr>
          <w:rStyle w:val="CommentReference"/>
        </w:rPr>
        <w:annotationRef/>
      </w:r>
      <w:r>
        <w:t>Some more comments on the table:</w:t>
      </w:r>
    </w:p>
    <w:p w14:paraId="0C3C9FCC" w14:textId="77777777" w:rsidR="00F712EC" w:rsidRDefault="00F712EC" w:rsidP="00F712EC">
      <w:pPr>
        <w:pStyle w:val="CommentText"/>
        <w:numPr>
          <w:ilvl w:val="0"/>
          <w:numId w:val="22"/>
        </w:numPr>
      </w:pPr>
      <w:r>
        <w:t>Try to shorten the text and not copy it from the papers</w:t>
      </w:r>
    </w:p>
    <w:p w14:paraId="0CCB1F84" w14:textId="77777777" w:rsidR="00F712EC" w:rsidRDefault="00F712EC" w:rsidP="00F712EC">
      <w:pPr>
        <w:pStyle w:val="CommentText"/>
        <w:numPr>
          <w:ilvl w:val="0"/>
          <w:numId w:val="22"/>
        </w:numPr>
      </w:pPr>
      <w:r>
        <w:t>Make sure that all reported effect estimates have been transformed per 1</w:t>
      </w:r>
      <w:r w:rsidRPr="00D56DFE">
        <w:t>µg/m^3</w:t>
      </w:r>
      <w:r>
        <w:t xml:space="preserve"> increase</w:t>
      </w:r>
    </w:p>
    <w:p w14:paraId="6784CC97" w14:textId="77777777" w:rsidR="00F712EC" w:rsidRDefault="00F712EC" w:rsidP="00F712EC">
      <w:pPr>
        <w:pStyle w:val="CommentText"/>
        <w:numPr>
          <w:ilvl w:val="0"/>
          <w:numId w:val="22"/>
        </w:numPr>
      </w:pPr>
      <w:r>
        <w:t>Report both statistically significant and not statistically significant estimates and add them in your meta-analysis</w:t>
      </w:r>
    </w:p>
  </w:comment>
  <w:comment w:id="35" w:author="Evangelopoulos, Dimitris" w:date="2022-08-15T16:58:00Z" w:initials="ED">
    <w:p w14:paraId="6CA99B30" w14:textId="77777777" w:rsidR="00F712EC" w:rsidRDefault="00F712EC" w:rsidP="00F712EC">
      <w:pPr>
        <w:pStyle w:val="CommentText"/>
      </w:pPr>
      <w:r>
        <w:rPr>
          <w:rStyle w:val="CommentReference"/>
        </w:rPr>
        <w:annotationRef/>
      </w:r>
      <w:r>
        <w:t>At?</w:t>
      </w:r>
    </w:p>
  </w:comment>
  <w:comment w:id="36" w:author="Evangelopoulos, Dimitris" w:date="2022-08-15T16:59:00Z" w:initials="ED">
    <w:p w14:paraId="41B37494" w14:textId="77777777" w:rsidR="00F712EC" w:rsidRDefault="00F712EC" w:rsidP="00F712EC">
      <w:pPr>
        <w:pStyle w:val="CommentText"/>
      </w:pPr>
      <w:r>
        <w:rPr>
          <w:rStyle w:val="CommentReference"/>
        </w:rPr>
        <w:annotationRef/>
      </w:r>
      <w:r>
        <w:t xml:space="preserve">Is this for 1 IQR or for 1 </w:t>
      </w:r>
      <w:r w:rsidRPr="00DD6EAB">
        <w:t>µg/m3</w:t>
      </w:r>
      <w:r>
        <w:t>?</w:t>
      </w:r>
    </w:p>
  </w:comment>
  <w:comment w:id="37" w:author="Evangelopoulos, Dimitris" w:date="2022-08-15T17:03:00Z" w:initials="ED">
    <w:p w14:paraId="1C8C1A39" w14:textId="77777777" w:rsidR="00F712EC" w:rsidRDefault="00F712EC" w:rsidP="00F712EC">
      <w:pPr>
        <w:pStyle w:val="CommentText"/>
      </w:pPr>
      <w:r>
        <w:rPr>
          <w:rStyle w:val="CommentReference"/>
        </w:rPr>
        <w:annotationRef/>
      </w:r>
      <w:r>
        <w:t>Do they report RR and 95% CI? You should add it in the meta-analysis. It is not just statistically significant estimates that should be meta-analysed</w:t>
      </w:r>
    </w:p>
  </w:comment>
  <w:comment w:id="38" w:author="Schneider, Abby" w:date="2022-08-16T12:17:00Z" w:initials="SA">
    <w:p w14:paraId="45D6C8FC" w14:textId="77777777" w:rsidR="00F712EC" w:rsidRDefault="00F712EC" w:rsidP="00F712EC">
      <w:r>
        <w:rPr>
          <w:rStyle w:val="CommentReference"/>
        </w:rPr>
        <w:annotationRef/>
      </w:r>
      <w:r>
        <w:rPr>
          <w:sz w:val="20"/>
          <w:szCs w:val="20"/>
        </w:rPr>
        <w:fldChar w:fldCharType="begin"/>
      </w:r>
      <w:r>
        <w:rPr>
          <w:sz w:val="20"/>
          <w:szCs w:val="20"/>
        </w:rPr>
        <w:instrText xml:space="preserve"> HYPERLINK "mailto:d.evangelopoulos@imperial.ac.uk" </w:instrText>
      </w:r>
      <w:r>
        <w:rPr>
          <w:sz w:val="20"/>
          <w:szCs w:val="20"/>
        </w:rPr>
      </w:r>
      <w:bookmarkStart w:id="39" w:name="_@_5BEEDE706AA5A1449AD9778A8920658BZ"/>
      <w:r>
        <w:rPr>
          <w:sz w:val="20"/>
          <w:szCs w:val="20"/>
        </w:rPr>
        <w:fldChar w:fldCharType="separate"/>
      </w:r>
      <w:bookmarkEnd w:id="39"/>
      <w:r w:rsidRPr="005B52EC">
        <w:rPr>
          <w:rStyle w:val="Mention"/>
          <w:noProof/>
          <w:sz w:val="20"/>
          <w:szCs w:val="20"/>
        </w:rPr>
        <w:t>@Evangelopoulos, Dimitris</w:t>
      </w:r>
      <w:r>
        <w:rPr>
          <w:sz w:val="20"/>
          <w:szCs w:val="20"/>
        </w:rPr>
        <w:fldChar w:fldCharType="end"/>
      </w:r>
      <w:r>
        <w:rPr>
          <w:sz w:val="20"/>
          <w:szCs w:val="20"/>
        </w:rPr>
        <w:t xml:space="preserve"> it is in the meta-analysis, don’t worry! I just didn’t know if it was worth reporting in full here. If you think so, then I can go ahead and add it</w:t>
      </w:r>
    </w:p>
  </w:comment>
  <w:comment w:id="40" w:author="Evangelopoulos, Dimitris" w:date="2022-08-15T17:05:00Z" w:initials="ED">
    <w:p w14:paraId="5BE941F0" w14:textId="77777777" w:rsidR="00F712EC" w:rsidRDefault="00F712EC" w:rsidP="00F712EC">
      <w:pPr>
        <w:pStyle w:val="CommentText"/>
      </w:pPr>
      <w:r>
        <w:rPr>
          <w:rStyle w:val="CommentReference"/>
        </w:rPr>
        <w:annotationRef/>
      </w:r>
      <w:r>
        <w:t>You should not copy the text from the paper. You can report just the RRs and the outcome</w:t>
      </w:r>
    </w:p>
  </w:comment>
  <w:comment w:id="41" w:author="Evangelopoulos, Dimitris" w:date="2022-08-15T17:07:00Z" w:initials="ED">
    <w:p w14:paraId="1E937E97" w14:textId="77777777" w:rsidR="00F712EC" w:rsidRPr="008E396E" w:rsidRDefault="00F712EC" w:rsidP="00F712EC">
      <w:pPr>
        <w:pStyle w:val="CommentText"/>
      </w:pPr>
      <w:r w:rsidRPr="008E396E">
        <w:rPr>
          <w:rStyle w:val="CommentReference"/>
        </w:rPr>
        <w:annotationRef/>
      </w:r>
      <w:r w:rsidRPr="008E396E">
        <w:rPr>
          <w:sz w:val="18"/>
          <w:szCs w:val="18"/>
        </w:rPr>
        <w:t>Again, as above</w:t>
      </w:r>
    </w:p>
  </w:comment>
  <w:comment w:id="43" w:author="Evangelopoulos, Dimitris" w:date="2022-08-15T17:16:00Z" w:initials="ED">
    <w:p w14:paraId="1B6C17A3" w14:textId="77777777" w:rsidR="00F712EC" w:rsidRDefault="00F712EC" w:rsidP="00F712EC">
      <w:pPr>
        <w:pStyle w:val="CommentText"/>
      </w:pPr>
      <w:r>
        <w:rPr>
          <w:rStyle w:val="CommentReference"/>
        </w:rPr>
        <w:annotationRef/>
      </w:r>
      <w:r>
        <w:t>Report median as well in a parenthesis</w:t>
      </w:r>
    </w:p>
  </w:comment>
  <w:comment w:id="45" w:author="Walton, Heather A" w:date="2022-08-21T22:45:00Z" w:initials="WA">
    <w:p w14:paraId="71B62E61" w14:textId="5C01E12C" w:rsidR="704C32AA" w:rsidRDefault="704C32AA">
      <w:pPr>
        <w:pStyle w:val="CommentText"/>
      </w:pPr>
      <w:r>
        <w:t>Something up with the title in this cell</w:t>
      </w:r>
      <w:r>
        <w:rPr>
          <w:rStyle w:val="CommentReference"/>
        </w:rPr>
        <w:annotationRef/>
      </w:r>
    </w:p>
  </w:comment>
  <w:comment w:id="49" w:author="Evangelopoulos, Dimitris" w:date="2022-08-15T17:33:00Z" w:initials="ED">
    <w:p w14:paraId="79AA168C" w14:textId="77777777" w:rsidR="00F712EC" w:rsidRDefault="00F712EC" w:rsidP="00F712EC">
      <w:pPr>
        <w:pStyle w:val="CommentText"/>
      </w:pPr>
      <w:r>
        <w:rPr>
          <w:rStyle w:val="CommentReference"/>
        </w:rPr>
        <w:annotationRef/>
      </w:r>
      <w:r>
        <w:t>Why the Bowe study is in different colour in the graph?</w:t>
      </w:r>
    </w:p>
  </w:comment>
  <w:comment w:id="50" w:author="Schneider, Abby" w:date="2022-08-16T09:35:00Z" w:initials="SA">
    <w:p w14:paraId="0D2FDFF7" w14:textId="77777777" w:rsidR="00F712EC" w:rsidRDefault="00F712EC" w:rsidP="00F712EC">
      <w:r>
        <w:rPr>
          <w:rStyle w:val="CommentReference"/>
        </w:rPr>
        <w:annotationRef/>
      </w:r>
      <w:r>
        <w:rPr>
          <w:sz w:val="20"/>
          <w:szCs w:val="20"/>
        </w:rPr>
        <w:fldChar w:fldCharType="begin"/>
      </w:r>
      <w:r>
        <w:rPr>
          <w:sz w:val="20"/>
          <w:szCs w:val="20"/>
        </w:rPr>
        <w:instrText xml:space="preserve"> HYPERLINK "mailto:d.evangelopoulos@imperial.ac.uk" </w:instrText>
      </w:r>
      <w:r>
        <w:rPr>
          <w:sz w:val="20"/>
          <w:szCs w:val="20"/>
        </w:rPr>
      </w:r>
      <w:bookmarkStart w:id="51" w:name="_@_A7BEDBA19D2B2047A1A2636CB74C9A77Z"/>
      <w:r>
        <w:rPr>
          <w:sz w:val="20"/>
          <w:szCs w:val="20"/>
        </w:rPr>
        <w:fldChar w:fldCharType="separate"/>
      </w:r>
      <w:bookmarkEnd w:id="51"/>
      <w:r w:rsidRPr="00116B2B">
        <w:rPr>
          <w:rStyle w:val="Mention"/>
          <w:noProof/>
          <w:sz w:val="20"/>
          <w:szCs w:val="20"/>
        </w:rPr>
        <w:t>@Evangelopoulos, Dimitris</w:t>
      </w:r>
      <w:r>
        <w:rPr>
          <w:sz w:val="20"/>
          <w:szCs w:val="20"/>
        </w:rPr>
        <w:fldChar w:fldCharType="end"/>
      </w:r>
      <w:r>
        <w:rPr>
          <w:sz w:val="20"/>
          <w:szCs w:val="20"/>
        </w:rPr>
        <w:t xml:space="preserve"> I don’t know, even when I went back and made the graph again to fix the names it didn’t change</w:t>
      </w:r>
    </w:p>
  </w:comment>
  <w:comment w:id="52" w:author="Evangelopoulos, Dimitris" w:date="2022-08-15T17:34:00Z" w:initials="ED">
    <w:p w14:paraId="00AFB7D0" w14:textId="77777777" w:rsidR="00F712EC" w:rsidRDefault="00F712EC" w:rsidP="00F712EC">
      <w:pPr>
        <w:pStyle w:val="CommentText"/>
      </w:pPr>
      <w:r>
        <w:rPr>
          <w:rStyle w:val="CommentReference"/>
        </w:rPr>
        <w:annotationRef/>
      </w:r>
      <w:r>
        <w:t>I like this table. Please merge the pooled RR and 95% CI and spell out the abbreviations. Also, are these RRs for 1 unit increase?</w:t>
      </w:r>
    </w:p>
  </w:comment>
  <w:comment w:id="53" w:author="Evangelopoulos, Dimitris" w:date="2022-08-15T17:36:00Z" w:initials="ED">
    <w:p w14:paraId="702B5910" w14:textId="77777777" w:rsidR="00F712EC" w:rsidRDefault="00F712EC" w:rsidP="00F712EC">
      <w:pPr>
        <w:pStyle w:val="CommentText"/>
      </w:pPr>
      <w:r>
        <w:rPr>
          <w:rStyle w:val="CommentReference"/>
        </w:rPr>
        <w:annotationRef/>
      </w:r>
      <w:r>
        <w:t>7% increase in the risk of being hospitalized is not slight!</w:t>
      </w:r>
    </w:p>
  </w:comment>
  <w:comment w:id="55" w:author="Evangelopoulos, Dimitris" w:date="2022-08-15T17:41:00Z" w:initials="ED">
    <w:p w14:paraId="4A04A4FD" w14:textId="77777777" w:rsidR="00F712EC" w:rsidRDefault="00F712EC" w:rsidP="00F712EC">
      <w:pPr>
        <w:pStyle w:val="CommentText"/>
      </w:pPr>
      <w:r>
        <w:rPr>
          <w:rStyle w:val="CommentReference"/>
        </w:rPr>
        <w:annotationRef/>
      </w:r>
      <w:r>
        <w:t>What do you mean by increased? Got wider?</w:t>
      </w:r>
    </w:p>
  </w:comment>
  <w:comment w:id="58" w:author="Walton, Heather A" w:date="2022-08-18T10:54:00Z" w:initials="WHA">
    <w:p w14:paraId="4272CFAA" w14:textId="77777777" w:rsidR="0042698C" w:rsidRDefault="0042698C" w:rsidP="0042698C">
      <w:pPr>
        <w:pStyle w:val="CommentText"/>
      </w:pPr>
      <w:r>
        <w:rPr>
          <w:rStyle w:val="CommentReference"/>
          <w:rFonts w:eastAsiaTheme="majorEastAsia"/>
        </w:rPr>
        <w:annotationRef/>
      </w:r>
      <w:r>
        <w:t>As stated I am not sure this is true (the Helmholtz institute study did for example) but then I noticed your point about individual data at the very end of the sentence.  Was the first part of the sentence meant to be in general or related to individual-level data only?  (Although the latter would not make sense for ecological studies)</w:t>
      </w:r>
    </w:p>
  </w:comment>
  <w:comment w:id="59" w:author="Schneider, Abby" w:date="2022-08-18T11:27:00Z" w:initials="SA">
    <w:p w14:paraId="49957A9C" w14:textId="77777777" w:rsidR="0042698C" w:rsidRDefault="0042698C" w:rsidP="0042698C">
      <w:r>
        <w:rPr>
          <w:rStyle w:val="CommentReference"/>
          <w:rFonts w:eastAsiaTheme="majorEastAsia"/>
        </w:rPr>
        <w:annotationRef/>
      </w:r>
      <w:r>
        <w:rPr>
          <w:sz w:val="20"/>
          <w:szCs w:val="20"/>
        </w:rPr>
        <w:t>Helmholtz study spoke about studies that looked at COVID-19 hospitalisation, but they were not included in their meta-analysis</w:t>
      </w:r>
    </w:p>
  </w:comment>
  <w:comment w:id="60" w:author="Walton, Heather A" w:date="2022-08-18T11:04:00Z" w:initials="WHA">
    <w:p w14:paraId="068D81F3" w14:textId="77777777" w:rsidR="0042698C" w:rsidRDefault="0042698C" w:rsidP="0042698C">
      <w:pPr>
        <w:pStyle w:val="CommentText"/>
      </w:pPr>
      <w:r>
        <w:rPr>
          <w:rStyle w:val="CommentReference"/>
          <w:rFonts w:eastAsiaTheme="majorEastAsia"/>
        </w:rPr>
        <w:annotationRef/>
      </w:r>
      <w:r>
        <w:t>But this loss of statistical significance could be because the number of studies decreased.</w:t>
      </w:r>
    </w:p>
  </w:comment>
  <w:comment w:id="61" w:author="Walton, Heather A" w:date="2022-08-18T11:05:00Z" w:initials="WHA">
    <w:p w14:paraId="7DBF017E" w14:textId="77777777" w:rsidR="0042698C" w:rsidRDefault="0042698C" w:rsidP="0042698C">
      <w:pPr>
        <w:pStyle w:val="CommentText"/>
      </w:pPr>
      <w:r>
        <w:rPr>
          <w:rStyle w:val="CommentReference"/>
          <w:rFonts w:eastAsiaTheme="majorEastAsia"/>
        </w:rPr>
        <w:annotationRef/>
      </w:r>
      <w:r>
        <w:t>Sorry I see you says this later!</w:t>
      </w:r>
    </w:p>
  </w:comment>
  <w:comment w:id="62" w:author="Evangelopoulos, Dimitris" w:date="2022-08-18T11:30:00Z" w:initials="ED">
    <w:p w14:paraId="23A94426" w14:textId="77777777" w:rsidR="0042698C" w:rsidRDefault="0042698C" w:rsidP="0042698C">
      <w:pPr>
        <w:pStyle w:val="CommentText"/>
      </w:pPr>
      <w:r>
        <w:rPr>
          <w:rStyle w:val="CommentReference"/>
          <w:rFonts w:eastAsiaTheme="majorEastAsia"/>
        </w:rPr>
        <w:annotationRef/>
      </w:r>
      <w:r>
        <w:t>Included in the meta-analysis (there are others from UKB which you did not include)</w:t>
      </w:r>
    </w:p>
  </w:comment>
  <w:comment w:id="63" w:author="Walton, Heather A" w:date="2022-08-18T11:08:00Z" w:initials="WHA">
    <w:p w14:paraId="2FA82592" w14:textId="77777777" w:rsidR="0042698C" w:rsidRDefault="0042698C" w:rsidP="0042698C">
      <w:pPr>
        <w:pStyle w:val="CommentText"/>
      </w:pPr>
      <w:r>
        <w:rPr>
          <w:rStyle w:val="CommentReference"/>
          <w:rFonts w:eastAsiaTheme="majorEastAsia"/>
        </w:rPr>
        <w:annotationRef/>
      </w:r>
      <w:r>
        <w:t>I agree with this conclusion.</w:t>
      </w:r>
    </w:p>
  </w:comment>
  <w:comment w:id="64" w:author="Evangelopoulos, Dimitris" w:date="2022-08-18T13:05:00Z" w:initials="ED">
    <w:p w14:paraId="60B61B9E" w14:textId="77777777" w:rsidR="0042698C" w:rsidRDefault="0042698C" w:rsidP="0042698C">
      <w:pPr>
        <w:pStyle w:val="CommentText"/>
      </w:pPr>
      <w:r>
        <w:rPr>
          <w:rStyle w:val="CommentReference"/>
          <w:rFonts w:eastAsiaTheme="majorEastAsia"/>
        </w:rPr>
        <w:annotationRef/>
      </w:r>
      <w:r>
        <w:t>Would be nice to report their pooled estimates and 95% CI</w:t>
      </w:r>
    </w:p>
  </w:comment>
  <w:comment w:id="65" w:author="Schneider, Abby" w:date="2022-08-17T13:42:00Z" w:initials="SA">
    <w:p w14:paraId="454E6479" w14:textId="77777777" w:rsidR="0042698C" w:rsidRDefault="0042698C" w:rsidP="0042698C">
      <w:r>
        <w:rPr>
          <w:rStyle w:val="CommentReference"/>
          <w:rFonts w:eastAsiaTheme="majorEastAsia"/>
        </w:rPr>
        <w:annotationRef/>
      </w:r>
      <w:r>
        <w:rPr>
          <w:sz w:val="20"/>
          <w:szCs w:val="20"/>
        </w:rPr>
        <w:t>Interpretation: largest cohort of the four studies included in the analysis, narrowest CI</w:t>
      </w:r>
    </w:p>
  </w:comment>
  <w:comment w:id="66" w:author="Schneider, Abby" w:date="2022-08-17T13:45:00Z" w:initials="SA">
    <w:p w14:paraId="6B715B42" w14:textId="77777777" w:rsidR="0042698C" w:rsidRDefault="0042698C" w:rsidP="0042698C">
      <w:r>
        <w:rPr>
          <w:rStyle w:val="CommentReference"/>
          <w:rFonts w:eastAsiaTheme="majorEastAsia"/>
        </w:rPr>
        <w:annotationRef/>
      </w:r>
      <w:r>
        <w:rPr>
          <w:sz w:val="20"/>
          <w:szCs w:val="20"/>
        </w:rPr>
        <w:t>Future research implication: larger cohorts needed, stratified analyses by level of exposure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FE01CF4" w15:done="1"/>
  <w15:commentEx w15:paraId="53C3CA08" w15:done="1"/>
  <w15:commentEx w15:paraId="192A6575" w15:done="1"/>
  <w15:commentEx w15:paraId="0A82F719" w15:done="1"/>
  <w15:commentEx w15:paraId="5D4E3965" w15:paraIdParent="0A82F719" w15:done="1"/>
  <w15:commentEx w15:paraId="5C836DAC" w15:done="1"/>
  <w15:commentEx w15:paraId="39134709" w15:done="1"/>
  <w15:commentEx w15:paraId="4F67BB91" w15:done="1"/>
  <w15:commentEx w15:paraId="59939319" w15:done="1"/>
  <w15:commentEx w15:paraId="0D7F15BB" w15:done="1"/>
  <w15:commentEx w15:paraId="5F714CC5" w15:done="1"/>
  <w15:commentEx w15:paraId="189B175B" w15:done="1"/>
  <w15:commentEx w15:paraId="2CC552FE" w15:done="1"/>
  <w15:commentEx w15:paraId="6784CC97" w15:paraIdParent="2CC552FE" w15:done="1"/>
  <w15:commentEx w15:paraId="6CA99B30" w15:done="1"/>
  <w15:commentEx w15:paraId="41B37494" w15:done="1"/>
  <w15:commentEx w15:paraId="1C8C1A39" w15:done="1"/>
  <w15:commentEx w15:paraId="45D6C8FC" w15:paraIdParent="1C8C1A39" w15:done="1"/>
  <w15:commentEx w15:paraId="5BE941F0" w15:done="1"/>
  <w15:commentEx w15:paraId="1E937E97" w15:done="1"/>
  <w15:commentEx w15:paraId="1B6C17A3" w15:done="1"/>
  <w15:commentEx w15:paraId="71B62E61" w15:done="1"/>
  <w15:commentEx w15:paraId="79AA168C" w15:done="1"/>
  <w15:commentEx w15:paraId="0D2FDFF7" w15:paraIdParent="79AA168C" w15:done="1"/>
  <w15:commentEx w15:paraId="00AFB7D0" w15:done="1"/>
  <w15:commentEx w15:paraId="702B5910" w15:done="1"/>
  <w15:commentEx w15:paraId="4A04A4FD" w15:done="1"/>
  <w15:commentEx w15:paraId="4272CFAA" w15:done="1"/>
  <w15:commentEx w15:paraId="49957A9C" w15:paraIdParent="4272CFAA" w15:done="1"/>
  <w15:commentEx w15:paraId="068D81F3" w15:done="1"/>
  <w15:commentEx w15:paraId="7DBF017E" w15:paraIdParent="068D81F3" w15:done="1"/>
  <w15:commentEx w15:paraId="23A94426" w15:done="1"/>
  <w15:commentEx w15:paraId="2FA82592" w15:done="1"/>
  <w15:commentEx w15:paraId="60B61B9E" w15:done="1"/>
  <w15:commentEx w15:paraId="454E6479" w15:done="1"/>
  <w15:commentEx w15:paraId="6B715B4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A7F02A" w16cex:dateUtc="2022-08-17T21:54:00Z"/>
  <w16cex:commentExtensible w16cex:durableId="26A7F343" w16cex:dateUtc="2022-08-17T22:07:00Z"/>
  <w16cex:commentExtensible w16cex:durableId="26A87DEA" w16cex:dateUtc="2022-08-17T22:14:00Z"/>
  <w16cex:commentExtensible w16cex:durableId="26A7F647" w16cex:dateUtc="2022-08-17T22:20:00Z"/>
  <w16cex:commentExtensible w16cex:durableId="26A87EB1" w16cex:dateUtc="2022-08-18T08:02:00Z"/>
  <w16cex:commentExtensible w16cex:durableId="26A88976" w16cex:dateUtc="2022-08-14T08:22:00Z"/>
  <w16cex:commentExtensible w16cex:durableId="26A87D6F" w16cex:dateUtc="2022-08-18T07:57:00Z"/>
  <w16cex:commentExtensible w16cex:durableId="26A4F53F" w16cex:dateUtc="2022-08-15T15:39:00Z"/>
  <w16cex:commentExtensible w16cex:durableId="26A4F579" w16cex:dateUtc="2022-08-15T15:40:00Z"/>
  <w16cex:commentExtensible w16cex:durableId="26A4F595" w16cex:dateUtc="2022-08-15T15:40:00Z"/>
  <w16cex:commentExtensible w16cex:durableId="26A4F8DE" w16cex:dateUtc="2022-08-15T15:54:00Z"/>
  <w16cex:commentExtensible w16cex:durableId="26A4F8FA" w16cex:dateUtc="2022-08-15T15:55:00Z"/>
  <w16cex:commentExtensible w16cex:durableId="26A4F917" w16cex:dateUtc="2022-08-15T15:55:00Z"/>
  <w16cex:commentExtensible w16cex:durableId="26A4FC2B" w16cex:dateUtc="2022-08-15T16:08:00Z"/>
  <w16cex:commentExtensible w16cex:durableId="26A4F9C3" w16cex:dateUtc="2022-08-15T15:58:00Z"/>
  <w16cex:commentExtensible w16cex:durableId="26A4F9FC" w16cex:dateUtc="2022-08-15T15:59:00Z"/>
  <w16cex:commentExtensible w16cex:durableId="26A4FAD3" w16cex:dateUtc="2022-08-15T16:03:00Z"/>
  <w16cex:commentExtensible w16cex:durableId="26A60941" w16cex:dateUtc="2022-08-16T11:17:00Z"/>
  <w16cex:commentExtensible w16cex:durableId="26A4FB44" w16cex:dateUtc="2022-08-15T16:05:00Z"/>
  <w16cex:commentExtensible w16cex:durableId="26A4FBD8" w16cex:dateUtc="2022-08-15T16:07:00Z"/>
  <w16cex:commentExtensible w16cex:durableId="26A4FDFE" w16cex:dateUtc="2022-08-15T16:16:00Z"/>
  <w16cex:commentExtensible w16cex:durableId="3BF44497" w16cex:dateUtc="2022-08-21T21:45:00Z"/>
  <w16cex:commentExtensible w16cex:durableId="26A501E9" w16cex:dateUtc="2022-08-15T16:33:00Z"/>
  <w16cex:commentExtensible w16cex:durableId="26A5E36C" w16cex:dateUtc="2022-08-16T08:35:00Z"/>
  <w16cex:commentExtensible w16cex:durableId="26A50220" w16cex:dateUtc="2022-08-15T16:34:00Z"/>
  <w16cex:commentExtensible w16cex:durableId="26A502AB" w16cex:dateUtc="2022-08-15T16:36:00Z"/>
  <w16cex:commentExtensible w16cex:durableId="26A503B5" w16cex:dateUtc="2022-08-15T16:41:00Z"/>
  <w16cex:commentExtensible w16cex:durableId="26A898FB" w16cex:dateUtc="2022-08-18T09:54:00Z"/>
  <w16cex:commentExtensible w16cex:durableId="26A8A095" w16cex:dateUtc="2022-08-18T10:27:00Z"/>
  <w16cex:commentExtensible w16cex:durableId="26A89B47" w16cex:dateUtc="2022-08-18T10:04:00Z"/>
  <w16cex:commentExtensible w16cex:durableId="26A89B96" w16cex:dateUtc="2022-08-18T10:05:00Z"/>
  <w16cex:commentExtensible w16cex:durableId="26A8A16A" w16cex:dateUtc="2022-08-18T10:30:00Z"/>
  <w16cex:commentExtensible w16cex:durableId="26A89C17" w16cex:dateUtc="2022-08-18T10:08:00Z"/>
  <w16cex:commentExtensible w16cex:durableId="26A8B7A1" w16cex:dateUtc="2022-08-18T12:05:00Z"/>
  <w16cex:commentExtensible w16cex:durableId="26A76EC7" w16cex:dateUtc="2022-08-17T12:42:00Z"/>
  <w16cex:commentExtensible w16cex:durableId="26A76F61" w16cex:dateUtc="2022-08-17T12: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FE01CF4" w16cid:durableId="26A7F02A"/>
  <w16cid:commentId w16cid:paraId="53C3CA08" w16cid:durableId="26A7F343"/>
  <w16cid:commentId w16cid:paraId="192A6575" w16cid:durableId="26A87DEA"/>
  <w16cid:commentId w16cid:paraId="0A82F719" w16cid:durableId="26A7F647"/>
  <w16cid:commentId w16cid:paraId="5D4E3965" w16cid:durableId="26A87EB1"/>
  <w16cid:commentId w16cid:paraId="5C836DAC" w16cid:durableId="26A88976"/>
  <w16cid:commentId w16cid:paraId="39134709" w16cid:durableId="26A87D6F"/>
  <w16cid:commentId w16cid:paraId="4F67BB91" w16cid:durableId="26A4F53F"/>
  <w16cid:commentId w16cid:paraId="59939319" w16cid:durableId="26A4F579"/>
  <w16cid:commentId w16cid:paraId="0D7F15BB" w16cid:durableId="26A4F595"/>
  <w16cid:commentId w16cid:paraId="5F714CC5" w16cid:durableId="26A4F8DE"/>
  <w16cid:commentId w16cid:paraId="189B175B" w16cid:durableId="26A4F8FA"/>
  <w16cid:commentId w16cid:paraId="2CC552FE" w16cid:durableId="26A4F917"/>
  <w16cid:commentId w16cid:paraId="6784CC97" w16cid:durableId="26A4FC2B"/>
  <w16cid:commentId w16cid:paraId="6CA99B30" w16cid:durableId="26A4F9C3"/>
  <w16cid:commentId w16cid:paraId="41B37494" w16cid:durableId="26A4F9FC"/>
  <w16cid:commentId w16cid:paraId="1C8C1A39" w16cid:durableId="26A4FAD3"/>
  <w16cid:commentId w16cid:paraId="45D6C8FC" w16cid:durableId="26A60941"/>
  <w16cid:commentId w16cid:paraId="5BE941F0" w16cid:durableId="26A4FB44"/>
  <w16cid:commentId w16cid:paraId="1E937E97" w16cid:durableId="26A4FBD8"/>
  <w16cid:commentId w16cid:paraId="1B6C17A3" w16cid:durableId="26A4FDFE"/>
  <w16cid:commentId w16cid:paraId="71B62E61" w16cid:durableId="3BF44497"/>
  <w16cid:commentId w16cid:paraId="79AA168C" w16cid:durableId="26A501E9"/>
  <w16cid:commentId w16cid:paraId="0D2FDFF7" w16cid:durableId="26A5E36C"/>
  <w16cid:commentId w16cid:paraId="00AFB7D0" w16cid:durableId="26A50220"/>
  <w16cid:commentId w16cid:paraId="702B5910" w16cid:durableId="26A502AB"/>
  <w16cid:commentId w16cid:paraId="4A04A4FD" w16cid:durableId="26A503B5"/>
  <w16cid:commentId w16cid:paraId="4272CFAA" w16cid:durableId="26A898FB"/>
  <w16cid:commentId w16cid:paraId="49957A9C" w16cid:durableId="26A8A095"/>
  <w16cid:commentId w16cid:paraId="068D81F3" w16cid:durableId="26A89B47"/>
  <w16cid:commentId w16cid:paraId="7DBF017E" w16cid:durableId="26A89B96"/>
  <w16cid:commentId w16cid:paraId="23A94426" w16cid:durableId="26A8A16A"/>
  <w16cid:commentId w16cid:paraId="2FA82592" w16cid:durableId="26A89C17"/>
  <w16cid:commentId w16cid:paraId="60B61B9E" w16cid:durableId="26A8B7A1"/>
  <w16cid:commentId w16cid:paraId="454E6479" w16cid:durableId="26A76EC7"/>
  <w16cid:commentId w16cid:paraId="6B715B42" w16cid:durableId="26A76F6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D93D5" w14:textId="77777777" w:rsidR="00385836" w:rsidRDefault="00385836" w:rsidP="00647FEC">
      <w:r>
        <w:separator/>
      </w:r>
    </w:p>
  </w:endnote>
  <w:endnote w:type="continuationSeparator" w:id="0">
    <w:p w14:paraId="32119CB2" w14:textId="77777777" w:rsidR="00385836" w:rsidRDefault="00385836" w:rsidP="00647FEC">
      <w:r>
        <w:continuationSeparator/>
      </w:r>
    </w:p>
  </w:endnote>
  <w:endnote w:type="continuationNotice" w:id="1">
    <w:p w14:paraId="072375C9" w14:textId="77777777" w:rsidR="00385836" w:rsidRDefault="003858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FZShuTi">
    <w:altName w:val="方正舒体"/>
    <w:panose1 w:val="020B0604020202020204"/>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Myriad Pro">
    <w:altName w:val="Segoe UI"/>
    <w:panose1 w:val="020B0604020202020204"/>
    <w:charset w:val="00"/>
    <w:family w:val="swiss"/>
    <w:pitch w:val="variable"/>
  </w:font>
  <w:font w:name="Helvetica Neue">
    <w:panose1 w:val="02000503000000020004"/>
    <w:charset w:val="00"/>
    <w:family w:val="auto"/>
    <w:pitch w:val="variable"/>
    <w:sig w:usb0="E50002FF" w:usb1="500079DB" w:usb2="00000010" w:usb3="00000000" w:csb0="00000001" w:csb1="00000000"/>
  </w:font>
  <w:font w:name="AppleSystemUIFont">
    <w:altName w:val="Calibri"/>
    <w:panose1 w:val="020B0604020202020204"/>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yriad Pro Light">
    <w:altName w:val="Segoe UI Light"/>
    <w:panose1 w:val="020B0604020202020204"/>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8FF29" w14:textId="01175D30" w:rsidR="00B74305" w:rsidRDefault="00B74305" w:rsidP="00A541C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F39BF">
      <w:rPr>
        <w:rStyle w:val="PageNumber"/>
        <w:noProof/>
      </w:rPr>
      <w:t>64</w:t>
    </w:r>
    <w:r>
      <w:rPr>
        <w:rStyle w:val="PageNumber"/>
      </w:rPr>
      <w:fldChar w:fldCharType="end"/>
    </w:r>
  </w:p>
  <w:p w14:paraId="0F818809" w14:textId="77777777" w:rsidR="00B74305" w:rsidRDefault="00B74305" w:rsidP="00D70B2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35508664"/>
      <w:docPartObj>
        <w:docPartGallery w:val="Page Numbers (Bottom of Page)"/>
        <w:docPartUnique/>
      </w:docPartObj>
    </w:sdtPr>
    <w:sdtContent>
      <w:p w14:paraId="4DF074FC" w14:textId="77777777" w:rsidR="00B74305" w:rsidRDefault="00B74305" w:rsidP="00A541C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CC4CEE0" w14:textId="77777777" w:rsidR="00B74305" w:rsidRDefault="00B74305" w:rsidP="00D70B2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A3125" w14:textId="18559577" w:rsidR="00A257B9" w:rsidRDefault="00A257B9" w:rsidP="00D03C0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85E12">
      <w:rPr>
        <w:rStyle w:val="PageNumber"/>
        <w:noProof/>
      </w:rPr>
      <w:t>4</w:t>
    </w:r>
    <w:r>
      <w:rPr>
        <w:rStyle w:val="PageNumber"/>
      </w:rPr>
      <w:fldChar w:fldCharType="end"/>
    </w:r>
  </w:p>
  <w:p w14:paraId="0F2F89E8" w14:textId="77777777" w:rsidR="00A257B9" w:rsidRDefault="00A257B9" w:rsidP="00A257B9">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64844722"/>
      <w:docPartObj>
        <w:docPartGallery w:val="Page Numbers (Bottom of Page)"/>
        <w:docPartUnique/>
      </w:docPartObj>
    </w:sdtPr>
    <w:sdtContent>
      <w:p w14:paraId="0815A485" w14:textId="50DBFB6E" w:rsidR="00A257B9" w:rsidRDefault="00A257B9" w:rsidP="00D03C0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770A925" w14:textId="77777777" w:rsidR="00A257B9" w:rsidRDefault="00A257B9" w:rsidP="00A257B9">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240EA" w14:textId="51960E53" w:rsidR="004B5166" w:rsidRDefault="004B5166" w:rsidP="003A59A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93068">
      <w:rPr>
        <w:rStyle w:val="PageNumber"/>
        <w:noProof/>
      </w:rPr>
      <w:t>64</w:t>
    </w:r>
    <w:r>
      <w:rPr>
        <w:rStyle w:val="PageNumber"/>
      </w:rPr>
      <w:fldChar w:fldCharType="end"/>
    </w:r>
  </w:p>
  <w:p w14:paraId="30EEB931" w14:textId="77777777" w:rsidR="000A1659" w:rsidRDefault="000A1659" w:rsidP="004B5166">
    <w:pPr>
      <w:pStyle w:val="BodyText"/>
      <w:spacing w:line="14" w:lineRule="auto"/>
      <w:ind w:right="360"/>
      <w:rPr>
        <w:sz w:val="20"/>
      </w:rPr>
    </w:pPr>
    <w:r>
      <w:rPr>
        <w:noProof/>
      </w:rPr>
      <mc:AlternateContent>
        <mc:Choice Requires="wps">
          <w:drawing>
            <wp:anchor distT="0" distB="0" distL="114300" distR="114300" simplePos="0" relativeHeight="251658240" behindDoc="1" locked="0" layoutInCell="1" allowOverlap="1" wp14:anchorId="5D3A24E5" wp14:editId="1AA64733">
              <wp:simplePos x="0" y="0"/>
              <wp:positionH relativeFrom="page">
                <wp:posOffset>501650</wp:posOffset>
              </wp:positionH>
              <wp:positionV relativeFrom="page">
                <wp:posOffset>10293985</wp:posOffset>
              </wp:positionV>
              <wp:extent cx="204470" cy="165100"/>
              <wp:effectExtent l="0" t="0" r="11430" b="0"/>
              <wp:wrapNone/>
              <wp:docPr id="4"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F796F" w14:textId="77777777" w:rsidR="000A1659" w:rsidRDefault="000A1659">
                          <w:pPr>
                            <w:spacing w:before="20"/>
                            <w:ind w:left="60"/>
                            <w:rPr>
                              <w:rFonts w:ascii="Myriad Pro Light"/>
                              <w:b/>
                              <w:sz w:val="18"/>
                            </w:rPr>
                          </w:pPr>
                          <w:r>
                            <w:rPr>
                              <w:rFonts w:ascii="Myriad Pro Light"/>
                              <w:b/>
                              <w:color w:val="231F20"/>
                              <w:spacing w:val="-5"/>
                              <w:sz w:val="18"/>
                            </w:rPr>
                            <w:fldChar w:fldCharType="begin"/>
                          </w:r>
                          <w:r>
                            <w:rPr>
                              <w:rFonts w:ascii="Myriad Pro Light"/>
                              <w:b/>
                              <w:color w:val="231F20"/>
                              <w:spacing w:val="-5"/>
                              <w:sz w:val="18"/>
                            </w:rPr>
                            <w:instrText xml:space="preserve"> PAGE </w:instrText>
                          </w:r>
                          <w:r>
                            <w:rPr>
                              <w:rFonts w:ascii="Myriad Pro Light"/>
                              <w:b/>
                              <w:color w:val="231F20"/>
                              <w:spacing w:val="-5"/>
                              <w:sz w:val="18"/>
                            </w:rPr>
                            <w:fldChar w:fldCharType="separate"/>
                          </w:r>
                          <w:r>
                            <w:rPr>
                              <w:rFonts w:ascii="Myriad Pro Light"/>
                              <w:b/>
                              <w:color w:val="231F20"/>
                              <w:spacing w:val="-5"/>
                              <w:sz w:val="18"/>
                            </w:rPr>
                            <w:t>10</w:t>
                          </w:r>
                          <w:r>
                            <w:rPr>
                              <w:rFonts w:ascii="Myriad Pro Light"/>
                              <w:b/>
                              <w:color w:val="231F20"/>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3A24E5" id="_x0000_t202" coordsize="21600,21600" o:spt="202" path="m,l,21600r21600,l21600,xe">
              <v:stroke joinstyle="miter"/>
              <v:path gradientshapeok="t" o:connecttype="rect"/>
            </v:shapetype>
            <v:shape id="docshape1" o:spid="_x0000_s1026" type="#_x0000_t202" style="position:absolute;margin-left:39.5pt;margin-top:810.55pt;width:16.1pt;height:1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" filled="f" stroked="f">
              <v:path arrowok="t"/>
              <v:textbox inset="0,0,0,0">
                <w:txbxContent>
                  <w:p w14:paraId="0D2F796F" w14:textId="77777777" w:rsidR="000A1659" w:rsidRDefault="000A1659">
                    <w:pPr>
                      <w:spacing w:before="20"/>
                      <w:ind w:left="60"/>
                      <w:rPr>
                        <w:rFonts w:ascii="Myriad Pro Light"/>
                        <w:b/>
                        <w:sz w:val="18"/>
                      </w:rPr>
                    </w:pPr>
                    <w:r>
                      <w:rPr>
                        <w:rFonts w:ascii="Myriad Pro Light"/>
                        <w:b/>
                        <w:color w:val="231F20"/>
                        <w:spacing w:val="-5"/>
                        <w:sz w:val="18"/>
                      </w:rPr>
                      <w:fldChar w:fldCharType="begin"/>
                    </w:r>
                    <w:r>
                      <w:rPr>
                        <w:rFonts w:ascii="Myriad Pro Light"/>
                        <w:b/>
                        <w:color w:val="231F20"/>
                        <w:spacing w:val="-5"/>
                        <w:sz w:val="18"/>
                      </w:rPr>
                      <w:instrText xml:space="preserve"> PAGE </w:instrText>
                    </w:r>
                    <w:r>
                      <w:rPr>
                        <w:rFonts w:ascii="Myriad Pro Light"/>
                        <w:b/>
                        <w:color w:val="231F20"/>
                        <w:spacing w:val="-5"/>
                        <w:sz w:val="18"/>
                      </w:rPr>
                      <w:fldChar w:fldCharType="separate"/>
                    </w:r>
                    <w:r>
                      <w:rPr>
                        <w:rFonts w:ascii="Myriad Pro Light"/>
                        <w:b/>
                        <w:color w:val="231F20"/>
                        <w:spacing w:val="-5"/>
                        <w:sz w:val="18"/>
                      </w:rPr>
                      <w:t>10</w:t>
                    </w:r>
                    <w:r>
                      <w:rPr>
                        <w:rFonts w:ascii="Myriad Pro Light"/>
                        <w:b/>
                        <w:color w:val="231F20"/>
                        <w:spacing w:val="-5"/>
                        <w:sz w:val="18"/>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1" behindDoc="1" locked="0" layoutInCell="1" allowOverlap="1" wp14:anchorId="7806397A" wp14:editId="21D8083D">
              <wp:simplePos x="0" y="0"/>
              <wp:positionH relativeFrom="page">
                <wp:posOffset>2697480</wp:posOffset>
              </wp:positionH>
              <wp:positionV relativeFrom="page">
                <wp:posOffset>10307955</wp:posOffset>
              </wp:positionV>
              <wp:extent cx="4335145" cy="147955"/>
              <wp:effectExtent l="0" t="0" r="8255" b="4445"/>
              <wp:wrapNone/>
              <wp:docPr id="5"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3514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80694" w14:textId="77777777" w:rsidR="000A1659" w:rsidRDefault="000A1659">
                          <w:pPr>
                            <w:spacing w:before="20"/>
                            <w:ind w:left="20"/>
                            <w:rPr>
                              <w:sz w:val="16"/>
                            </w:rPr>
                          </w:pPr>
                          <w:r>
                            <w:rPr>
                              <w:color w:val="6D6E71"/>
                              <w:sz w:val="16"/>
                            </w:rPr>
                            <w:t>Risk</w:t>
                          </w:r>
                          <w:r>
                            <w:rPr>
                              <w:color w:val="6D6E71"/>
                              <w:spacing w:val="-1"/>
                              <w:sz w:val="16"/>
                            </w:rPr>
                            <w:t xml:space="preserve"> </w:t>
                          </w:r>
                          <w:r>
                            <w:rPr>
                              <w:color w:val="6D6E71"/>
                              <w:sz w:val="16"/>
                            </w:rPr>
                            <w:t>of</w:t>
                          </w:r>
                          <w:r>
                            <w:rPr>
                              <w:color w:val="6D6E71"/>
                              <w:spacing w:val="-1"/>
                              <w:sz w:val="16"/>
                            </w:rPr>
                            <w:t xml:space="preserve"> </w:t>
                          </w:r>
                          <w:r>
                            <w:rPr>
                              <w:color w:val="6D6E71"/>
                              <w:sz w:val="16"/>
                            </w:rPr>
                            <w:t>bias</w:t>
                          </w:r>
                          <w:r>
                            <w:rPr>
                              <w:color w:val="6D6E71"/>
                              <w:spacing w:val="32"/>
                              <w:sz w:val="16"/>
                            </w:rPr>
                            <w:t xml:space="preserve"> </w:t>
                          </w:r>
                          <w:r>
                            <w:rPr>
                              <w:color w:val="6D6E71"/>
                              <w:sz w:val="16"/>
                            </w:rPr>
                            <w:t>assessment</w:t>
                          </w:r>
                          <w:r>
                            <w:rPr>
                              <w:color w:val="6D6E71"/>
                              <w:spacing w:val="-1"/>
                              <w:sz w:val="16"/>
                            </w:rPr>
                            <w:t xml:space="preserve"> </w:t>
                          </w:r>
                          <w:r>
                            <w:rPr>
                              <w:color w:val="6D6E71"/>
                              <w:sz w:val="16"/>
                            </w:rPr>
                            <w:t>instrument</w:t>
                          </w:r>
                          <w:r>
                            <w:rPr>
                              <w:color w:val="6D6E71"/>
                              <w:spacing w:val="-1"/>
                              <w:sz w:val="16"/>
                            </w:rPr>
                            <w:t xml:space="preserve"> </w:t>
                          </w:r>
                          <w:r>
                            <w:rPr>
                              <w:color w:val="6D6E71"/>
                              <w:sz w:val="16"/>
                            </w:rPr>
                            <w:t>for</w:t>
                          </w:r>
                          <w:r>
                            <w:rPr>
                              <w:color w:val="6D6E71"/>
                              <w:spacing w:val="-1"/>
                              <w:sz w:val="16"/>
                            </w:rPr>
                            <w:t xml:space="preserve"> </w:t>
                          </w:r>
                          <w:r>
                            <w:rPr>
                              <w:color w:val="6D6E71"/>
                              <w:sz w:val="16"/>
                            </w:rPr>
                            <w:t>systematic</w:t>
                          </w:r>
                          <w:r>
                            <w:rPr>
                              <w:color w:val="6D6E71"/>
                              <w:spacing w:val="-1"/>
                              <w:sz w:val="16"/>
                            </w:rPr>
                            <w:t xml:space="preserve"> </w:t>
                          </w:r>
                          <w:r>
                            <w:rPr>
                              <w:color w:val="6D6E71"/>
                              <w:sz w:val="16"/>
                            </w:rPr>
                            <w:t>reviews informing</w:t>
                          </w:r>
                          <w:r>
                            <w:rPr>
                              <w:color w:val="6D6E71"/>
                              <w:spacing w:val="-7"/>
                              <w:sz w:val="16"/>
                            </w:rPr>
                            <w:t xml:space="preserve"> </w:t>
                          </w:r>
                          <w:r>
                            <w:rPr>
                              <w:color w:val="6D6E71"/>
                              <w:sz w:val="16"/>
                            </w:rPr>
                            <w:t>WHO</w:t>
                          </w:r>
                          <w:r>
                            <w:rPr>
                              <w:color w:val="6D6E71"/>
                              <w:spacing w:val="-1"/>
                              <w:sz w:val="16"/>
                            </w:rPr>
                            <w:t xml:space="preserve"> </w:t>
                          </w:r>
                          <w:r>
                            <w:rPr>
                              <w:color w:val="6D6E71"/>
                              <w:sz w:val="16"/>
                            </w:rPr>
                            <w:t>global</w:t>
                          </w:r>
                          <w:r>
                            <w:rPr>
                              <w:color w:val="6D6E71"/>
                              <w:spacing w:val="-1"/>
                              <w:sz w:val="16"/>
                            </w:rPr>
                            <w:t xml:space="preserve"> </w:t>
                          </w:r>
                          <w:r>
                            <w:rPr>
                              <w:color w:val="6D6E71"/>
                              <w:sz w:val="16"/>
                            </w:rPr>
                            <w:t>air</w:t>
                          </w:r>
                          <w:r>
                            <w:rPr>
                              <w:color w:val="6D6E71"/>
                              <w:spacing w:val="-1"/>
                              <w:sz w:val="16"/>
                            </w:rPr>
                            <w:t xml:space="preserve"> </w:t>
                          </w:r>
                          <w:r>
                            <w:rPr>
                              <w:color w:val="6D6E71"/>
                              <w:sz w:val="16"/>
                            </w:rPr>
                            <w:t>quality</w:t>
                          </w:r>
                          <w:r>
                            <w:rPr>
                              <w:color w:val="6D6E71"/>
                              <w:spacing w:val="-1"/>
                              <w:sz w:val="16"/>
                            </w:rPr>
                            <w:t xml:space="preserve"> </w:t>
                          </w:r>
                          <w:r>
                            <w:rPr>
                              <w:color w:val="6D6E71"/>
                              <w:spacing w:val="-2"/>
                              <w:sz w:val="16"/>
                            </w:rPr>
                            <w:t>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6397A" id="docshape2" o:spid="_x0000_s1027" type="#_x0000_t202" style="position:absolute;margin-left:212.4pt;margin-top:811.65pt;width:341.35pt;height:11.6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" filled="f" stroked="f">
              <v:path arrowok="t"/>
              <v:textbox inset="0,0,0,0">
                <w:txbxContent>
                  <w:p w14:paraId="7D880694" w14:textId="77777777" w:rsidR="000A1659" w:rsidRDefault="000A1659">
                    <w:pPr>
                      <w:spacing w:before="20"/>
                      <w:ind w:left="20"/>
                      <w:rPr>
                        <w:sz w:val="16"/>
                      </w:rPr>
                    </w:pPr>
                    <w:r>
                      <w:rPr>
                        <w:color w:val="6D6E71"/>
                        <w:sz w:val="16"/>
                      </w:rPr>
                      <w:t>Risk</w:t>
                    </w:r>
                    <w:r>
                      <w:rPr>
                        <w:color w:val="6D6E71"/>
                        <w:spacing w:val="-1"/>
                        <w:sz w:val="16"/>
                      </w:rPr>
                      <w:t xml:space="preserve"> </w:t>
                    </w:r>
                    <w:r>
                      <w:rPr>
                        <w:color w:val="6D6E71"/>
                        <w:sz w:val="16"/>
                      </w:rPr>
                      <w:t>of</w:t>
                    </w:r>
                    <w:r>
                      <w:rPr>
                        <w:color w:val="6D6E71"/>
                        <w:spacing w:val="-1"/>
                        <w:sz w:val="16"/>
                      </w:rPr>
                      <w:t xml:space="preserve"> </w:t>
                    </w:r>
                    <w:r>
                      <w:rPr>
                        <w:color w:val="6D6E71"/>
                        <w:sz w:val="16"/>
                      </w:rPr>
                      <w:t>bias</w:t>
                    </w:r>
                    <w:r>
                      <w:rPr>
                        <w:color w:val="6D6E71"/>
                        <w:spacing w:val="32"/>
                        <w:sz w:val="16"/>
                      </w:rPr>
                      <w:t xml:space="preserve"> </w:t>
                    </w:r>
                    <w:r>
                      <w:rPr>
                        <w:color w:val="6D6E71"/>
                        <w:sz w:val="16"/>
                      </w:rPr>
                      <w:t>assessment</w:t>
                    </w:r>
                    <w:r>
                      <w:rPr>
                        <w:color w:val="6D6E71"/>
                        <w:spacing w:val="-1"/>
                        <w:sz w:val="16"/>
                      </w:rPr>
                      <w:t xml:space="preserve"> </w:t>
                    </w:r>
                    <w:r>
                      <w:rPr>
                        <w:color w:val="6D6E71"/>
                        <w:sz w:val="16"/>
                      </w:rPr>
                      <w:t>instrument</w:t>
                    </w:r>
                    <w:r>
                      <w:rPr>
                        <w:color w:val="6D6E71"/>
                        <w:spacing w:val="-1"/>
                        <w:sz w:val="16"/>
                      </w:rPr>
                      <w:t xml:space="preserve"> </w:t>
                    </w:r>
                    <w:r>
                      <w:rPr>
                        <w:color w:val="6D6E71"/>
                        <w:sz w:val="16"/>
                      </w:rPr>
                      <w:t>for</w:t>
                    </w:r>
                    <w:r>
                      <w:rPr>
                        <w:color w:val="6D6E71"/>
                        <w:spacing w:val="-1"/>
                        <w:sz w:val="16"/>
                      </w:rPr>
                      <w:t xml:space="preserve"> </w:t>
                    </w:r>
                    <w:r>
                      <w:rPr>
                        <w:color w:val="6D6E71"/>
                        <w:sz w:val="16"/>
                      </w:rPr>
                      <w:t>systematic</w:t>
                    </w:r>
                    <w:r>
                      <w:rPr>
                        <w:color w:val="6D6E71"/>
                        <w:spacing w:val="-1"/>
                        <w:sz w:val="16"/>
                      </w:rPr>
                      <w:t xml:space="preserve"> </w:t>
                    </w:r>
                    <w:r>
                      <w:rPr>
                        <w:color w:val="6D6E71"/>
                        <w:sz w:val="16"/>
                      </w:rPr>
                      <w:t>reviews informing</w:t>
                    </w:r>
                    <w:r>
                      <w:rPr>
                        <w:color w:val="6D6E71"/>
                        <w:spacing w:val="-7"/>
                        <w:sz w:val="16"/>
                      </w:rPr>
                      <w:t xml:space="preserve"> </w:t>
                    </w:r>
                    <w:r>
                      <w:rPr>
                        <w:color w:val="6D6E71"/>
                        <w:sz w:val="16"/>
                      </w:rPr>
                      <w:t>WHO</w:t>
                    </w:r>
                    <w:r>
                      <w:rPr>
                        <w:color w:val="6D6E71"/>
                        <w:spacing w:val="-1"/>
                        <w:sz w:val="16"/>
                      </w:rPr>
                      <w:t xml:space="preserve"> </w:t>
                    </w:r>
                    <w:r>
                      <w:rPr>
                        <w:color w:val="6D6E71"/>
                        <w:sz w:val="16"/>
                      </w:rPr>
                      <w:t>global</w:t>
                    </w:r>
                    <w:r>
                      <w:rPr>
                        <w:color w:val="6D6E71"/>
                        <w:spacing w:val="-1"/>
                        <w:sz w:val="16"/>
                      </w:rPr>
                      <w:t xml:space="preserve"> </w:t>
                    </w:r>
                    <w:r>
                      <w:rPr>
                        <w:color w:val="6D6E71"/>
                        <w:sz w:val="16"/>
                      </w:rPr>
                      <w:t>air</w:t>
                    </w:r>
                    <w:r>
                      <w:rPr>
                        <w:color w:val="6D6E71"/>
                        <w:spacing w:val="-1"/>
                        <w:sz w:val="16"/>
                      </w:rPr>
                      <w:t xml:space="preserve"> </w:t>
                    </w:r>
                    <w:r>
                      <w:rPr>
                        <w:color w:val="6D6E71"/>
                        <w:sz w:val="16"/>
                      </w:rPr>
                      <w:t>quality</w:t>
                    </w:r>
                    <w:r>
                      <w:rPr>
                        <w:color w:val="6D6E71"/>
                        <w:spacing w:val="-1"/>
                        <w:sz w:val="16"/>
                      </w:rPr>
                      <w:t xml:space="preserve"> </w:t>
                    </w:r>
                    <w:r>
                      <w:rPr>
                        <w:color w:val="6D6E71"/>
                        <w:spacing w:val="-2"/>
                        <w:sz w:val="16"/>
                      </w:rPr>
                      <w:t>guidelines</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50755474"/>
      <w:docPartObj>
        <w:docPartGallery w:val="Page Numbers (Bottom of Page)"/>
        <w:docPartUnique/>
      </w:docPartObj>
    </w:sdtPr>
    <w:sdtContent>
      <w:p w14:paraId="45615011" w14:textId="40DF2365" w:rsidR="004B5166" w:rsidRDefault="004B5166" w:rsidP="003A59A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sdtContent>
  </w:sdt>
  <w:p w14:paraId="2155584C" w14:textId="433B85FC" w:rsidR="000A1659" w:rsidRDefault="000A1659" w:rsidP="004B5166">
    <w:pPr>
      <w:pStyle w:val="BodyText"/>
      <w:spacing w:line="14" w:lineRule="auto"/>
      <w:ind w:right="360"/>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2D15F" w14:textId="77777777" w:rsidR="004B5166" w:rsidRDefault="004B516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93068">
      <w:rPr>
        <w:rStyle w:val="PageNumber"/>
        <w:noProof/>
      </w:rPr>
      <w:t>64</w:t>
    </w:r>
    <w:r>
      <w:rPr>
        <w:rStyle w:val="PageNumber"/>
      </w:rPr>
      <w:fldChar w:fldCharType="end"/>
    </w:r>
  </w:p>
  <w:p w14:paraId="7FAB77E0" w14:textId="77777777" w:rsidR="005B580D" w:rsidRDefault="005B58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D061F" w14:textId="77777777" w:rsidR="00385836" w:rsidRDefault="00385836" w:rsidP="00647FEC">
      <w:r>
        <w:separator/>
      </w:r>
    </w:p>
  </w:footnote>
  <w:footnote w:type="continuationSeparator" w:id="0">
    <w:p w14:paraId="2EF28D04" w14:textId="77777777" w:rsidR="00385836" w:rsidRDefault="00385836" w:rsidP="00647FEC">
      <w:r>
        <w:continuationSeparator/>
      </w:r>
    </w:p>
  </w:footnote>
  <w:footnote w:type="continuationNotice" w:id="1">
    <w:p w14:paraId="0C3271FA" w14:textId="77777777" w:rsidR="00385836" w:rsidRDefault="00385836"/>
  </w:footnote>
  <w:footnote w:id="2">
    <w:p w14:paraId="2F3A4BC3" w14:textId="77777777" w:rsidR="00F712EC" w:rsidRPr="001C4FA4" w:rsidRDefault="00F712EC" w:rsidP="00F712EC">
      <w:pPr>
        <w:pStyle w:val="FootnoteText"/>
        <w:rPr>
          <w:lang w:val="en-US"/>
        </w:rPr>
      </w:pPr>
      <w:r>
        <w:rPr>
          <w:rStyle w:val="FootnoteReference"/>
        </w:rPr>
        <w:footnoteRef/>
      </w:r>
      <w:r>
        <w:t xml:space="preserve"> </w:t>
      </w:r>
      <w:r w:rsidRPr="00B8149B">
        <w:rPr>
          <w:rFonts w:ascii="Garamond" w:hAnsi="Garamond"/>
          <w:lang w:val="en-US"/>
        </w:rPr>
        <w:t>Black carbon was excluded from this review as it was only examined by two of the studies included and is not considered a criteria pollutant</w:t>
      </w:r>
      <w:r>
        <w:rPr>
          <w:rFonts w:ascii="Garamond" w:hAnsi="Garamond"/>
          <w:lang w:val="en-US"/>
        </w:rPr>
        <w:t>.</w:t>
      </w:r>
    </w:p>
  </w:footnote>
  <w:footnote w:id="3">
    <w:p w14:paraId="056C018B" w14:textId="7C530FC1" w:rsidR="00A91131" w:rsidRPr="00A91131" w:rsidRDefault="00A91131">
      <w:pPr>
        <w:pStyle w:val="FootnoteText"/>
        <w:rPr>
          <w:rFonts w:ascii="Garamond" w:hAnsi="Garamond"/>
          <w:lang w:val="en-US"/>
        </w:rPr>
      </w:pPr>
      <w:r w:rsidRPr="00A91131">
        <w:rPr>
          <w:rStyle w:val="FootnoteReference"/>
          <w:rFonts w:ascii="Garamond" w:hAnsi="Garamond"/>
        </w:rPr>
        <w:t>*</w:t>
      </w:r>
      <w:r w:rsidRPr="00A91131">
        <w:rPr>
          <w:rFonts w:ascii="Garamond" w:hAnsi="Garamond"/>
        </w:rPr>
        <w:t xml:space="preserve"> Originally reported as an OR and was converted into a</w:t>
      </w:r>
      <w:r w:rsidR="00082296">
        <w:rPr>
          <w:rFonts w:ascii="Garamond" w:hAnsi="Garamond"/>
        </w:rPr>
        <w:t xml:space="preserve"> </w:t>
      </w:r>
      <w:r w:rsidRPr="00A91131">
        <w:rPr>
          <w:rFonts w:ascii="Garamond" w:hAnsi="Garamond"/>
        </w:rPr>
        <w:t>RR</w:t>
      </w:r>
    </w:p>
  </w:footnote>
  <w:footnote w:id="4">
    <w:p w14:paraId="76C6E2FE" w14:textId="77777777" w:rsidR="0042698C" w:rsidRPr="002E3A30" w:rsidRDefault="0042698C" w:rsidP="0042698C">
      <w:pPr>
        <w:pStyle w:val="FootnoteText"/>
        <w:rPr>
          <w:lang w:val="en-US"/>
        </w:rPr>
      </w:pPr>
      <w:r>
        <w:rPr>
          <w:rStyle w:val="FootnoteReference"/>
        </w:rPr>
        <w:footnoteRef/>
      </w:r>
      <w:r>
        <w:t xml:space="preserve"> </w:t>
      </w:r>
      <w:r>
        <w:rPr>
          <w:rFonts w:ascii="Garamond" w:hAnsi="Garamond"/>
        </w:rPr>
        <w:t>P</w:t>
      </w:r>
      <w:r w:rsidRPr="00D70B24">
        <w:rPr>
          <w:rFonts w:ascii="Garamond" w:hAnsi="Garamond"/>
        </w:rPr>
        <w:t>aper does not report the type of effect estimate that it uses to summarise its results [e.g., RR, OR, etc.]</w:t>
      </w:r>
      <w:r w:rsidRPr="00D70B24">
        <w:rPr>
          <w:rStyle w:val="CommentReference"/>
          <w:rFonts w:ascii="Garamond" w:hAnsi="Garamond"/>
          <w:sz w:val="20"/>
          <w:szCs w:val="20"/>
        </w:rPr>
        <w:annotationRef/>
      </w:r>
    </w:p>
  </w:footnote>
  <w:footnote w:id="5">
    <w:p w14:paraId="46FF1964" w14:textId="77777777" w:rsidR="0042698C" w:rsidRPr="002E3A30" w:rsidRDefault="0042698C" w:rsidP="0042698C">
      <w:pPr>
        <w:pStyle w:val="FootnoteText"/>
        <w:rPr>
          <w:lang w:val="en-US"/>
        </w:rPr>
      </w:pPr>
      <w:r>
        <w:rPr>
          <w:rStyle w:val="FootnoteReference"/>
        </w:rPr>
        <w:footnoteRef/>
      </w:r>
      <w:r>
        <w:t xml:space="preserve"> </w:t>
      </w:r>
      <w:r>
        <w:rPr>
          <w:rFonts w:ascii="Garamond" w:hAnsi="Garamond"/>
        </w:rPr>
        <w:t>P</w:t>
      </w:r>
      <w:r w:rsidRPr="00D70B24">
        <w:rPr>
          <w:rFonts w:ascii="Garamond" w:hAnsi="Garamond"/>
        </w:rPr>
        <w:t>aper does not report the type of effect estimate that it uses to summarise its results [e.g., RR, OR, etc.]</w:t>
      </w:r>
      <w:r w:rsidRPr="00D70B24">
        <w:rPr>
          <w:rStyle w:val="CommentReference"/>
          <w:rFonts w:ascii="Garamond" w:hAnsi="Garamond"/>
          <w:sz w:val="20"/>
          <w:szCs w:val="20"/>
        </w:rPr>
        <w:annotationRef/>
      </w:r>
    </w:p>
  </w:footnote>
  <w:footnote w:id="6">
    <w:p w14:paraId="437DF98E" w14:textId="77777777" w:rsidR="0042698C" w:rsidRPr="002E3A30" w:rsidRDefault="0042698C" w:rsidP="0042698C">
      <w:pPr>
        <w:pStyle w:val="FootnoteText"/>
        <w:rPr>
          <w:lang w:val="en-US"/>
        </w:rPr>
      </w:pPr>
      <w:r>
        <w:rPr>
          <w:rStyle w:val="FootnoteReference"/>
        </w:rPr>
        <w:footnoteRef/>
      </w:r>
      <w:r>
        <w:t xml:space="preserve"> P</w:t>
      </w:r>
      <w:r w:rsidRPr="00D70B24">
        <w:rPr>
          <w:rFonts w:ascii="Garamond" w:hAnsi="Garamond"/>
        </w:rPr>
        <w:t>aper does not report the type of effect estimate that it uses to summarise its results [e.g., RR, OR, etc.]</w:t>
      </w:r>
      <w:r w:rsidRPr="00D70B24">
        <w:rPr>
          <w:rStyle w:val="CommentReference"/>
          <w:rFonts w:ascii="Garamond" w:hAnsi="Garamond"/>
          <w:sz w:val="20"/>
          <w:szCs w:val="20"/>
        </w:rPr>
        <w:annotationRef/>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5039"/>
    <w:multiLevelType w:val="hybridMultilevel"/>
    <w:tmpl w:val="8E3070C0"/>
    <w:lvl w:ilvl="0" w:tplc="A2D8D92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6673EB9"/>
    <w:multiLevelType w:val="multilevel"/>
    <w:tmpl w:val="F0F6C8B0"/>
    <w:lvl w:ilvl="0">
      <w:start w:val="1"/>
      <w:numFmt w:val="decimal"/>
      <w:lvlText w:val="%1"/>
      <w:lvlJc w:val="left"/>
      <w:pPr>
        <w:ind w:left="360" w:hanging="360"/>
      </w:pPr>
      <w:rPr>
        <w:rFonts w:hint="default"/>
      </w:rPr>
    </w:lvl>
    <w:lvl w:ilvl="1">
      <w:start w:val="1"/>
      <w:numFmt w:val="decimal"/>
      <w:lvlText w:val="%2."/>
      <w:lvlJc w:val="left"/>
      <w:pPr>
        <w:ind w:left="720" w:hanging="720"/>
      </w:pPr>
      <w:rPr>
        <w:rFonts w:ascii="Garamond" w:eastAsiaTheme="minorHAnsi" w:hAnsi="Garamond" w:cstheme="minorBidi"/>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F4B5D5B"/>
    <w:multiLevelType w:val="hybridMultilevel"/>
    <w:tmpl w:val="8FA2DD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3277B25"/>
    <w:multiLevelType w:val="hybridMultilevel"/>
    <w:tmpl w:val="1B90D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D2107C"/>
    <w:multiLevelType w:val="hybridMultilevel"/>
    <w:tmpl w:val="EA067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105A63"/>
    <w:multiLevelType w:val="hybridMultilevel"/>
    <w:tmpl w:val="B540E4BC"/>
    <w:lvl w:ilvl="0" w:tplc="DDD4BE0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592666"/>
    <w:multiLevelType w:val="hybridMultilevel"/>
    <w:tmpl w:val="B95A2D5E"/>
    <w:lvl w:ilvl="0" w:tplc="2B8E71AE">
      <w:start w:val="1"/>
      <w:numFmt w:val="bullet"/>
      <w:lvlText w:val="-"/>
      <w:lvlJc w:val="left"/>
      <w:pPr>
        <w:ind w:left="720" w:hanging="360"/>
      </w:pPr>
      <w:rPr>
        <w:rFonts w:ascii="Garamond" w:eastAsia="SimSun" w:hAnsi="Garam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3901E1"/>
    <w:multiLevelType w:val="multilevel"/>
    <w:tmpl w:val="8544E16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14C7081"/>
    <w:multiLevelType w:val="hybridMultilevel"/>
    <w:tmpl w:val="6236174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1D44207"/>
    <w:multiLevelType w:val="hybridMultilevel"/>
    <w:tmpl w:val="24065A80"/>
    <w:lvl w:ilvl="0" w:tplc="6870FFCC">
      <w:start w:val="1"/>
      <w:numFmt w:val="decimal"/>
      <w:lvlText w:val="%1."/>
      <w:lvlJc w:val="left"/>
      <w:pPr>
        <w:ind w:left="1080" w:hanging="720"/>
      </w:pPr>
      <w:rPr>
        <w:rFonts w:ascii="Garamond" w:eastAsiaTheme="minorHAnsi" w:hAnsi="Garamond"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70701E"/>
    <w:multiLevelType w:val="hybridMultilevel"/>
    <w:tmpl w:val="E0442556"/>
    <w:lvl w:ilvl="0" w:tplc="9D60E25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6601F75"/>
    <w:multiLevelType w:val="hybridMultilevel"/>
    <w:tmpl w:val="8AC4F1D8"/>
    <w:lvl w:ilvl="0" w:tplc="86329F8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C4118AE"/>
    <w:multiLevelType w:val="hybridMultilevel"/>
    <w:tmpl w:val="8A80E412"/>
    <w:lvl w:ilvl="0" w:tplc="55FAE43C">
      <w:start w:val="3"/>
      <w:numFmt w:val="bullet"/>
      <w:lvlText w:val="-"/>
      <w:lvlJc w:val="left"/>
      <w:pPr>
        <w:ind w:left="720" w:hanging="360"/>
      </w:pPr>
      <w:rPr>
        <w:rFonts w:ascii="Garamond" w:eastAsia="SimSu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763904"/>
    <w:multiLevelType w:val="hybridMultilevel"/>
    <w:tmpl w:val="266668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66CD0DDC"/>
    <w:multiLevelType w:val="hybridMultilevel"/>
    <w:tmpl w:val="E23EDF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A127D82"/>
    <w:multiLevelType w:val="hybridMultilevel"/>
    <w:tmpl w:val="7778D8C2"/>
    <w:lvl w:ilvl="0" w:tplc="516AA54A">
      <w:start w:val="1"/>
      <w:numFmt w:val="decimal"/>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BDA4933"/>
    <w:multiLevelType w:val="hybridMultilevel"/>
    <w:tmpl w:val="BACCD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D315F6"/>
    <w:multiLevelType w:val="hybridMultilevel"/>
    <w:tmpl w:val="E3F4B948"/>
    <w:lvl w:ilvl="0" w:tplc="D54A01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FFB2ED4"/>
    <w:multiLevelType w:val="hybridMultilevel"/>
    <w:tmpl w:val="9142F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DB6C68"/>
    <w:multiLevelType w:val="hybridMultilevel"/>
    <w:tmpl w:val="62A24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150530"/>
    <w:multiLevelType w:val="hybridMultilevel"/>
    <w:tmpl w:val="233AEB74"/>
    <w:lvl w:ilvl="0" w:tplc="6A84AED8">
      <w:start w:val="1"/>
      <w:numFmt w:val="bullet"/>
      <w:lvlText w:val="-"/>
      <w:lvlJc w:val="left"/>
      <w:pPr>
        <w:ind w:left="720" w:hanging="360"/>
      </w:pPr>
      <w:rPr>
        <w:rFonts w:ascii="Calibri" w:eastAsia="SimSun"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F71BA2"/>
    <w:multiLevelType w:val="hybridMultilevel"/>
    <w:tmpl w:val="893C3DC0"/>
    <w:lvl w:ilvl="0" w:tplc="E35A880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F8A2308"/>
    <w:multiLevelType w:val="hybridMultilevel"/>
    <w:tmpl w:val="2D823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8330896">
    <w:abstractNumId w:val="8"/>
  </w:num>
  <w:num w:numId="2" w16cid:durableId="866219101">
    <w:abstractNumId w:val="2"/>
  </w:num>
  <w:num w:numId="3" w16cid:durableId="1278415117">
    <w:abstractNumId w:val="3"/>
  </w:num>
  <w:num w:numId="4" w16cid:durableId="1134522435">
    <w:abstractNumId w:val="13"/>
  </w:num>
  <w:num w:numId="5" w16cid:durableId="264315775">
    <w:abstractNumId w:val="14"/>
  </w:num>
  <w:num w:numId="6" w16cid:durableId="814951750">
    <w:abstractNumId w:val="19"/>
  </w:num>
  <w:num w:numId="7" w16cid:durableId="517739700">
    <w:abstractNumId w:val="16"/>
  </w:num>
  <w:num w:numId="8" w16cid:durableId="176425280">
    <w:abstractNumId w:val="18"/>
  </w:num>
  <w:num w:numId="9" w16cid:durableId="86660404">
    <w:abstractNumId w:val="4"/>
  </w:num>
  <w:num w:numId="10" w16cid:durableId="1272586347">
    <w:abstractNumId w:val="20"/>
  </w:num>
  <w:num w:numId="11" w16cid:durableId="631061386">
    <w:abstractNumId w:val="1"/>
  </w:num>
  <w:num w:numId="12" w16cid:durableId="1845899784">
    <w:abstractNumId w:val="7"/>
  </w:num>
  <w:num w:numId="13" w16cid:durableId="475688119">
    <w:abstractNumId w:val="9"/>
  </w:num>
  <w:num w:numId="14" w16cid:durableId="1101141007">
    <w:abstractNumId w:val="15"/>
  </w:num>
  <w:num w:numId="15" w16cid:durableId="2010788595">
    <w:abstractNumId w:val="0"/>
  </w:num>
  <w:num w:numId="16" w16cid:durableId="349335584">
    <w:abstractNumId w:val="11"/>
  </w:num>
  <w:num w:numId="17" w16cid:durableId="1704745845">
    <w:abstractNumId w:val="5"/>
  </w:num>
  <w:num w:numId="18" w16cid:durableId="790711777">
    <w:abstractNumId w:val="21"/>
  </w:num>
  <w:num w:numId="19" w16cid:durableId="978458951">
    <w:abstractNumId w:val="17"/>
  </w:num>
  <w:num w:numId="20" w16cid:durableId="2078628359">
    <w:abstractNumId w:val="6"/>
  </w:num>
  <w:num w:numId="21" w16cid:durableId="1462960595">
    <w:abstractNumId w:val="12"/>
  </w:num>
  <w:num w:numId="22" w16cid:durableId="1383215695">
    <w:abstractNumId w:val="22"/>
  </w:num>
  <w:num w:numId="23" w16cid:durableId="782770656">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lton, Heather A">
    <w15:presenceInfo w15:providerId="AD" w15:userId="S::hwalton@ic.ac.uk::031df70f-9667-47e9-b3cf-634e23b80c0d"/>
  </w15:person>
  <w15:person w15:author="Schneider, Abby">
    <w15:presenceInfo w15:providerId="AD" w15:userId="S::abs21@ic.ac.uk::9268c4ab-b8da-414c-a96b-0a3be7747520"/>
  </w15:person>
  <w15:person w15:author="Evangelopoulos, Dimitris">
    <w15:presenceInfo w15:providerId="AD" w15:userId="S::devangel@ic.ac.uk::548b0efb-7e9d-4677-bd1e-d8d70366419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hideSpellingErrors/>
  <w:hideGrammaticalErrors/>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Copy&lt;/Style&gt;&lt;LeftDelim&gt;{&lt;/LeftDelim&gt;&lt;RightDelim&gt;}&lt;/RightDelim&gt;&lt;FontName&gt;Garamond&lt;/FontName&gt;&lt;FontSize&gt;11&lt;/FontSize&gt;&lt;ReflistTitle&gt;References&lt;/ReflistTitle&gt;&lt;StartingRefnum&gt;1&lt;/StartingRefnum&gt;&lt;FirstLineIndent&gt;0&lt;/FirstLineIndent&gt;&lt;HangingIndent&gt;0&lt;/HangingIndent&gt;&lt;LineSpacing&gt;1&lt;/LineSpacing&gt;&lt;SpaceAfter&gt;0&lt;/SpaceAfter&gt;&lt;HyperlinksEnabled&gt;1&lt;/HyperlinksEnabled&gt;&lt;HyperlinksVisible&gt;1&lt;/HyperlinksVisible&gt;&lt;EnableBibliographyCategories&gt;0&lt;/EnableBibliographyCategories&gt;&lt;/ENLayout&gt;"/>
    <w:docVar w:name="EN.Libraries" w:val="&lt;Libraries&gt;&lt;item db-id=&quot;zptsw0ezq29rdne20asxs9wresteeaa59ddx&quot;&gt;FINAL version of searches&lt;record-ids&gt;&lt;item&gt;9&lt;/item&gt;&lt;item&gt;92&lt;/item&gt;&lt;item&gt;184&lt;/item&gt;&lt;item&gt;190&lt;/item&gt;&lt;item&gt;194&lt;/item&gt;&lt;item&gt;239&lt;/item&gt;&lt;item&gt;248&lt;/item&gt;&lt;item&gt;287&lt;/item&gt;&lt;item&gt;308&lt;/item&gt;&lt;item&gt;309&lt;/item&gt;&lt;item&gt;467&lt;/item&gt;&lt;item&gt;555&lt;/item&gt;&lt;item&gt;556&lt;/item&gt;&lt;item&gt;559&lt;/item&gt;&lt;item&gt;560&lt;/item&gt;&lt;item&gt;561&lt;/item&gt;&lt;item&gt;562&lt;/item&gt;&lt;item&gt;563&lt;/item&gt;&lt;item&gt;564&lt;/item&gt;&lt;item&gt;565&lt;/item&gt;&lt;item&gt;566&lt;/item&gt;&lt;item&gt;567&lt;/item&gt;&lt;item&gt;568&lt;/item&gt;&lt;item&gt;569&lt;/item&gt;&lt;item&gt;570&lt;/item&gt;&lt;item&gt;571&lt;/item&gt;&lt;item&gt;573&lt;/item&gt;&lt;item&gt;574&lt;/item&gt;&lt;item&gt;575&lt;/item&gt;&lt;item&gt;576&lt;/item&gt;&lt;item&gt;577&lt;/item&gt;&lt;item&gt;578&lt;/item&gt;&lt;item&gt;579&lt;/item&gt;&lt;item&gt;580&lt;/item&gt;&lt;item&gt;581&lt;/item&gt;&lt;item&gt;582&lt;/item&gt;&lt;item&gt;583&lt;/item&gt;&lt;item&gt;584&lt;/item&gt;&lt;item&gt;585&lt;/item&gt;&lt;item&gt;586&lt;/item&gt;&lt;item&gt;587&lt;/item&gt;&lt;item&gt;588&lt;/item&gt;&lt;item&gt;589&lt;/item&gt;&lt;item&gt;590&lt;/item&gt;&lt;item&gt;593&lt;/item&gt;&lt;item&gt;594&lt;/item&gt;&lt;item&gt;595&lt;/item&gt;&lt;item&gt;596&lt;/item&gt;&lt;item&gt;597&lt;/item&gt;&lt;item&gt;598&lt;/item&gt;&lt;item&gt;599&lt;/item&gt;&lt;item&gt;600&lt;/item&gt;&lt;item&gt;601&lt;/item&gt;&lt;item&gt;602&lt;/item&gt;&lt;item&gt;603&lt;/item&gt;&lt;item&gt;604&lt;/item&gt;&lt;item&gt;605&lt;/item&gt;&lt;item&gt;606&lt;/item&gt;&lt;item&gt;607&lt;/item&gt;&lt;item&gt;608&lt;/item&gt;&lt;item&gt;609&lt;/item&gt;&lt;item&gt;610&lt;/item&gt;&lt;item&gt;611&lt;/item&gt;&lt;item&gt;612&lt;/item&gt;&lt;item&gt;613&lt;/item&gt;&lt;item&gt;614&lt;/item&gt;&lt;item&gt;615&lt;/item&gt;&lt;item&gt;617&lt;/item&gt;&lt;item&gt;618&lt;/item&gt;&lt;item&gt;619&lt;/item&gt;&lt;item&gt;620&lt;/item&gt;&lt;item&gt;621&lt;/item&gt;&lt;item&gt;622&lt;/item&gt;&lt;item&gt;623&lt;/item&gt;&lt;item&gt;625&lt;/item&gt;&lt;item&gt;627&lt;/item&gt;&lt;item&gt;628&lt;/item&gt;&lt;item&gt;629&lt;/item&gt;&lt;item&gt;632&lt;/item&gt;&lt;item&gt;634&lt;/item&gt;&lt;item&gt;635&lt;/item&gt;&lt;item&gt;636&lt;/item&gt;&lt;item&gt;637&lt;/item&gt;&lt;item&gt;638&lt;/item&gt;&lt;item&gt;640&lt;/item&gt;&lt;item&gt;641&lt;/item&gt;&lt;item&gt;642&lt;/item&gt;&lt;item&gt;643&lt;/item&gt;&lt;item&gt;644&lt;/item&gt;&lt;item&gt;645&lt;/item&gt;&lt;item&gt;646&lt;/item&gt;&lt;/record-ids&gt;&lt;/item&gt;&lt;/Libraries&gt;"/>
  </w:docVars>
  <w:rsids>
    <w:rsidRoot w:val="00A257B9"/>
    <w:rsid w:val="00000226"/>
    <w:rsid w:val="00000887"/>
    <w:rsid w:val="000014DD"/>
    <w:rsid w:val="000022D8"/>
    <w:rsid w:val="000023DB"/>
    <w:rsid w:val="00002C59"/>
    <w:rsid w:val="00003564"/>
    <w:rsid w:val="0000395D"/>
    <w:rsid w:val="00003BDB"/>
    <w:rsid w:val="00003FC7"/>
    <w:rsid w:val="00004309"/>
    <w:rsid w:val="000055A2"/>
    <w:rsid w:val="0000593E"/>
    <w:rsid w:val="0000655E"/>
    <w:rsid w:val="000065E7"/>
    <w:rsid w:val="00007425"/>
    <w:rsid w:val="00007632"/>
    <w:rsid w:val="00010017"/>
    <w:rsid w:val="00010375"/>
    <w:rsid w:val="00010939"/>
    <w:rsid w:val="000109C7"/>
    <w:rsid w:val="00010F26"/>
    <w:rsid w:val="00010FD7"/>
    <w:rsid w:val="0001154A"/>
    <w:rsid w:val="00013130"/>
    <w:rsid w:val="0001313D"/>
    <w:rsid w:val="0001317B"/>
    <w:rsid w:val="00013F34"/>
    <w:rsid w:val="00013F52"/>
    <w:rsid w:val="00015274"/>
    <w:rsid w:val="0001576F"/>
    <w:rsid w:val="00015C13"/>
    <w:rsid w:val="00016505"/>
    <w:rsid w:val="000177B6"/>
    <w:rsid w:val="000178D3"/>
    <w:rsid w:val="000202FE"/>
    <w:rsid w:val="00020398"/>
    <w:rsid w:val="00020A76"/>
    <w:rsid w:val="000214A0"/>
    <w:rsid w:val="00022253"/>
    <w:rsid w:val="0002297E"/>
    <w:rsid w:val="000236CC"/>
    <w:rsid w:val="00024608"/>
    <w:rsid w:val="00024774"/>
    <w:rsid w:val="000247E1"/>
    <w:rsid w:val="00025057"/>
    <w:rsid w:val="00025414"/>
    <w:rsid w:val="00025497"/>
    <w:rsid w:val="00025513"/>
    <w:rsid w:val="00025E01"/>
    <w:rsid w:val="0002621D"/>
    <w:rsid w:val="0002744F"/>
    <w:rsid w:val="000302BC"/>
    <w:rsid w:val="00030C56"/>
    <w:rsid w:val="00030EB6"/>
    <w:rsid w:val="00031F09"/>
    <w:rsid w:val="00032403"/>
    <w:rsid w:val="000328A3"/>
    <w:rsid w:val="00032B54"/>
    <w:rsid w:val="0003358D"/>
    <w:rsid w:val="0003447F"/>
    <w:rsid w:val="0003458B"/>
    <w:rsid w:val="00034DBF"/>
    <w:rsid w:val="00034E08"/>
    <w:rsid w:val="00034F21"/>
    <w:rsid w:val="000351E7"/>
    <w:rsid w:val="000352C6"/>
    <w:rsid w:val="000368A6"/>
    <w:rsid w:val="00036E6E"/>
    <w:rsid w:val="00037A1B"/>
    <w:rsid w:val="00040168"/>
    <w:rsid w:val="000403D3"/>
    <w:rsid w:val="00040987"/>
    <w:rsid w:val="00040A40"/>
    <w:rsid w:val="00041748"/>
    <w:rsid w:val="00041AC3"/>
    <w:rsid w:val="00041C1B"/>
    <w:rsid w:val="00042312"/>
    <w:rsid w:val="00042797"/>
    <w:rsid w:val="00042970"/>
    <w:rsid w:val="0004323A"/>
    <w:rsid w:val="000433B3"/>
    <w:rsid w:val="0004391B"/>
    <w:rsid w:val="00044257"/>
    <w:rsid w:val="000447E2"/>
    <w:rsid w:val="0004560A"/>
    <w:rsid w:val="00045A35"/>
    <w:rsid w:val="00050E09"/>
    <w:rsid w:val="00051935"/>
    <w:rsid w:val="00051F0A"/>
    <w:rsid w:val="00052081"/>
    <w:rsid w:val="00052186"/>
    <w:rsid w:val="00052DE5"/>
    <w:rsid w:val="00054F68"/>
    <w:rsid w:val="0005505B"/>
    <w:rsid w:val="00055381"/>
    <w:rsid w:val="000557D1"/>
    <w:rsid w:val="00055969"/>
    <w:rsid w:val="00057187"/>
    <w:rsid w:val="00060C89"/>
    <w:rsid w:val="000610D9"/>
    <w:rsid w:val="00061C64"/>
    <w:rsid w:val="00066B97"/>
    <w:rsid w:val="000707C6"/>
    <w:rsid w:val="00071120"/>
    <w:rsid w:val="00071AB1"/>
    <w:rsid w:val="00071E52"/>
    <w:rsid w:val="00071EF9"/>
    <w:rsid w:val="00072205"/>
    <w:rsid w:val="0007234B"/>
    <w:rsid w:val="000724C7"/>
    <w:rsid w:val="000726AF"/>
    <w:rsid w:val="0007418E"/>
    <w:rsid w:val="000750EB"/>
    <w:rsid w:val="00076A4E"/>
    <w:rsid w:val="00077815"/>
    <w:rsid w:val="000778D6"/>
    <w:rsid w:val="000779AB"/>
    <w:rsid w:val="00077DDE"/>
    <w:rsid w:val="000813E4"/>
    <w:rsid w:val="00082296"/>
    <w:rsid w:val="000838F6"/>
    <w:rsid w:val="00084885"/>
    <w:rsid w:val="00085CC0"/>
    <w:rsid w:val="00086369"/>
    <w:rsid w:val="0008673A"/>
    <w:rsid w:val="00086FC6"/>
    <w:rsid w:val="000877FF"/>
    <w:rsid w:val="00090075"/>
    <w:rsid w:val="0009030E"/>
    <w:rsid w:val="00090F26"/>
    <w:rsid w:val="00091050"/>
    <w:rsid w:val="00092139"/>
    <w:rsid w:val="00092B4A"/>
    <w:rsid w:val="00092F2F"/>
    <w:rsid w:val="0009322B"/>
    <w:rsid w:val="00093384"/>
    <w:rsid w:val="00094D89"/>
    <w:rsid w:val="00095246"/>
    <w:rsid w:val="000952C1"/>
    <w:rsid w:val="0009605A"/>
    <w:rsid w:val="0009641B"/>
    <w:rsid w:val="0009645C"/>
    <w:rsid w:val="00096734"/>
    <w:rsid w:val="00096B93"/>
    <w:rsid w:val="00096D9E"/>
    <w:rsid w:val="00096F98"/>
    <w:rsid w:val="000976C1"/>
    <w:rsid w:val="000A0000"/>
    <w:rsid w:val="000A06E4"/>
    <w:rsid w:val="000A1110"/>
    <w:rsid w:val="000A1414"/>
    <w:rsid w:val="000A1659"/>
    <w:rsid w:val="000A1D30"/>
    <w:rsid w:val="000A2289"/>
    <w:rsid w:val="000A26F4"/>
    <w:rsid w:val="000A2708"/>
    <w:rsid w:val="000A3B61"/>
    <w:rsid w:val="000A436A"/>
    <w:rsid w:val="000A60F1"/>
    <w:rsid w:val="000A6810"/>
    <w:rsid w:val="000A739C"/>
    <w:rsid w:val="000A7910"/>
    <w:rsid w:val="000B0789"/>
    <w:rsid w:val="000B0AF8"/>
    <w:rsid w:val="000B19B2"/>
    <w:rsid w:val="000B21F2"/>
    <w:rsid w:val="000B22C7"/>
    <w:rsid w:val="000B2BE1"/>
    <w:rsid w:val="000B2E90"/>
    <w:rsid w:val="000B42DB"/>
    <w:rsid w:val="000B444E"/>
    <w:rsid w:val="000B4730"/>
    <w:rsid w:val="000B483B"/>
    <w:rsid w:val="000B52F8"/>
    <w:rsid w:val="000B5558"/>
    <w:rsid w:val="000B572A"/>
    <w:rsid w:val="000B5A1E"/>
    <w:rsid w:val="000B5CEC"/>
    <w:rsid w:val="000B6488"/>
    <w:rsid w:val="000B67F5"/>
    <w:rsid w:val="000B7E12"/>
    <w:rsid w:val="000C0280"/>
    <w:rsid w:val="000C05AE"/>
    <w:rsid w:val="000C06B2"/>
    <w:rsid w:val="000C1B0D"/>
    <w:rsid w:val="000C1D52"/>
    <w:rsid w:val="000C1F45"/>
    <w:rsid w:val="000C28CE"/>
    <w:rsid w:val="000C2A49"/>
    <w:rsid w:val="000C2B3F"/>
    <w:rsid w:val="000C394E"/>
    <w:rsid w:val="000C3B2F"/>
    <w:rsid w:val="000C3B8E"/>
    <w:rsid w:val="000C4709"/>
    <w:rsid w:val="000C5465"/>
    <w:rsid w:val="000C612A"/>
    <w:rsid w:val="000C67B3"/>
    <w:rsid w:val="000C6A6B"/>
    <w:rsid w:val="000D0C6D"/>
    <w:rsid w:val="000D15D6"/>
    <w:rsid w:val="000D17E9"/>
    <w:rsid w:val="000D1AFC"/>
    <w:rsid w:val="000D1B41"/>
    <w:rsid w:val="000D293C"/>
    <w:rsid w:val="000D330C"/>
    <w:rsid w:val="000D3CDC"/>
    <w:rsid w:val="000D3E39"/>
    <w:rsid w:val="000D403E"/>
    <w:rsid w:val="000D43CE"/>
    <w:rsid w:val="000D4B1C"/>
    <w:rsid w:val="000D59DE"/>
    <w:rsid w:val="000D6320"/>
    <w:rsid w:val="000D6BD2"/>
    <w:rsid w:val="000D6C09"/>
    <w:rsid w:val="000D732C"/>
    <w:rsid w:val="000D7FB1"/>
    <w:rsid w:val="000D7FCB"/>
    <w:rsid w:val="000E1F76"/>
    <w:rsid w:val="000E244D"/>
    <w:rsid w:val="000E307D"/>
    <w:rsid w:val="000E352A"/>
    <w:rsid w:val="000E3E9F"/>
    <w:rsid w:val="000E4109"/>
    <w:rsid w:val="000E48BB"/>
    <w:rsid w:val="000E4D39"/>
    <w:rsid w:val="000E4D7D"/>
    <w:rsid w:val="000E53EE"/>
    <w:rsid w:val="000E57B6"/>
    <w:rsid w:val="000E5882"/>
    <w:rsid w:val="000E7E6D"/>
    <w:rsid w:val="000F0672"/>
    <w:rsid w:val="000F131C"/>
    <w:rsid w:val="000F2AE2"/>
    <w:rsid w:val="000F3610"/>
    <w:rsid w:val="000F3A96"/>
    <w:rsid w:val="000F4362"/>
    <w:rsid w:val="000F4DFA"/>
    <w:rsid w:val="000F55B3"/>
    <w:rsid w:val="000F57E7"/>
    <w:rsid w:val="000F5E71"/>
    <w:rsid w:val="000F6780"/>
    <w:rsid w:val="000F6A79"/>
    <w:rsid w:val="000F6E64"/>
    <w:rsid w:val="000F7F42"/>
    <w:rsid w:val="00100428"/>
    <w:rsid w:val="0010222A"/>
    <w:rsid w:val="00102579"/>
    <w:rsid w:val="00103256"/>
    <w:rsid w:val="00103576"/>
    <w:rsid w:val="0010396C"/>
    <w:rsid w:val="0010488B"/>
    <w:rsid w:val="00104B1D"/>
    <w:rsid w:val="00104C7D"/>
    <w:rsid w:val="00104E17"/>
    <w:rsid w:val="00104E73"/>
    <w:rsid w:val="001052C4"/>
    <w:rsid w:val="0010638F"/>
    <w:rsid w:val="0010640B"/>
    <w:rsid w:val="00106927"/>
    <w:rsid w:val="00106B59"/>
    <w:rsid w:val="001107BD"/>
    <w:rsid w:val="00110D52"/>
    <w:rsid w:val="00110D6C"/>
    <w:rsid w:val="00112B7F"/>
    <w:rsid w:val="00113218"/>
    <w:rsid w:val="001137B7"/>
    <w:rsid w:val="00114342"/>
    <w:rsid w:val="00114538"/>
    <w:rsid w:val="001149C3"/>
    <w:rsid w:val="00114A25"/>
    <w:rsid w:val="00115841"/>
    <w:rsid w:val="00115897"/>
    <w:rsid w:val="00115E60"/>
    <w:rsid w:val="00116C3E"/>
    <w:rsid w:val="001200CC"/>
    <w:rsid w:val="0012023A"/>
    <w:rsid w:val="001208DE"/>
    <w:rsid w:val="00120E1F"/>
    <w:rsid w:val="00120E25"/>
    <w:rsid w:val="00120E4C"/>
    <w:rsid w:val="001217D7"/>
    <w:rsid w:val="00123C81"/>
    <w:rsid w:val="00124238"/>
    <w:rsid w:val="00124ACF"/>
    <w:rsid w:val="0012600F"/>
    <w:rsid w:val="001262A2"/>
    <w:rsid w:val="0012685B"/>
    <w:rsid w:val="001268D7"/>
    <w:rsid w:val="001272EB"/>
    <w:rsid w:val="001275A0"/>
    <w:rsid w:val="0012783E"/>
    <w:rsid w:val="00130C5A"/>
    <w:rsid w:val="00131124"/>
    <w:rsid w:val="00131B95"/>
    <w:rsid w:val="00132F7E"/>
    <w:rsid w:val="001332F3"/>
    <w:rsid w:val="001338A6"/>
    <w:rsid w:val="001342CC"/>
    <w:rsid w:val="001349E3"/>
    <w:rsid w:val="00134B44"/>
    <w:rsid w:val="00134CD5"/>
    <w:rsid w:val="00135151"/>
    <w:rsid w:val="001366D0"/>
    <w:rsid w:val="00136B7C"/>
    <w:rsid w:val="00141070"/>
    <w:rsid w:val="0014162D"/>
    <w:rsid w:val="00141E07"/>
    <w:rsid w:val="00142338"/>
    <w:rsid w:val="001428BA"/>
    <w:rsid w:val="0014378B"/>
    <w:rsid w:val="001439D8"/>
    <w:rsid w:val="00143A7E"/>
    <w:rsid w:val="00143BB7"/>
    <w:rsid w:val="00144D52"/>
    <w:rsid w:val="001450CC"/>
    <w:rsid w:val="001451F3"/>
    <w:rsid w:val="0014580D"/>
    <w:rsid w:val="001458E3"/>
    <w:rsid w:val="00145B9A"/>
    <w:rsid w:val="00145CAD"/>
    <w:rsid w:val="00146126"/>
    <w:rsid w:val="001479FE"/>
    <w:rsid w:val="001501BD"/>
    <w:rsid w:val="00151853"/>
    <w:rsid w:val="00151897"/>
    <w:rsid w:val="0015269A"/>
    <w:rsid w:val="001528A0"/>
    <w:rsid w:val="0015336F"/>
    <w:rsid w:val="001543DC"/>
    <w:rsid w:val="00154575"/>
    <w:rsid w:val="00154975"/>
    <w:rsid w:val="00155874"/>
    <w:rsid w:val="00155A9A"/>
    <w:rsid w:val="00155D7B"/>
    <w:rsid w:val="0015628C"/>
    <w:rsid w:val="00156498"/>
    <w:rsid w:val="001568B1"/>
    <w:rsid w:val="001574EA"/>
    <w:rsid w:val="00160004"/>
    <w:rsid w:val="001606B3"/>
    <w:rsid w:val="00160B78"/>
    <w:rsid w:val="00161496"/>
    <w:rsid w:val="00161D65"/>
    <w:rsid w:val="00162472"/>
    <w:rsid w:val="00162B5F"/>
    <w:rsid w:val="00162C9C"/>
    <w:rsid w:val="00163029"/>
    <w:rsid w:val="00163911"/>
    <w:rsid w:val="00163A41"/>
    <w:rsid w:val="00164050"/>
    <w:rsid w:val="0016441B"/>
    <w:rsid w:val="001654C7"/>
    <w:rsid w:val="0016572D"/>
    <w:rsid w:val="00166353"/>
    <w:rsid w:val="001663A1"/>
    <w:rsid w:val="00166B9F"/>
    <w:rsid w:val="00167897"/>
    <w:rsid w:val="0017103E"/>
    <w:rsid w:val="001724FA"/>
    <w:rsid w:val="0017274F"/>
    <w:rsid w:val="00172D41"/>
    <w:rsid w:val="0017312B"/>
    <w:rsid w:val="00173C80"/>
    <w:rsid w:val="00173DD5"/>
    <w:rsid w:val="00173EF9"/>
    <w:rsid w:val="00174ACC"/>
    <w:rsid w:val="0017566A"/>
    <w:rsid w:val="00175924"/>
    <w:rsid w:val="00175B32"/>
    <w:rsid w:val="001763A1"/>
    <w:rsid w:val="00176F47"/>
    <w:rsid w:val="00177331"/>
    <w:rsid w:val="0017752E"/>
    <w:rsid w:val="001778DF"/>
    <w:rsid w:val="00180147"/>
    <w:rsid w:val="001809AA"/>
    <w:rsid w:val="00181242"/>
    <w:rsid w:val="0018152A"/>
    <w:rsid w:val="00181899"/>
    <w:rsid w:val="00181B14"/>
    <w:rsid w:val="001826BA"/>
    <w:rsid w:val="00183033"/>
    <w:rsid w:val="00183155"/>
    <w:rsid w:val="0018379C"/>
    <w:rsid w:val="001844E4"/>
    <w:rsid w:val="00184E2F"/>
    <w:rsid w:val="00184FF4"/>
    <w:rsid w:val="001852C2"/>
    <w:rsid w:val="0018599A"/>
    <w:rsid w:val="00186060"/>
    <w:rsid w:val="001869C8"/>
    <w:rsid w:val="0018760F"/>
    <w:rsid w:val="0019046D"/>
    <w:rsid w:val="00190781"/>
    <w:rsid w:val="00190D7B"/>
    <w:rsid w:val="00191358"/>
    <w:rsid w:val="00191378"/>
    <w:rsid w:val="00191E37"/>
    <w:rsid w:val="00193428"/>
    <w:rsid w:val="001935B6"/>
    <w:rsid w:val="001935E9"/>
    <w:rsid w:val="0019360C"/>
    <w:rsid w:val="00193ED5"/>
    <w:rsid w:val="0019435A"/>
    <w:rsid w:val="001944AB"/>
    <w:rsid w:val="0019458A"/>
    <w:rsid w:val="0019479B"/>
    <w:rsid w:val="00194B84"/>
    <w:rsid w:val="00194E8F"/>
    <w:rsid w:val="00194F00"/>
    <w:rsid w:val="00196145"/>
    <w:rsid w:val="0019637A"/>
    <w:rsid w:val="001965FD"/>
    <w:rsid w:val="00197246"/>
    <w:rsid w:val="00197CA6"/>
    <w:rsid w:val="001A07D9"/>
    <w:rsid w:val="001A11E2"/>
    <w:rsid w:val="001A152F"/>
    <w:rsid w:val="001A161D"/>
    <w:rsid w:val="001A17AB"/>
    <w:rsid w:val="001A1D39"/>
    <w:rsid w:val="001A1DE5"/>
    <w:rsid w:val="001A1EF8"/>
    <w:rsid w:val="001A2415"/>
    <w:rsid w:val="001A259C"/>
    <w:rsid w:val="001A2A9F"/>
    <w:rsid w:val="001A3230"/>
    <w:rsid w:val="001A36CA"/>
    <w:rsid w:val="001A4F46"/>
    <w:rsid w:val="001A51EC"/>
    <w:rsid w:val="001A5763"/>
    <w:rsid w:val="001A62C4"/>
    <w:rsid w:val="001A6C1B"/>
    <w:rsid w:val="001A6C1C"/>
    <w:rsid w:val="001A70E1"/>
    <w:rsid w:val="001A79B8"/>
    <w:rsid w:val="001B01B6"/>
    <w:rsid w:val="001B1314"/>
    <w:rsid w:val="001B1545"/>
    <w:rsid w:val="001B2B48"/>
    <w:rsid w:val="001B39B6"/>
    <w:rsid w:val="001B3DBC"/>
    <w:rsid w:val="001B5089"/>
    <w:rsid w:val="001B51BD"/>
    <w:rsid w:val="001B5D24"/>
    <w:rsid w:val="001B5DFF"/>
    <w:rsid w:val="001B5EB4"/>
    <w:rsid w:val="001B6189"/>
    <w:rsid w:val="001B6486"/>
    <w:rsid w:val="001B6824"/>
    <w:rsid w:val="001B6BC6"/>
    <w:rsid w:val="001B7110"/>
    <w:rsid w:val="001B712D"/>
    <w:rsid w:val="001B7614"/>
    <w:rsid w:val="001B7D0B"/>
    <w:rsid w:val="001C009F"/>
    <w:rsid w:val="001C03E9"/>
    <w:rsid w:val="001C0528"/>
    <w:rsid w:val="001C0915"/>
    <w:rsid w:val="001C0B4C"/>
    <w:rsid w:val="001C0FD9"/>
    <w:rsid w:val="001C1885"/>
    <w:rsid w:val="001C1D1B"/>
    <w:rsid w:val="001C204C"/>
    <w:rsid w:val="001C21C4"/>
    <w:rsid w:val="001C41C4"/>
    <w:rsid w:val="001C4B5C"/>
    <w:rsid w:val="001C4CEF"/>
    <w:rsid w:val="001C4F93"/>
    <w:rsid w:val="001C4FA4"/>
    <w:rsid w:val="001C50E2"/>
    <w:rsid w:val="001C53E8"/>
    <w:rsid w:val="001C5D6B"/>
    <w:rsid w:val="001C69B5"/>
    <w:rsid w:val="001C6A3B"/>
    <w:rsid w:val="001C6C02"/>
    <w:rsid w:val="001C6D3E"/>
    <w:rsid w:val="001C7499"/>
    <w:rsid w:val="001C7798"/>
    <w:rsid w:val="001C77A4"/>
    <w:rsid w:val="001C7C45"/>
    <w:rsid w:val="001D10C6"/>
    <w:rsid w:val="001D11BE"/>
    <w:rsid w:val="001D11BF"/>
    <w:rsid w:val="001D1BF9"/>
    <w:rsid w:val="001D1CF2"/>
    <w:rsid w:val="001D2588"/>
    <w:rsid w:val="001D2F19"/>
    <w:rsid w:val="001D3258"/>
    <w:rsid w:val="001D427A"/>
    <w:rsid w:val="001D43FD"/>
    <w:rsid w:val="001D5D58"/>
    <w:rsid w:val="001D5F12"/>
    <w:rsid w:val="001D6DD8"/>
    <w:rsid w:val="001D6FB6"/>
    <w:rsid w:val="001D7B1E"/>
    <w:rsid w:val="001E0E6E"/>
    <w:rsid w:val="001E148E"/>
    <w:rsid w:val="001E1529"/>
    <w:rsid w:val="001E1A20"/>
    <w:rsid w:val="001E2BBB"/>
    <w:rsid w:val="001E44C3"/>
    <w:rsid w:val="001E4CA7"/>
    <w:rsid w:val="001E4FBA"/>
    <w:rsid w:val="001E5567"/>
    <w:rsid w:val="001E5591"/>
    <w:rsid w:val="001E59E1"/>
    <w:rsid w:val="001E5DC5"/>
    <w:rsid w:val="001E5E72"/>
    <w:rsid w:val="001E5EEA"/>
    <w:rsid w:val="001E5F9E"/>
    <w:rsid w:val="001E615A"/>
    <w:rsid w:val="001E6C15"/>
    <w:rsid w:val="001E6D2C"/>
    <w:rsid w:val="001E73F5"/>
    <w:rsid w:val="001E7F2D"/>
    <w:rsid w:val="001E7F72"/>
    <w:rsid w:val="001F0431"/>
    <w:rsid w:val="001F088A"/>
    <w:rsid w:val="001F099B"/>
    <w:rsid w:val="001F0FA3"/>
    <w:rsid w:val="001F15DC"/>
    <w:rsid w:val="001F2C6C"/>
    <w:rsid w:val="001F41B3"/>
    <w:rsid w:val="001F43B3"/>
    <w:rsid w:val="001F4C53"/>
    <w:rsid w:val="001F4E1C"/>
    <w:rsid w:val="001F51D8"/>
    <w:rsid w:val="001F59B4"/>
    <w:rsid w:val="001F5AB3"/>
    <w:rsid w:val="001F5F13"/>
    <w:rsid w:val="001F6A54"/>
    <w:rsid w:val="001F6AA3"/>
    <w:rsid w:val="001F6AE4"/>
    <w:rsid w:val="001F6C7C"/>
    <w:rsid w:val="001F72F3"/>
    <w:rsid w:val="001F74A0"/>
    <w:rsid w:val="001F7C92"/>
    <w:rsid w:val="0020034E"/>
    <w:rsid w:val="00200837"/>
    <w:rsid w:val="00200855"/>
    <w:rsid w:val="00200C83"/>
    <w:rsid w:val="00200FF3"/>
    <w:rsid w:val="0020131C"/>
    <w:rsid w:val="00202271"/>
    <w:rsid w:val="002035FE"/>
    <w:rsid w:val="0020365B"/>
    <w:rsid w:val="00203DF4"/>
    <w:rsid w:val="002040A9"/>
    <w:rsid w:val="002043B3"/>
    <w:rsid w:val="00204808"/>
    <w:rsid w:val="00204E10"/>
    <w:rsid w:val="00205043"/>
    <w:rsid w:val="00205847"/>
    <w:rsid w:val="002062AB"/>
    <w:rsid w:val="00207050"/>
    <w:rsid w:val="00207C28"/>
    <w:rsid w:val="00211A4F"/>
    <w:rsid w:val="00211BCA"/>
    <w:rsid w:val="00212940"/>
    <w:rsid w:val="00212C16"/>
    <w:rsid w:val="00212C73"/>
    <w:rsid w:val="00213183"/>
    <w:rsid w:val="00213328"/>
    <w:rsid w:val="00214C5D"/>
    <w:rsid w:val="002159FA"/>
    <w:rsid w:val="00216383"/>
    <w:rsid w:val="002165E1"/>
    <w:rsid w:val="00217159"/>
    <w:rsid w:val="00217244"/>
    <w:rsid w:val="00221D77"/>
    <w:rsid w:val="00222408"/>
    <w:rsid w:val="00222B8C"/>
    <w:rsid w:val="002233A0"/>
    <w:rsid w:val="0022368C"/>
    <w:rsid w:val="00226AA3"/>
    <w:rsid w:val="0022700A"/>
    <w:rsid w:val="00227191"/>
    <w:rsid w:val="00230322"/>
    <w:rsid w:val="00230832"/>
    <w:rsid w:val="00230BE3"/>
    <w:rsid w:val="00230E0C"/>
    <w:rsid w:val="00230E1B"/>
    <w:rsid w:val="00231263"/>
    <w:rsid w:val="00231675"/>
    <w:rsid w:val="00232391"/>
    <w:rsid w:val="00232A1E"/>
    <w:rsid w:val="00232DE3"/>
    <w:rsid w:val="00232E12"/>
    <w:rsid w:val="0023314B"/>
    <w:rsid w:val="002335E8"/>
    <w:rsid w:val="002335EF"/>
    <w:rsid w:val="002348ED"/>
    <w:rsid w:val="00235466"/>
    <w:rsid w:val="00235E7C"/>
    <w:rsid w:val="002364C0"/>
    <w:rsid w:val="00236813"/>
    <w:rsid w:val="00236AF7"/>
    <w:rsid w:val="002373CC"/>
    <w:rsid w:val="0024077A"/>
    <w:rsid w:val="002407DF"/>
    <w:rsid w:val="00241197"/>
    <w:rsid w:val="002411FB"/>
    <w:rsid w:val="00241AF4"/>
    <w:rsid w:val="00241AFB"/>
    <w:rsid w:val="00241E8E"/>
    <w:rsid w:val="00242470"/>
    <w:rsid w:val="00242D06"/>
    <w:rsid w:val="00243FCD"/>
    <w:rsid w:val="0024489B"/>
    <w:rsid w:val="00244953"/>
    <w:rsid w:val="00245113"/>
    <w:rsid w:val="00245120"/>
    <w:rsid w:val="00245392"/>
    <w:rsid w:val="002453F5"/>
    <w:rsid w:val="00245613"/>
    <w:rsid w:val="0024652C"/>
    <w:rsid w:val="00246ACA"/>
    <w:rsid w:val="00246C5B"/>
    <w:rsid w:val="002479C6"/>
    <w:rsid w:val="00247F42"/>
    <w:rsid w:val="0025013F"/>
    <w:rsid w:val="00250AE8"/>
    <w:rsid w:val="00250EC1"/>
    <w:rsid w:val="00251106"/>
    <w:rsid w:val="002525ED"/>
    <w:rsid w:val="002527D7"/>
    <w:rsid w:val="00252B7E"/>
    <w:rsid w:val="00253653"/>
    <w:rsid w:val="00253C0B"/>
    <w:rsid w:val="00253D1C"/>
    <w:rsid w:val="00254CFE"/>
    <w:rsid w:val="00254EAB"/>
    <w:rsid w:val="00255FC5"/>
    <w:rsid w:val="00256989"/>
    <w:rsid w:val="00257C61"/>
    <w:rsid w:val="002609D8"/>
    <w:rsid w:val="00261CC7"/>
    <w:rsid w:val="00262D73"/>
    <w:rsid w:val="00263426"/>
    <w:rsid w:val="00264BC3"/>
    <w:rsid w:val="002656D3"/>
    <w:rsid w:val="00266067"/>
    <w:rsid w:val="0027000F"/>
    <w:rsid w:val="0027044D"/>
    <w:rsid w:val="0027053A"/>
    <w:rsid w:val="00270A1A"/>
    <w:rsid w:val="00271BD1"/>
    <w:rsid w:val="00271D85"/>
    <w:rsid w:val="00272545"/>
    <w:rsid w:val="0027396A"/>
    <w:rsid w:val="00273979"/>
    <w:rsid w:val="0027403F"/>
    <w:rsid w:val="00274D29"/>
    <w:rsid w:val="00275B94"/>
    <w:rsid w:val="00275E8B"/>
    <w:rsid w:val="00275FDE"/>
    <w:rsid w:val="00280239"/>
    <w:rsid w:val="00280634"/>
    <w:rsid w:val="00280D46"/>
    <w:rsid w:val="002817C5"/>
    <w:rsid w:val="002823D8"/>
    <w:rsid w:val="002823EA"/>
    <w:rsid w:val="0028301E"/>
    <w:rsid w:val="0028388F"/>
    <w:rsid w:val="002870E5"/>
    <w:rsid w:val="00287922"/>
    <w:rsid w:val="00287CCC"/>
    <w:rsid w:val="00287F68"/>
    <w:rsid w:val="002904FA"/>
    <w:rsid w:val="0029146A"/>
    <w:rsid w:val="0029186D"/>
    <w:rsid w:val="00291BCB"/>
    <w:rsid w:val="00292548"/>
    <w:rsid w:val="0029272D"/>
    <w:rsid w:val="00293A32"/>
    <w:rsid w:val="00293D62"/>
    <w:rsid w:val="00294248"/>
    <w:rsid w:val="0029440F"/>
    <w:rsid w:val="00294729"/>
    <w:rsid w:val="00294936"/>
    <w:rsid w:val="002978BC"/>
    <w:rsid w:val="002A02AE"/>
    <w:rsid w:val="002A0390"/>
    <w:rsid w:val="002A09C9"/>
    <w:rsid w:val="002A0B20"/>
    <w:rsid w:val="002A118F"/>
    <w:rsid w:val="002A2428"/>
    <w:rsid w:val="002A290F"/>
    <w:rsid w:val="002A2C60"/>
    <w:rsid w:val="002A2DC0"/>
    <w:rsid w:val="002A34FD"/>
    <w:rsid w:val="002A3AD6"/>
    <w:rsid w:val="002A635F"/>
    <w:rsid w:val="002A6DAE"/>
    <w:rsid w:val="002A7A3F"/>
    <w:rsid w:val="002B07E9"/>
    <w:rsid w:val="002B100A"/>
    <w:rsid w:val="002B104B"/>
    <w:rsid w:val="002B157C"/>
    <w:rsid w:val="002B2459"/>
    <w:rsid w:val="002B2D41"/>
    <w:rsid w:val="002B3078"/>
    <w:rsid w:val="002B39EF"/>
    <w:rsid w:val="002B3B74"/>
    <w:rsid w:val="002B3EC7"/>
    <w:rsid w:val="002B5BE8"/>
    <w:rsid w:val="002B66ED"/>
    <w:rsid w:val="002B6CCB"/>
    <w:rsid w:val="002B7000"/>
    <w:rsid w:val="002B70FC"/>
    <w:rsid w:val="002B78F7"/>
    <w:rsid w:val="002B7D36"/>
    <w:rsid w:val="002B7E17"/>
    <w:rsid w:val="002B7F53"/>
    <w:rsid w:val="002C0BEA"/>
    <w:rsid w:val="002C1433"/>
    <w:rsid w:val="002C190A"/>
    <w:rsid w:val="002C1AD6"/>
    <w:rsid w:val="002C1DB0"/>
    <w:rsid w:val="002C2415"/>
    <w:rsid w:val="002C2906"/>
    <w:rsid w:val="002C4385"/>
    <w:rsid w:val="002C448A"/>
    <w:rsid w:val="002C4859"/>
    <w:rsid w:val="002C48B2"/>
    <w:rsid w:val="002C5F2C"/>
    <w:rsid w:val="002C6443"/>
    <w:rsid w:val="002C698A"/>
    <w:rsid w:val="002C6A51"/>
    <w:rsid w:val="002C6D8A"/>
    <w:rsid w:val="002C7715"/>
    <w:rsid w:val="002D098F"/>
    <w:rsid w:val="002D12C4"/>
    <w:rsid w:val="002D139B"/>
    <w:rsid w:val="002D14C8"/>
    <w:rsid w:val="002D1918"/>
    <w:rsid w:val="002D1D52"/>
    <w:rsid w:val="002D2A5A"/>
    <w:rsid w:val="002D2A7B"/>
    <w:rsid w:val="002D2B13"/>
    <w:rsid w:val="002D3624"/>
    <w:rsid w:val="002D3824"/>
    <w:rsid w:val="002D39DD"/>
    <w:rsid w:val="002D59D2"/>
    <w:rsid w:val="002D5DC9"/>
    <w:rsid w:val="002D6CC7"/>
    <w:rsid w:val="002D7AE2"/>
    <w:rsid w:val="002E0242"/>
    <w:rsid w:val="002E15D7"/>
    <w:rsid w:val="002E1F06"/>
    <w:rsid w:val="002E3E03"/>
    <w:rsid w:val="002E4067"/>
    <w:rsid w:val="002E42C9"/>
    <w:rsid w:val="002E5394"/>
    <w:rsid w:val="002E5698"/>
    <w:rsid w:val="002E613B"/>
    <w:rsid w:val="002E6A00"/>
    <w:rsid w:val="002E75B4"/>
    <w:rsid w:val="002E7CA4"/>
    <w:rsid w:val="002F08A3"/>
    <w:rsid w:val="002F155A"/>
    <w:rsid w:val="002F1632"/>
    <w:rsid w:val="002F1F25"/>
    <w:rsid w:val="002F3F92"/>
    <w:rsid w:val="002F4AD6"/>
    <w:rsid w:val="002F5870"/>
    <w:rsid w:val="002F5882"/>
    <w:rsid w:val="002F603B"/>
    <w:rsid w:val="002F7366"/>
    <w:rsid w:val="002F76CD"/>
    <w:rsid w:val="002F7A45"/>
    <w:rsid w:val="002F7B5A"/>
    <w:rsid w:val="0030002F"/>
    <w:rsid w:val="00300618"/>
    <w:rsid w:val="00300DF9"/>
    <w:rsid w:val="00300F1C"/>
    <w:rsid w:val="00301042"/>
    <w:rsid w:val="00301078"/>
    <w:rsid w:val="00301859"/>
    <w:rsid w:val="00301E52"/>
    <w:rsid w:val="00303BAF"/>
    <w:rsid w:val="00303E15"/>
    <w:rsid w:val="00303F4B"/>
    <w:rsid w:val="003048FF"/>
    <w:rsid w:val="00304BF5"/>
    <w:rsid w:val="003050C9"/>
    <w:rsid w:val="00305E9E"/>
    <w:rsid w:val="003062CF"/>
    <w:rsid w:val="0030642D"/>
    <w:rsid w:val="00307303"/>
    <w:rsid w:val="00307914"/>
    <w:rsid w:val="00307C64"/>
    <w:rsid w:val="00307D26"/>
    <w:rsid w:val="00307F69"/>
    <w:rsid w:val="00310A9C"/>
    <w:rsid w:val="00310D52"/>
    <w:rsid w:val="00310E36"/>
    <w:rsid w:val="0031148E"/>
    <w:rsid w:val="00311EE4"/>
    <w:rsid w:val="00312188"/>
    <w:rsid w:val="0031262A"/>
    <w:rsid w:val="003127A0"/>
    <w:rsid w:val="003137D6"/>
    <w:rsid w:val="00315062"/>
    <w:rsid w:val="00315BFB"/>
    <w:rsid w:val="00315F51"/>
    <w:rsid w:val="00316846"/>
    <w:rsid w:val="00316BD7"/>
    <w:rsid w:val="0031715F"/>
    <w:rsid w:val="0032018B"/>
    <w:rsid w:val="00321061"/>
    <w:rsid w:val="003211BC"/>
    <w:rsid w:val="00321B1D"/>
    <w:rsid w:val="003222DE"/>
    <w:rsid w:val="00322533"/>
    <w:rsid w:val="00322DF7"/>
    <w:rsid w:val="00322F47"/>
    <w:rsid w:val="00323309"/>
    <w:rsid w:val="00323C67"/>
    <w:rsid w:val="00324344"/>
    <w:rsid w:val="0032626D"/>
    <w:rsid w:val="00326691"/>
    <w:rsid w:val="0032782B"/>
    <w:rsid w:val="00327AE2"/>
    <w:rsid w:val="00327B0F"/>
    <w:rsid w:val="00327B7A"/>
    <w:rsid w:val="00327CDF"/>
    <w:rsid w:val="003304DD"/>
    <w:rsid w:val="003307E2"/>
    <w:rsid w:val="00330E3A"/>
    <w:rsid w:val="00331FC5"/>
    <w:rsid w:val="00335119"/>
    <w:rsid w:val="0033571C"/>
    <w:rsid w:val="00335E5E"/>
    <w:rsid w:val="0033602C"/>
    <w:rsid w:val="00336D1F"/>
    <w:rsid w:val="00337C08"/>
    <w:rsid w:val="00340478"/>
    <w:rsid w:val="003407CF"/>
    <w:rsid w:val="00341B76"/>
    <w:rsid w:val="00342BA0"/>
    <w:rsid w:val="00343561"/>
    <w:rsid w:val="00344787"/>
    <w:rsid w:val="00344EA3"/>
    <w:rsid w:val="00345112"/>
    <w:rsid w:val="003454D5"/>
    <w:rsid w:val="0034550A"/>
    <w:rsid w:val="00347210"/>
    <w:rsid w:val="00347802"/>
    <w:rsid w:val="003478D0"/>
    <w:rsid w:val="0034797E"/>
    <w:rsid w:val="00347ACA"/>
    <w:rsid w:val="0035044C"/>
    <w:rsid w:val="00351742"/>
    <w:rsid w:val="00351936"/>
    <w:rsid w:val="00351C1B"/>
    <w:rsid w:val="00352223"/>
    <w:rsid w:val="00352706"/>
    <w:rsid w:val="00352B05"/>
    <w:rsid w:val="003530CB"/>
    <w:rsid w:val="00353982"/>
    <w:rsid w:val="00353AC3"/>
    <w:rsid w:val="00354C7D"/>
    <w:rsid w:val="003550E3"/>
    <w:rsid w:val="00355D34"/>
    <w:rsid w:val="00355F13"/>
    <w:rsid w:val="003560CE"/>
    <w:rsid w:val="003565DA"/>
    <w:rsid w:val="003568BE"/>
    <w:rsid w:val="00356CA9"/>
    <w:rsid w:val="003575AF"/>
    <w:rsid w:val="0035799B"/>
    <w:rsid w:val="00357A24"/>
    <w:rsid w:val="003600FA"/>
    <w:rsid w:val="00360315"/>
    <w:rsid w:val="00360A01"/>
    <w:rsid w:val="00360B9E"/>
    <w:rsid w:val="00361009"/>
    <w:rsid w:val="00361095"/>
    <w:rsid w:val="00361A66"/>
    <w:rsid w:val="00361FBD"/>
    <w:rsid w:val="003627DB"/>
    <w:rsid w:val="003636EF"/>
    <w:rsid w:val="003648E6"/>
    <w:rsid w:val="00364F2F"/>
    <w:rsid w:val="003653CB"/>
    <w:rsid w:val="0036571C"/>
    <w:rsid w:val="003658FB"/>
    <w:rsid w:val="00365F2D"/>
    <w:rsid w:val="00367032"/>
    <w:rsid w:val="00367495"/>
    <w:rsid w:val="003676BC"/>
    <w:rsid w:val="00367944"/>
    <w:rsid w:val="003679DF"/>
    <w:rsid w:val="00367B39"/>
    <w:rsid w:val="00367BC3"/>
    <w:rsid w:val="00370732"/>
    <w:rsid w:val="00370EF0"/>
    <w:rsid w:val="003716FB"/>
    <w:rsid w:val="00371E11"/>
    <w:rsid w:val="003721FB"/>
    <w:rsid w:val="00372E84"/>
    <w:rsid w:val="00373206"/>
    <w:rsid w:val="003733E3"/>
    <w:rsid w:val="00374891"/>
    <w:rsid w:val="00375580"/>
    <w:rsid w:val="003756EF"/>
    <w:rsid w:val="00375C84"/>
    <w:rsid w:val="003761DF"/>
    <w:rsid w:val="00376C28"/>
    <w:rsid w:val="00377866"/>
    <w:rsid w:val="00377903"/>
    <w:rsid w:val="00380637"/>
    <w:rsid w:val="003808F0"/>
    <w:rsid w:val="003810BC"/>
    <w:rsid w:val="003818BE"/>
    <w:rsid w:val="00382450"/>
    <w:rsid w:val="00382B95"/>
    <w:rsid w:val="00383384"/>
    <w:rsid w:val="00383B1F"/>
    <w:rsid w:val="003851F8"/>
    <w:rsid w:val="00385836"/>
    <w:rsid w:val="0038586E"/>
    <w:rsid w:val="003865D6"/>
    <w:rsid w:val="00386F93"/>
    <w:rsid w:val="003870C7"/>
    <w:rsid w:val="003879A2"/>
    <w:rsid w:val="00390561"/>
    <w:rsid w:val="00390664"/>
    <w:rsid w:val="00390918"/>
    <w:rsid w:val="00390CB0"/>
    <w:rsid w:val="0039122E"/>
    <w:rsid w:val="00391553"/>
    <w:rsid w:val="00392298"/>
    <w:rsid w:val="0039260D"/>
    <w:rsid w:val="003939B5"/>
    <w:rsid w:val="003940D6"/>
    <w:rsid w:val="0039488A"/>
    <w:rsid w:val="00395497"/>
    <w:rsid w:val="00395840"/>
    <w:rsid w:val="003961D1"/>
    <w:rsid w:val="0039663A"/>
    <w:rsid w:val="00396D39"/>
    <w:rsid w:val="00397900"/>
    <w:rsid w:val="003979E6"/>
    <w:rsid w:val="003A031E"/>
    <w:rsid w:val="003A0EF4"/>
    <w:rsid w:val="003A1B27"/>
    <w:rsid w:val="003A1F1B"/>
    <w:rsid w:val="003A2A2F"/>
    <w:rsid w:val="003A3DA6"/>
    <w:rsid w:val="003A413B"/>
    <w:rsid w:val="003A4758"/>
    <w:rsid w:val="003A4B83"/>
    <w:rsid w:val="003A4CA3"/>
    <w:rsid w:val="003A58ED"/>
    <w:rsid w:val="003A7B50"/>
    <w:rsid w:val="003A7D7D"/>
    <w:rsid w:val="003B0537"/>
    <w:rsid w:val="003B06DA"/>
    <w:rsid w:val="003B0FDB"/>
    <w:rsid w:val="003B1C19"/>
    <w:rsid w:val="003B210E"/>
    <w:rsid w:val="003B24AD"/>
    <w:rsid w:val="003B2984"/>
    <w:rsid w:val="003B3922"/>
    <w:rsid w:val="003B41EF"/>
    <w:rsid w:val="003B4322"/>
    <w:rsid w:val="003B4330"/>
    <w:rsid w:val="003B436B"/>
    <w:rsid w:val="003B4B9C"/>
    <w:rsid w:val="003B52A3"/>
    <w:rsid w:val="003B6A3B"/>
    <w:rsid w:val="003B721F"/>
    <w:rsid w:val="003C0A7A"/>
    <w:rsid w:val="003C1424"/>
    <w:rsid w:val="003C1FF1"/>
    <w:rsid w:val="003C2441"/>
    <w:rsid w:val="003C2926"/>
    <w:rsid w:val="003C29CA"/>
    <w:rsid w:val="003C2AF5"/>
    <w:rsid w:val="003C3C05"/>
    <w:rsid w:val="003C3E24"/>
    <w:rsid w:val="003C3E5E"/>
    <w:rsid w:val="003C421A"/>
    <w:rsid w:val="003C4A2B"/>
    <w:rsid w:val="003C4C91"/>
    <w:rsid w:val="003C4EAE"/>
    <w:rsid w:val="003C5188"/>
    <w:rsid w:val="003C57D6"/>
    <w:rsid w:val="003C5A21"/>
    <w:rsid w:val="003C5BFF"/>
    <w:rsid w:val="003C5ECE"/>
    <w:rsid w:val="003C67AF"/>
    <w:rsid w:val="003C6D4F"/>
    <w:rsid w:val="003C6DA6"/>
    <w:rsid w:val="003C70C9"/>
    <w:rsid w:val="003C7379"/>
    <w:rsid w:val="003C7DEB"/>
    <w:rsid w:val="003C7E27"/>
    <w:rsid w:val="003C7E40"/>
    <w:rsid w:val="003D0092"/>
    <w:rsid w:val="003D0A70"/>
    <w:rsid w:val="003D221B"/>
    <w:rsid w:val="003D2255"/>
    <w:rsid w:val="003D2CBA"/>
    <w:rsid w:val="003D4168"/>
    <w:rsid w:val="003D456E"/>
    <w:rsid w:val="003D50C5"/>
    <w:rsid w:val="003D5253"/>
    <w:rsid w:val="003D623D"/>
    <w:rsid w:val="003D6557"/>
    <w:rsid w:val="003D6E87"/>
    <w:rsid w:val="003D6EE2"/>
    <w:rsid w:val="003D71ED"/>
    <w:rsid w:val="003D7243"/>
    <w:rsid w:val="003D7A1A"/>
    <w:rsid w:val="003E11BF"/>
    <w:rsid w:val="003E137D"/>
    <w:rsid w:val="003E2429"/>
    <w:rsid w:val="003E4129"/>
    <w:rsid w:val="003E4DB4"/>
    <w:rsid w:val="003E52AF"/>
    <w:rsid w:val="003E6446"/>
    <w:rsid w:val="003E65F6"/>
    <w:rsid w:val="003E6F8B"/>
    <w:rsid w:val="003E7276"/>
    <w:rsid w:val="003E7A1E"/>
    <w:rsid w:val="003F037B"/>
    <w:rsid w:val="003F0757"/>
    <w:rsid w:val="003F0B4A"/>
    <w:rsid w:val="003F11E5"/>
    <w:rsid w:val="003F22BD"/>
    <w:rsid w:val="003F2535"/>
    <w:rsid w:val="003F2734"/>
    <w:rsid w:val="003F2950"/>
    <w:rsid w:val="003F2A0F"/>
    <w:rsid w:val="003F4487"/>
    <w:rsid w:val="003F452C"/>
    <w:rsid w:val="003F4661"/>
    <w:rsid w:val="003F4A47"/>
    <w:rsid w:val="003F4CF5"/>
    <w:rsid w:val="003F653D"/>
    <w:rsid w:val="003F7E4A"/>
    <w:rsid w:val="004002A6"/>
    <w:rsid w:val="0040078A"/>
    <w:rsid w:val="0040170B"/>
    <w:rsid w:val="00401B33"/>
    <w:rsid w:val="0040204B"/>
    <w:rsid w:val="004023DB"/>
    <w:rsid w:val="00402CE7"/>
    <w:rsid w:val="00404306"/>
    <w:rsid w:val="00405E9D"/>
    <w:rsid w:val="00406EB4"/>
    <w:rsid w:val="00407748"/>
    <w:rsid w:val="00407D61"/>
    <w:rsid w:val="00407ED8"/>
    <w:rsid w:val="004107AE"/>
    <w:rsid w:val="00410901"/>
    <w:rsid w:val="00410943"/>
    <w:rsid w:val="004113D7"/>
    <w:rsid w:val="00411995"/>
    <w:rsid w:val="00411DDA"/>
    <w:rsid w:val="0041209A"/>
    <w:rsid w:val="004128A1"/>
    <w:rsid w:val="004131E6"/>
    <w:rsid w:val="004133C8"/>
    <w:rsid w:val="004149D6"/>
    <w:rsid w:val="00414FCD"/>
    <w:rsid w:val="004152E4"/>
    <w:rsid w:val="00415398"/>
    <w:rsid w:val="0041596C"/>
    <w:rsid w:val="00415E79"/>
    <w:rsid w:val="0041613E"/>
    <w:rsid w:val="0041632C"/>
    <w:rsid w:val="004164A1"/>
    <w:rsid w:val="00416764"/>
    <w:rsid w:val="004171CB"/>
    <w:rsid w:val="004171E1"/>
    <w:rsid w:val="0041771D"/>
    <w:rsid w:val="00420592"/>
    <w:rsid w:val="004206FD"/>
    <w:rsid w:val="004217AE"/>
    <w:rsid w:val="0042304F"/>
    <w:rsid w:val="0042380E"/>
    <w:rsid w:val="0042499F"/>
    <w:rsid w:val="0042505E"/>
    <w:rsid w:val="0042506C"/>
    <w:rsid w:val="00425EE4"/>
    <w:rsid w:val="0042698C"/>
    <w:rsid w:val="00426DA9"/>
    <w:rsid w:val="00426EF0"/>
    <w:rsid w:val="00431A47"/>
    <w:rsid w:val="00431B72"/>
    <w:rsid w:val="004334E4"/>
    <w:rsid w:val="00434C75"/>
    <w:rsid w:val="004357EB"/>
    <w:rsid w:val="00437B92"/>
    <w:rsid w:val="00437E0B"/>
    <w:rsid w:val="00437F39"/>
    <w:rsid w:val="0044033A"/>
    <w:rsid w:val="00440A64"/>
    <w:rsid w:val="00441E46"/>
    <w:rsid w:val="00442C10"/>
    <w:rsid w:val="004433C7"/>
    <w:rsid w:val="00443C8D"/>
    <w:rsid w:val="004445D2"/>
    <w:rsid w:val="004445E2"/>
    <w:rsid w:val="0044568A"/>
    <w:rsid w:val="004458C1"/>
    <w:rsid w:val="0044632D"/>
    <w:rsid w:val="00446FDA"/>
    <w:rsid w:val="004477D7"/>
    <w:rsid w:val="00447826"/>
    <w:rsid w:val="00447D95"/>
    <w:rsid w:val="00450293"/>
    <w:rsid w:val="00450A29"/>
    <w:rsid w:val="00450ACE"/>
    <w:rsid w:val="00450F99"/>
    <w:rsid w:val="00451062"/>
    <w:rsid w:val="00451649"/>
    <w:rsid w:val="00451DB6"/>
    <w:rsid w:val="004521D9"/>
    <w:rsid w:val="0045290E"/>
    <w:rsid w:val="00452F37"/>
    <w:rsid w:val="00453E24"/>
    <w:rsid w:val="0045432B"/>
    <w:rsid w:val="00454967"/>
    <w:rsid w:val="00455799"/>
    <w:rsid w:val="0045582C"/>
    <w:rsid w:val="00456207"/>
    <w:rsid w:val="0045695F"/>
    <w:rsid w:val="00456B61"/>
    <w:rsid w:val="00457806"/>
    <w:rsid w:val="00460004"/>
    <w:rsid w:val="0046060E"/>
    <w:rsid w:val="00461264"/>
    <w:rsid w:val="00461F38"/>
    <w:rsid w:val="00462040"/>
    <w:rsid w:val="00462B79"/>
    <w:rsid w:val="00462E42"/>
    <w:rsid w:val="0046364B"/>
    <w:rsid w:val="00464341"/>
    <w:rsid w:val="0046480A"/>
    <w:rsid w:val="00465092"/>
    <w:rsid w:val="00466399"/>
    <w:rsid w:val="004663EA"/>
    <w:rsid w:val="00466CBE"/>
    <w:rsid w:val="00466D10"/>
    <w:rsid w:val="0047069A"/>
    <w:rsid w:val="004739E2"/>
    <w:rsid w:val="0047400C"/>
    <w:rsid w:val="00474118"/>
    <w:rsid w:val="0047455C"/>
    <w:rsid w:val="00474B80"/>
    <w:rsid w:val="00475730"/>
    <w:rsid w:val="00477E62"/>
    <w:rsid w:val="00480665"/>
    <w:rsid w:val="004806C7"/>
    <w:rsid w:val="00480A0E"/>
    <w:rsid w:val="00480ED9"/>
    <w:rsid w:val="00481625"/>
    <w:rsid w:val="0048222C"/>
    <w:rsid w:val="00482606"/>
    <w:rsid w:val="00483476"/>
    <w:rsid w:val="004834AE"/>
    <w:rsid w:val="00483935"/>
    <w:rsid w:val="00484554"/>
    <w:rsid w:val="00484870"/>
    <w:rsid w:val="00484A98"/>
    <w:rsid w:val="00484CB8"/>
    <w:rsid w:val="00485439"/>
    <w:rsid w:val="004858E0"/>
    <w:rsid w:val="00486571"/>
    <w:rsid w:val="004865E1"/>
    <w:rsid w:val="00486AC1"/>
    <w:rsid w:val="0048717A"/>
    <w:rsid w:val="00487A04"/>
    <w:rsid w:val="00487DFE"/>
    <w:rsid w:val="00490827"/>
    <w:rsid w:val="00490A16"/>
    <w:rsid w:val="00490ABB"/>
    <w:rsid w:val="0049128F"/>
    <w:rsid w:val="0049187F"/>
    <w:rsid w:val="00491A70"/>
    <w:rsid w:val="004923CA"/>
    <w:rsid w:val="004923E6"/>
    <w:rsid w:val="004926F0"/>
    <w:rsid w:val="00492844"/>
    <w:rsid w:val="00492B7F"/>
    <w:rsid w:val="00493068"/>
    <w:rsid w:val="00493142"/>
    <w:rsid w:val="004933FE"/>
    <w:rsid w:val="00493B92"/>
    <w:rsid w:val="00494A5D"/>
    <w:rsid w:val="004962E7"/>
    <w:rsid w:val="00496443"/>
    <w:rsid w:val="004965A7"/>
    <w:rsid w:val="004973D7"/>
    <w:rsid w:val="00497C5C"/>
    <w:rsid w:val="004A0AC5"/>
    <w:rsid w:val="004A1924"/>
    <w:rsid w:val="004A1CEA"/>
    <w:rsid w:val="004A22A7"/>
    <w:rsid w:val="004A2AB1"/>
    <w:rsid w:val="004A3263"/>
    <w:rsid w:val="004A35C8"/>
    <w:rsid w:val="004A3B55"/>
    <w:rsid w:val="004A48EE"/>
    <w:rsid w:val="004A4B46"/>
    <w:rsid w:val="004A58A4"/>
    <w:rsid w:val="004A5CFB"/>
    <w:rsid w:val="004A65E0"/>
    <w:rsid w:val="004A66B9"/>
    <w:rsid w:val="004A6E5D"/>
    <w:rsid w:val="004A7098"/>
    <w:rsid w:val="004A722A"/>
    <w:rsid w:val="004B0334"/>
    <w:rsid w:val="004B22F1"/>
    <w:rsid w:val="004B28CA"/>
    <w:rsid w:val="004B37EB"/>
    <w:rsid w:val="004B39A3"/>
    <w:rsid w:val="004B5166"/>
    <w:rsid w:val="004B592D"/>
    <w:rsid w:val="004B5B6D"/>
    <w:rsid w:val="004B7395"/>
    <w:rsid w:val="004B7C06"/>
    <w:rsid w:val="004C0F80"/>
    <w:rsid w:val="004C1401"/>
    <w:rsid w:val="004C31E6"/>
    <w:rsid w:val="004C39CD"/>
    <w:rsid w:val="004C4AD5"/>
    <w:rsid w:val="004C615F"/>
    <w:rsid w:val="004C61C2"/>
    <w:rsid w:val="004C6CE4"/>
    <w:rsid w:val="004C79AB"/>
    <w:rsid w:val="004C7CC9"/>
    <w:rsid w:val="004D05E6"/>
    <w:rsid w:val="004D0ADD"/>
    <w:rsid w:val="004D15B2"/>
    <w:rsid w:val="004D29A5"/>
    <w:rsid w:val="004D2D17"/>
    <w:rsid w:val="004D2D32"/>
    <w:rsid w:val="004D3AF1"/>
    <w:rsid w:val="004D3BD7"/>
    <w:rsid w:val="004D3C60"/>
    <w:rsid w:val="004D4173"/>
    <w:rsid w:val="004D5536"/>
    <w:rsid w:val="004D59DE"/>
    <w:rsid w:val="004D5E2E"/>
    <w:rsid w:val="004D6CCB"/>
    <w:rsid w:val="004D71D1"/>
    <w:rsid w:val="004D73D0"/>
    <w:rsid w:val="004D75C3"/>
    <w:rsid w:val="004E0455"/>
    <w:rsid w:val="004E0C87"/>
    <w:rsid w:val="004E14B8"/>
    <w:rsid w:val="004E2C61"/>
    <w:rsid w:val="004E309C"/>
    <w:rsid w:val="004E31CC"/>
    <w:rsid w:val="004E37AE"/>
    <w:rsid w:val="004E3F04"/>
    <w:rsid w:val="004E426D"/>
    <w:rsid w:val="004E4273"/>
    <w:rsid w:val="004E4598"/>
    <w:rsid w:val="004E4FEE"/>
    <w:rsid w:val="004E50C6"/>
    <w:rsid w:val="004E51E2"/>
    <w:rsid w:val="004E5226"/>
    <w:rsid w:val="004E599D"/>
    <w:rsid w:val="004E5CF6"/>
    <w:rsid w:val="004E60C4"/>
    <w:rsid w:val="004E620E"/>
    <w:rsid w:val="004E7848"/>
    <w:rsid w:val="004E792B"/>
    <w:rsid w:val="004F0330"/>
    <w:rsid w:val="004F11EC"/>
    <w:rsid w:val="004F1420"/>
    <w:rsid w:val="004F1615"/>
    <w:rsid w:val="004F3B17"/>
    <w:rsid w:val="004F4B92"/>
    <w:rsid w:val="004F63B7"/>
    <w:rsid w:val="004F6A28"/>
    <w:rsid w:val="004F748A"/>
    <w:rsid w:val="0050114C"/>
    <w:rsid w:val="005011EC"/>
    <w:rsid w:val="005014B1"/>
    <w:rsid w:val="00501890"/>
    <w:rsid w:val="00501A16"/>
    <w:rsid w:val="00502959"/>
    <w:rsid w:val="0050365E"/>
    <w:rsid w:val="00503B99"/>
    <w:rsid w:val="00503BB5"/>
    <w:rsid w:val="00504432"/>
    <w:rsid w:val="0050447F"/>
    <w:rsid w:val="005046E6"/>
    <w:rsid w:val="005046EB"/>
    <w:rsid w:val="00504831"/>
    <w:rsid w:val="005051A2"/>
    <w:rsid w:val="005057EB"/>
    <w:rsid w:val="00505B5D"/>
    <w:rsid w:val="00505BFE"/>
    <w:rsid w:val="00505DE6"/>
    <w:rsid w:val="00505EB6"/>
    <w:rsid w:val="0050618C"/>
    <w:rsid w:val="0050639A"/>
    <w:rsid w:val="00506C9F"/>
    <w:rsid w:val="00506E65"/>
    <w:rsid w:val="005078E2"/>
    <w:rsid w:val="00510026"/>
    <w:rsid w:val="00510543"/>
    <w:rsid w:val="00510672"/>
    <w:rsid w:val="005107FA"/>
    <w:rsid w:val="00511528"/>
    <w:rsid w:val="00511A2E"/>
    <w:rsid w:val="00511B6C"/>
    <w:rsid w:val="005124F0"/>
    <w:rsid w:val="0051313C"/>
    <w:rsid w:val="00513387"/>
    <w:rsid w:val="005139CE"/>
    <w:rsid w:val="00515187"/>
    <w:rsid w:val="0051542F"/>
    <w:rsid w:val="0051624F"/>
    <w:rsid w:val="00516ACA"/>
    <w:rsid w:val="00516D67"/>
    <w:rsid w:val="00516FBC"/>
    <w:rsid w:val="005207BB"/>
    <w:rsid w:val="00520AE8"/>
    <w:rsid w:val="00520C73"/>
    <w:rsid w:val="00521085"/>
    <w:rsid w:val="00523581"/>
    <w:rsid w:val="00523621"/>
    <w:rsid w:val="005236DA"/>
    <w:rsid w:val="0052409E"/>
    <w:rsid w:val="00524648"/>
    <w:rsid w:val="005246C6"/>
    <w:rsid w:val="005253E0"/>
    <w:rsid w:val="00525781"/>
    <w:rsid w:val="00527E5E"/>
    <w:rsid w:val="00530055"/>
    <w:rsid w:val="00530CD6"/>
    <w:rsid w:val="0053161D"/>
    <w:rsid w:val="00531807"/>
    <w:rsid w:val="00532249"/>
    <w:rsid w:val="005336A0"/>
    <w:rsid w:val="005345EE"/>
    <w:rsid w:val="005348E4"/>
    <w:rsid w:val="00534A2F"/>
    <w:rsid w:val="00534B46"/>
    <w:rsid w:val="00535130"/>
    <w:rsid w:val="005351D6"/>
    <w:rsid w:val="005359AF"/>
    <w:rsid w:val="00535A2D"/>
    <w:rsid w:val="00535C8F"/>
    <w:rsid w:val="00536DBD"/>
    <w:rsid w:val="00537307"/>
    <w:rsid w:val="00540D45"/>
    <w:rsid w:val="0054124B"/>
    <w:rsid w:val="00541DCD"/>
    <w:rsid w:val="00542046"/>
    <w:rsid w:val="00542A04"/>
    <w:rsid w:val="00542B7D"/>
    <w:rsid w:val="00542FD9"/>
    <w:rsid w:val="0054300B"/>
    <w:rsid w:val="005449AE"/>
    <w:rsid w:val="00544BCA"/>
    <w:rsid w:val="00550543"/>
    <w:rsid w:val="0055096B"/>
    <w:rsid w:val="005509C6"/>
    <w:rsid w:val="00550B58"/>
    <w:rsid w:val="00550C2D"/>
    <w:rsid w:val="00551523"/>
    <w:rsid w:val="00551CA7"/>
    <w:rsid w:val="005522EF"/>
    <w:rsid w:val="005526AF"/>
    <w:rsid w:val="005536AB"/>
    <w:rsid w:val="005544B5"/>
    <w:rsid w:val="00554858"/>
    <w:rsid w:val="00554C35"/>
    <w:rsid w:val="00554CBC"/>
    <w:rsid w:val="00554F26"/>
    <w:rsid w:val="00554F57"/>
    <w:rsid w:val="005550D8"/>
    <w:rsid w:val="00555517"/>
    <w:rsid w:val="0055554E"/>
    <w:rsid w:val="00555A96"/>
    <w:rsid w:val="00556310"/>
    <w:rsid w:val="005563CC"/>
    <w:rsid w:val="00557FFB"/>
    <w:rsid w:val="00560AA8"/>
    <w:rsid w:val="0056187B"/>
    <w:rsid w:val="005619B5"/>
    <w:rsid w:val="005626F7"/>
    <w:rsid w:val="005643CB"/>
    <w:rsid w:val="00564843"/>
    <w:rsid w:val="00565E48"/>
    <w:rsid w:val="00566208"/>
    <w:rsid w:val="005663E2"/>
    <w:rsid w:val="0056755B"/>
    <w:rsid w:val="00567B06"/>
    <w:rsid w:val="0057015F"/>
    <w:rsid w:val="005701B5"/>
    <w:rsid w:val="00570880"/>
    <w:rsid w:val="00570F9E"/>
    <w:rsid w:val="00571436"/>
    <w:rsid w:val="00571505"/>
    <w:rsid w:val="00571F80"/>
    <w:rsid w:val="0057246F"/>
    <w:rsid w:val="005727B3"/>
    <w:rsid w:val="00574840"/>
    <w:rsid w:val="00575A3C"/>
    <w:rsid w:val="00575B09"/>
    <w:rsid w:val="00575DFA"/>
    <w:rsid w:val="00576049"/>
    <w:rsid w:val="005763EE"/>
    <w:rsid w:val="005770BC"/>
    <w:rsid w:val="005777A8"/>
    <w:rsid w:val="00580E9D"/>
    <w:rsid w:val="00580EE4"/>
    <w:rsid w:val="00581C2D"/>
    <w:rsid w:val="00581D42"/>
    <w:rsid w:val="0058212F"/>
    <w:rsid w:val="00582BDA"/>
    <w:rsid w:val="00582EC0"/>
    <w:rsid w:val="00582ED5"/>
    <w:rsid w:val="005832B0"/>
    <w:rsid w:val="00583EF6"/>
    <w:rsid w:val="005841D0"/>
    <w:rsid w:val="00584470"/>
    <w:rsid w:val="005844F9"/>
    <w:rsid w:val="005851B6"/>
    <w:rsid w:val="005854ED"/>
    <w:rsid w:val="00585E12"/>
    <w:rsid w:val="00585FB0"/>
    <w:rsid w:val="00586673"/>
    <w:rsid w:val="005871E5"/>
    <w:rsid w:val="0058743C"/>
    <w:rsid w:val="005875EA"/>
    <w:rsid w:val="00590218"/>
    <w:rsid w:val="00590AC2"/>
    <w:rsid w:val="00590E78"/>
    <w:rsid w:val="005918A9"/>
    <w:rsid w:val="00591B98"/>
    <w:rsid w:val="00591D92"/>
    <w:rsid w:val="005923E8"/>
    <w:rsid w:val="00592903"/>
    <w:rsid w:val="00592DA1"/>
    <w:rsid w:val="00593D3A"/>
    <w:rsid w:val="00594014"/>
    <w:rsid w:val="005941B7"/>
    <w:rsid w:val="00594455"/>
    <w:rsid w:val="0059445C"/>
    <w:rsid w:val="0059475F"/>
    <w:rsid w:val="00594F15"/>
    <w:rsid w:val="00595606"/>
    <w:rsid w:val="00596A11"/>
    <w:rsid w:val="00596EC7"/>
    <w:rsid w:val="00597CBB"/>
    <w:rsid w:val="00597D93"/>
    <w:rsid w:val="005A0003"/>
    <w:rsid w:val="005A016B"/>
    <w:rsid w:val="005A062B"/>
    <w:rsid w:val="005A0E21"/>
    <w:rsid w:val="005A10E3"/>
    <w:rsid w:val="005A1272"/>
    <w:rsid w:val="005A12FF"/>
    <w:rsid w:val="005A21F3"/>
    <w:rsid w:val="005A261B"/>
    <w:rsid w:val="005A268E"/>
    <w:rsid w:val="005A348F"/>
    <w:rsid w:val="005A358A"/>
    <w:rsid w:val="005A3659"/>
    <w:rsid w:val="005A3964"/>
    <w:rsid w:val="005A66FF"/>
    <w:rsid w:val="005A6D45"/>
    <w:rsid w:val="005A6DC7"/>
    <w:rsid w:val="005A6EDA"/>
    <w:rsid w:val="005A6EE0"/>
    <w:rsid w:val="005A7132"/>
    <w:rsid w:val="005A74EB"/>
    <w:rsid w:val="005A7D56"/>
    <w:rsid w:val="005B002C"/>
    <w:rsid w:val="005B020F"/>
    <w:rsid w:val="005B12DA"/>
    <w:rsid w:val="005B25EF"/>
    <w:rsid w:val="005B2BC6"/>
    <w:rsid w:val="005B3104"/>
    <w:rsid w:val="005B4018"/>
    <w:rsid w:val="005B580D"/>
    <w:rsid w:val="005B594E"/>
    <w:rsid w:val="005B5C7E"/>
    <w:rsid w:val="005B5D37"/>
    <w:rsid w:val="005B5D63"/>
    <w:rsid w:val="005B5FBD"/>
    <w:rsid w:val="005B76DD"/>
    <w:rsid w:val="005C111F"/>
    <w:rsid w:val="005C16D2"/>
    <w:rsid w:val="005C2C8D"/>
    <w:rsid w:val="005C3505"/>
    <w:rsid w:val="005C3B46"/>
    <w:rsid w:val="005C3BC2"/>
    <w:rsid w:val="005C4749"/>
    <w:rsid w:val="005C477D"/>
    <w:rsid w:val="005C4A2A"/>
    <w:rsid w:val="005C4BD1"/>
    <w:rsid w:val="005C4CDA"/>
    <w:rsid w:val="005C5096"/>
    <w:rsid w:val="005C51D9"/>
    <w:rsid w:val="005C51EB"/>
    <w:rsid w:val="005C58A0"/>
    <w:rsid w:val="005D06A6"/>
    <w:rsid w:val="005D0ECA"/>
    <w:rsid w:val="005D14AD"/>
    <w:rsid w:val="005D162C"/>
    <w:rsid w:val="005D2F0E"/>
    <w:rsid w:val="005D3911"/>
    <w:rsid w:val="005D41DF"/>
    <w:rsid w:val="005D4246"/>
    <w:rsid w:val="005D437F"/>
    <w:rsid w:val="005D458E"/>
    <w:rsid w:val="005D5DE5"/>
    <w:rsid w:val="005D658B"/>
    <w:rsid w:val="005D705B"/>
    <w:rsid w:val="005D732B"/>
    <w:rsid w:val="005D784E"/>
    <w:rsid w:val="005E05A9"/>
    <w:rsid w:val="005E0F85"/>
    <w:rsid w:val="005E1A00"/>
    <w:rsid w:val="005E2326"/>
    <w:rsid w:val="005E3BCD"/>
    <w:rsid w:val="005E464C"/>
    <w:rsid w:val="005E4BBD"/>
    <w:rsid w:val="005E4DB1"/>
    <w:rsid w:val="005E51C0"/>
    <w:rsid w:val="005E593F"/>
    <w:rsid w:val="005E5AC5"/>
    <w:rsid w:val="005E72C9"/>
    <w:rsid w:val="005E771C"/>
    <w:rsid w:val="005F0393"/>
    <w:rsid w:val="005F0B1E"/>
    <w:rsid w:val="005F0E21"/>
    <w:rsid w:val="005F1372"/>
    <w:rsid w:val="005F15EA"/>
    <w:rsid w:val="005F19F7"/>
    <w:rsid w:val="005F239D"/>
    <w:rsid w:val="005F26FB"/>
    <w:rsid w:val="005F3181"/>
    <w:rsid w:val="005F32C7"/>
    <w:rsid w:val="005F3B1C"/>
    <w:rsid w:val="005F555A"/>
    <w:rsid w:val="005F7C4F"/>
    <w:rsid w:val="0060029E"/>
    <w:rsid w:val="006008AC"/>
    <w:rsid w:val="00602BD8"/>
    <w:rsid w:val="00603616"/>
    <w:rsid w:val="0060400C"/>
    <w:rsid w:val="00604596"/>
    <w:rsid w:val="00604CB9"/>
    <w:rsid w:val="0060598D"/>
    <w:rsid w:val="00606B88"/>
    <w:rsid w:val="00606BE1"/>
    <w:rsid w:val="00607023"/>
    <w:rsid w:val="006079BB"/>
    <w:rsid w:val="00607E7F"/>
    <w:rsid w:val="0061022E"/>
    <w:rsid w:val="00610D4D"/>
    <w:rsid w:val="00611252"/>
    <w:rsid w:val="00611E8F"/>
    <w:rsid w:val="00611F8B"/>
    <w:rsid w:val="006126BC"/>
    <w:rsid w:val="006126E3"/>
    <w:rsid w:val="00612FD7"/>
    <w:rsid w:val="006132A1"/>
    <w:rsid w:val="00613CE4"/>
    <w:rsid w:val="006146E8"/>
    <w:rsid w:val="00614AED"/>
    <w:rsid w:val="0061529D"/>
    <w:rsid w:val="00615CED"/>
    <w:rsid w:val="00615F06"/>
    <w:rsid w:val="0061605A"/>
    <w:rsid w:val="006164C9"/>
    <w:rsid w:val="00616EC4"/>
    <w:rsid w:val="00617978"/>
    <w:rsid w:val="00621672"/>
    <w:rsid w:val="00621CEF"/>
    <w:rsid w:val="00622A71"/>
    <w:rsid w:val="00623068"/>
    <w:rsid w:val="00623CB5"/>
    <w:rsid w:val="00623DE9"/>
    <w:rsid w:val="00624563"/>
    <w:rsid w:val="00625F92"/>
    <w:rsid w:val="00626D34"/>
    <w:rsid w:val="00627000"/>
    <w:rsid w:val="00627E1F"/>
    <w:rsid w:val="006300D3"/>
    <w:rsid w:val="0063026D"/>
    <w:rsid w:val="00630514"/>
    <w:rsid w:val="00630521"/>
    <w:rsid w:val="00631BDF"/>
    <w:rsid w:val="006328F9"/>
    <w:rsid w:val="0063306A"/>
    <w:rsid w:val="00633492"/>
    <w:rsid w:val="00633BC8"/>
    <w:rsid w:val="00633D52"/>
    <w:rsid w:val="006348C8"/>
    <w:rsid w:val="00634BD8"/>
    <w:rsid w:val="00635D7E"/>
    <w:rsid w:val="00635DE6"/>
    <w:rsid w:val="00635F85"/>
    <w:rsid w:val="00636783"/>
    <w:rsid w:val="00636A49"/>
    <w:rsid w:val="00636AF3"/>
    <w:rsid w:val="00636C16"/>
    <w:rsid w:val="006378C4"/>
    <w:rsid w:val="006402C1"/>
    <w:rsid w:val="00640C71"/>
    <w:rsid w:val="0064128B"/>
    <w:rsid w:val="00642B15"/>
    <w:rsid w:val="00643F36"/>
    <w:rsid w:val="00644272"/>
    <w:rsid w:val="00646492"/>
    <w:rsid w:val="0064661D"/>
    <w:rsid w:val="006466E8"/>
    <w:rsid w:val="006467F1"/>
    <w:rsid w:val="006468F7"/>
    <w:rsid w:val="00647601"/>
    <w:rsid w:val="006478A8"/>
    <w:rsid w:val="00647FEC"/>
    <w:rsid w:val="00650635"/>
    <w:rsid w:val="00650A8B"/>
    <w:rsid w:val="006526E8"/>
    <w:rsid w:val="006528A5"/>
    <w:rsid w:val="00652B40"/>
    <w:rsid w:val="00652EE3"/>
    <w:rsid w:val="006533DA"/>
    <w:rsid w:val="006541E5"/>
    <w:rsid w:val="006543DA"/>
    <w:rsid w:val="00654DA1"/>
    <w:rsid w:val="00655666"/>
    <w:rsid w:val="00655EA1"/>
    <w:rsid w:val="006563A4"/>
    <w:rsid w:val="0065648F"/>
    <w:rsid w:val="00656C59"/>
    <w:rsid w:val="00657E10"/>
    <w:rsid w:val="00657F58"/>
    <w:rsid w:val="006600EE"/>
    <w:rsid w:val="00660860"/>
    <w:rsid w:val="00660A32"/>
    <w:rsid w:val="00660B65"/>
    <w:rsid w:val="00661484"/>
    <w:rsid w:val="006615C9"/>
    <w:rsid w:val="00661C99"/>
    <w:rsid w:val="00662037"/>
    <w:rsid w:val="006620E5"/>
    <w:rsid w:val="00662F0E"/>
    <w:rsid w:val="00662F98"/>
    <w:rsid w:val="00663355"/>
    <w:rsid w:val="006636AA"/>
    <w:rsid w:val="00663ABB"/>
    <w:rsid w:val="00663DD2"/>
    <w:rsid w:val="00664035"/>
    <w:rsid w:val="00665E7B"/>
    <w:rsid w:val="00667788"/>
    <w:rsid w:val="006713E1"/>
    <w:rsid w:val="006714CF"/>
    <w:rsid w:val="00671AD4"/>
    <w:rsid w:val="00672382"/>
    <w:rsid w:val="00672503"/>
    <w:rsid w:val="00673209"/>
    <w:rsid w:val="00673596"/>
    <w:rsid w:val="006737B2"/>
    <w:rsid w:val="00675583"/>
    <w:rsid w:val="00675936"/>
    <w:rsid w:val="00676305"/>
    <w:rsid w:val="00676573"/>
    <w:rsid w:val="006766AA"/>
    <w:rsid w:val="006777B4"/>
    <w:rsid w:val="00680466"/>
    <w:rsid w:val="00681390"/>
    <w:rsid w:val="00681423"/>
    <w:rsid w:val="00681D8A"/>
    <w:rsid w:val="00681E49"/>
    <w:rsid w:val="00682162"/>
    <w:rsid w:val="00682322"/>
    <w:rsid w:val="0068275B"/>
    <w:rsid w:val="00683FF0"/>
    <w:rsid w:val="00684ECC"/>
    <w:rsid w:val="00685ADA"/>
    <w:rsid w:val="00686181"/>
    <w:rsid w:val="006863A9"/>
    <w:rsid w:val="00686950"/>
    <w:rsid w:val="00686AA7"/>
    <w:rsid w:val="0068717B"/>
    <w:rsid w:val="006872AD"/>
    <w:rsid w:val="00687686"/>
    <w:rsid w:val="00690862"/>
    <w:rsid w:val="00690CC5"/>
    <w:rsid w:val="00690CF7"/>
    <w:rsid w:val="0069182C"/>
    <w:rsid w:val="00691E84"/>
    <w:rsid w:val="00691ED2"/>
    <w:rsid w:val="0069230D"/>
    <w:rsid w:val="00692AD1"/>
    <w:rsid w:val="00693070"/>
    <w:rsid w:val="00694DDE"/>
    <w:rsid w:val="0069577D"/>
    <w:rsid w:val="00697149"/>
    <w:rsid w:val="006979AA"/>
    <w:rsid w:val="00697D30"/>
    <w:rsid w:val="00697E9B"/>
    <w:rsid w:val="006A0EF2"/>
    <w:rsid w:val="006A0FDF"/>
    <w:rsid w:val="006A1CF8"/>
    <w:rsid w:val="006A1FD5"/>
    <w:rsid w:val="006A243A"/>
    <w:rsid w:val="006A2C06"/>
    <w:rsid w:val="006A3842"/>
    <w:rsid w:val="006A3BBA"/>
    <w:rsid w:val="006A4DB4"/>
    <w:rsid w:val="006A5094"/>
    <w:rsid w:val="006A5633"/>
    <w:rsid w:val="006A5EBB"/>
    <w:rsid w:val="006A62BD"/>
    <w:rsid w:val="006A6A27"/>
    <w:rsid w:val="006A6AF8"/>
    <w:rsid w:val="006A6C0A"/>
    <w:rsid w:val="006A6E57"/>
    <w:rsid w:val="006A7690"/>
    <w:rsid w:val="006A7E0D"/>
    <w:rsid w:val="006B0726"/>
    <w:rsid w:val="006B101C"/>
    <w:rsid w:val="006B13AA"/>
    <w:rsid w:val="006B13F2"/>
    <w:rsid w:val="006B244F"/>
    <w:rsid w:val="006B277C"/>
    <w:rsid w:val="006B2B87"/>
    <w:rsid w:val="006B327F"/>
    <w:rsid w:val="006B3504"/>
    <w:rsid w:val="006B3D8B"/>
    <w:rsid w:val="006B655A"/>
    <w:rsid w:val="006B69D3"/>
    <w:rsid w:val="006B6F36"/>
    <w:rsid w:val="006B6FEE"/>
    <w:rsid w:val="006B7038"/>
    <w:rsid w:val="006B7275"/>
    <w:rsid w:val="006B72E9"/>
    <w:rsid w:val="006B7DD1"/>
    <w:rsid w:val="006C15BC"/>
    <w:rsid w:val="006C1C13"/>
    <w:rsid w:val="006C1E3C"/>
    <w:rsid w:val="006C1E5C"/>
    <w:rsid w:val="006C2021"/>
    <w:rsid w:val="006C2A99"/>
    <w:rsid w:val="006C41CC"/>
    <w:rsid w:val="006C4228"/>
    <w:rsid w:val="006C4395"/>
    <w:rsid w:val="006C512C"/>
    <w:rsid w:val="006C59EA"/>
    <w:rsid w:val="006C5AA3"/>
    <w:rsid w:val="006C5D1E"/>
    <w:rsid w:val="006C5E3A"/>
    <w:rsid w:val="006C655B"/>
    <w:rsid w:val="006C6AAA"/>
    <w:rsid w:val="006C6AF1"/>
    <w:rsid w:val="006C7101"/>
    <w:rsid w:val="006D05FD"/>
    <w:rsid w:val="006D072F"/>
    <w:rsid w:val="006D0D43"/>
    <w:rsid w:val="006D0E0B"/>
    <w:rsid w:val="006D0F02"/>
    <w:rsid w:val="006D2AFD"/>
    <w:rsid w:val="006D2C3C"/>
    <w:rsid w:val="006D32EF"/>
    <w:rsid w:val="006D359F"/>
    <w:rsid w:val="006D41C9"/>
    <w:rsid w:val="006D41EE"/>
    <w:rsid w:val="006D4831"/>
    <w:rsid w:val="006D53E9"/>
    <w:rsid w:val="006D53F8"/>
    <w:rsid w:val="006D6170"/>
    <w:rsid w:val="006D62BE"/>
    <w:rsid w:val="006D67C7"/>
    <w:rsid w:val="006D7297"/>
    <w:rsid w:val="006D7A32"/>
    <w:rsid w:val="006E048D"/>
    <w:rsid w:val="006E080F"/>
    <w:rsid w:val="006E0A8C"/>
    <w:rsid w:val="006E0E44"/>
    <w:rsid w:val="006E0F4C"/>
    <w:rsid w:val="006E20EF"/>
    <w:rsid w:val="006E2351"/>
    <w:rsid w:val="006E2520"/>
    <w:rsid w:val="006E377C"/>
    <w:rsid w:val="006E450E"/>
    <w:rsid w:val="006E49D5"/>
    <w:rsid w:val="006E4AAC"/>
    <w:rsid w:val="006E4B1C"/>
    <w:rsid w:val="006E4EAC"/>
    <w:rsid w:val="006E530E"/>
    <w:rsid w:val="006E6310"/>
    <w:rsid w:val="006E6328"/>
    <w:rsid w:val="006E690A"/>
    <w:rsid w:val="006E6D7E"/>
    <w:rsid w:val="006E7617"/>
    <w:rsid w:val="006E7700"/>
    <w:rsid w:val="006E77C1"/>
    <w:rsid w:val="006F0837"/>
    <w:rsid w:val="006F08BE"/>
    <w:rsid w:val="006F0D0F"/>
    <w:rsid w:val="006F0DC6"/>
    <w:rsid w:val="006F152A"/>
    <w:rsid w:val="006F1EA3"/>
    <w:rsid w:val="006F216B"/>
    <w:rsid w:val="006F23D7"/>
    <w:rsid w:val="006F2CAD"/>
    <w:rsid w:val="006F2D05"/>
    <w:rsid w:val="006F2DBF"/>
    <w:rsid w:val="006F3301"/>
    <w:rsid w:val="006F3521"/>
    <w:rsid w:val="006F4A68"/>
    <w:rsid w:val="006F4B97"/>
    <w:rsid w:val="006F54D3"/>
    <w:rsid w:val="006F5BE0"/>
    <w:rsid w:val="006F5C10"/>
    <w:rsid w:val="006F5C97"/>
    <w:rsid w:val="006F6319"/>
    <w:rsid w:val="006F668C"/>
    <w:rsid w:val="006F73B1"/>
    <w:rsid w:val="006F7886"/>
    <w:rsid w:val="006F7A48"/>
    <w:rsid w:val="006F7A95"/>
    <w:rsid w:val="006F7FA5"/>
    <w:rsid w:val="00700159"/>
    <w:rsid w:val="007002F6"/>
    <w:rsid w:val="007006AD"/>
    <w:rsid w:val="007009C6"/>
    <w:rsid w:val="00700F7D"/>
    <w:rsid w:val="007014D4"/>
    <w:rsid w:val="0070295C"/>
    <w:rsid w:val="00702B93"/>
    <w:rsid w:val="00703076"/>
    <w:rsid w:val="00704891"/>
    <w:rsid w:val="00704A12"/>
    <w:rsid w:val="00704CF0"/>
    <w:rsid w:val="00704CF3"/>
    <w:rsid w:val="00704F7F"/>
    <w:rsid w:val="007057AA"/>
    <w:rsid w:val="0070594C"/>
    <w:rsid w:val="00706967"/>
    <w:rsid w:val="00706CC0"/>
    <w:rsid w:val="007071B8"/>
    <w:rsid w:val="007072DC"/>
    <w:rsid w:val="00707973"/>
    <w:rsid w:val="0070798D"/>
    <w:rsid w:val="00710256"/>
    <w:rsid w:val="0071053D"/>
    <w:rsid w:val="00710C04"/>
    <w:rsid w:val="00711548"/>
    <w:rsid w:val="00711D18"/>
    <w:rsid w:val="00711FBD"/>
    <w:rsid w:val="00711FF2"/>
    <w:rsid w:val="00712105"/>
    <w:rsid w:val="00712719"/>
    <w:rsid w:val="00712986"/>
    <w:rsid w:val="00712B06"/>
    <w:rsid w:val="00712C4F"/>
    <w:rsid w:val="00712D9E"/>
    <w:rsid w:val="00713CC5"/>
    <w:rsid w:val="00714355"/>
    <w:rsid w:val="00714545"/>
    <w:rsid w:val="007146A2"/>
    <w:rsid w:val="007146BC"/>
    <w:rsid w:val="00714731"/>
    <w:rsid w:val="00715036"/>
    <w:rsid w:val="00716994"/>
    <w:rsid w:val="00716D53"/>
    <w:rsid w:val="00720CF7"/>
    <w:rsid w:val="00721FF6"/>
    <w:rsid w:val="007225FD"/>
    <w:rsid w:val="007238C1"/>
    <w:rsid w:val="00724231"/>
    <w:rsid w:val="00726BF3"/>
    <w:rsid w:val="00727359"/>
    <w:rsid w:val="007274CD"/>
    <w:rsid w:val="007320D1"/>
    <w:rsid w:val="00732132"/>
    <w:rsid w:val="0073232C"/>
    <w:rsid w:val="00732C5E"/>
    <w:rsid w:val="00732C69"/>
    <w:rsid w:val="00732D84"/>
    <w:rsid w:val="007333CA"/>
    <w:rsid w:val="0073361E"/>
    <w:rsid w:val="007341D7"/>
    <w:rsid w:val="00734793"/>
    <w:rsid w:val="00734EF7"/>
    <w:rsid w:val="00735326"/>
    <w:rsid w:val="007373A3"/>
    <w:rsid w:val="0073751A"/>
    <w:rsid w:val="0073770C"/>
    <w:rsid w:val="00737750"/>
    <w:rsid w:val="00740196"/>
    <w:rsid w:val="007401BA"/>
    <w:rsid w:val="00740B6F"/>
    <w:rsid w:val="00742C41"/>
    <w:rsid w:val="00743E95"/>
    <w:rsid w:val="00744068"/>
    <w:rsid w:val="00745181"/>
    <w:rsid w:val="00745A06"/>
    <w:rsid w:val="007460A9"/>
    <w:rsid w:val="00746A0A"/>
    <w:rsid w:val="00746B09"/>
    <w:rsid w:val="00750287"/>
    <w:rsid w:val="0075058A"/>
    <w:rsid w:val="0075107A"/>
    <w:rsid w:val="00751178"/>
    <w:rsid w:val="007521B6"/>
    <w:rsid w:val="00753926"/>
    <w:rsid w:val="0075395D"/>
    <w:rsid w:val="00753CE4"/>
    <w:rsid w:val="007545FF"/>
    <w:rsid w:val="0075473B"/>
    <w:rsid w:val="00755279"/>
    <w:rsid w:val="00755A99"/>
    <w:rsid w:val="007564B8"/>
    <w:rsid w:val="00756B59"/>
    <w:rsid w:val="00761662"/>
    <w:rsid w:val="00761767"/>
    <w:rsid w:val="0076183E"/>
    <w:rsid w:val="00761E69"/>
    <w:rsid w:val="0076255F"/>
    <w:rsid w:val="007637A5"/>
    <w:rsid w:val="00763897"/>
    <w:rsid w:val="00764F1F"/>
    <w:rsid w:val="00765091"/>
    <w:rsid w:val="00765A7D"/>
    <w:rsid w:val="00766266"/>
    <w:rsid w:val="00770682"/>
    <w:rsid w:val="00771232"/>
    <w:rsid w:val="00771594"/>
    <w:rsid w:val="00772B7F"/>
    <w:rsid w:val="00772BF0"/>
    <w:rsid w:val="00772C3E"/>
    <w:rsid w:val="00772CFF"/>
    <w:rsid w:val="00773345"/>
    <w:rsid w:val="00773E90"/>
    <w:rsid w:val="00774542"/>
    <w:rsid w:val="007745A1"/>
    <w:rsid w:val="00774C18"/>
    <w:rsid w:val="00774D5F"/>
    <w:rsid w:val="00775290"/>
    <w:rsid w:val="00777E17"/>
    <w:rsid w:val="00780833"/>
    <w:rsid w:val="00780CFC"/>
    <w:rsid w:val="007816E7"/>
    <w:rsid w:val="0078195C"/>
    <w:rsid w:val="00781C69"/>
    <w:rsid w:val="00781D34"/>
    <w:rsid w:val="007831CA"/>
    <w:rsid w:val="00783BE8"/>
    <w:rsid w:val="0078560E"/>
    <w:rsid w:val="00786484"/>
    <w:rsid w:val="0078769A"/>
    <w:rsid w:val="007878C2"/>
    <w:rsid w:val="00787C9F"/>
    <w:rsid w:val="007904A9"/>
    <w:rsid w:val="0079052E"/>
    <w:rsid w:val="0079080E"/>
    <w:rsid w:val="00790851"/>
    <w:rsid w:val="00791061"/>
    <w:rsid w:val="007914C7"/>
    <w:rsid w:val="00792235"/>
    <w:rsid w:val="007927A8"/>
    <w:rsid w:val="00795386"/>
    <w:rsid w:val="00795433"/>
    <w:rsid w:val="00795BE2"/>
    <w:rsid w:val="00796669"/>
    <w:rsid w:val="007971D8"/>
    <w:rsid w:val="00797B44"/>
    <w:rsid w:val="00797E9F"/>
    <w:rsid w:val="007A09CB"/>
    <w:rsid w:val="007A121B"/>
    <w:rsid w:val="007A3683"/>
    <w:rsid w:val="007A36EB"/>
    <w:rsid w:val="007A4774"/>
    <w:rsid w:val="007A48CB"/>
    <w:rsid w:val="007A4C1C"/>
    <w:rsid w:val="007A4EBD"/>
    <w:rsid w:val="007A5536"/>
    <w:rsid w:val="007A6658"/>
    <w:rsid w:val="007A6925"/>
    <w:rsid w:val="007A7BF2"/>
    <w:rsid w:val="007B01CE"/>
    <w:rsid w:val="007B1511"/>
    <w:rsid w:val="007B1883"/>
    <w:rsid w:val="007B1C0E"/>
    <w:rsid w:val="007B2F94"/>
    <w:rsid w:val="007B34EB"/>
    <w:rsid w:val="007B3882"/>
    <w:rsid w:val="007B4409"/>
    <w:rsid w:val="007B6BDE"/>
    <w:rsid w:val="007B76C4"/>
    <w:rsid w:val="007B7822"/>
    <w:rsid w:val="007B7BE9"/>
    <w:rsid w:val="007C0E26"/>
    <w:rsid w:val="007C1058"/>
    <w:rsid w:val="007C164A"/>
    <w:rsid w:val="007C23D7"/>
    <w:rsid w:val="007C24D5"/>
    <w:rsid w:val="007C25BC"/>
    <w:rsid w:val="007C2AD1"/>
    <w:rsid w:val="007C2B80"/>
    <w:rsid w:val="007C2F51"/>
    <w:rsid w:val="007C3261"/>
    <w:rsid w:val="007C393E"/>
    <w:rsid w:val="007C3C2A"/>
    <w:rsid w:val="007C4AC0"/>
    <w:rsid w:val="007C5561"/>
    <w:rsid w:val="007C5B61"/>
    <w:rsid w:val="007C5BD7"/>
    <w:rsid w:val="007C635C"/>
    <w:rsid w:val="007C724E"/>
    <w:rsid w:val="007C7DC7"/>
    <w:rsid w:val="007D01F8"/>
    <w:rsid w:val="007D0BBE"/>
    <w:rsid w:val="007D19B8"/>
    <w:rsid w:val="007D29B8"/>
    <w:rsid w:val="007D311B"/>
    <w:rsid w:val="007D3556"/>
    <w:rsid w:val="007D39BF"/>
    <w:rsid w:val="007D3FCA"/>
    <w:rsid w:val="007D40EC"/>
    <w:rsid w:val="007D45A3"/>
    <w:rsid w:val="007D5FEA"/>
    <w:rsid w:val="007D6139"/>
    <w:rsid w:val="007D63C5"/>
    <w:rsid w:val="007D6EAA"/>
    <w:rsid w:val="007D7D16"/>
    <w:rsid w:val="007E045A"/>
    <w:rsid w:val="007E0E68"/>
    <w:rsid w:val="007E19A2"/>
    <w:rsid w:val="007E20D4"/>
    <w:rsid w:val="007E22B3"/>
    <w:rsid w:val="007E2996"/>
    <w:rsid w:val="007E3006"/>
    <w:rsid w:val="007E31E5"/>
    <w:rsid w:val="007E47C1"/>
    <w:rsid w:val="007E4D72"/>
    <w:rsid w:val="007E5112"/>
    <w:rsid w:val="007E6A48"/>
    <w:rsid w:val="007E6F1D"/>
    <w:rsid w:val="007E6F76"/>
    <w:rsid w:val="007E73C0"/>
    <w:rsid w:val="007F118C"/>
    <w:rsid w:val="007F1328"/>
    <w:rsid w:val="007F2336"/>
    <w:rsid w:val="007F3062"/>
    <w:rsid w:val="007F38C8"/>
    <w:rsid w:val="007F4162"/>
    <w:rsid w:val="007F585E"/>
    <w:rsid w:val="007F5ECC"/>
    <w:rsid w:val="007F6A35"/>
    <w:rsid w:val="007F6D09"/>
    <w:rsid w:val="007F7863"/>
    <w:rsid w:val="00800230"/>
    <w:rsid w:val="008005DF"/>
    <w:rsid w:val="0080173E"/>
    <w:rsid w:val="00801780"/>
    <w:rsid w:val="00802616"/>
    <w:rsid w:val="00802967"/>
    <w:rsid w:val="008035A5"/>
    <w:rsid w:val="008036CE"/>
    <w:rsid w:val="008039CF"/>
    <w:rsid w:val="0080417A"/>
    <w:rsid w:val="008041F4"/>
    <w:rsid w:val="00804737"/>
    <w:rsid w:val="00804901"/>
    <w:rsid w:val="00804D07"/>
    <w:rsid w:val="008062A4"/>
    <w:rsid w:val="008075BF"/>
    <w:rsid w:val="00807E36"/>
    <w:rsid w:val="00811306"/>
    <w:rsid w:val="00811C43"/>
    <w:rsid w:val="00811D9E"/>
    <w:rsid w:val="00812E95"/>
    <w:rsid w:val="00813880"/>
    <w:rsid w:val="0081405B"/>
    <w:rsid w:val="0081484D"/>
    <w:rsid w:val="0081490B"/>
    <w:rsid w:val="00815B2B"/>
    <w:rsid w:val="0081615F"/>
    <w:rsid w:val="0081618E"/>
    <w:rsid w:val="0081678C"/>
    <w:rsid w:val="008168CC"/>
    <w:rsid w:val="00816978"/>
    <w:rsid w:val="00816B2B"/>
    <w:rsid w:val="00816D1A"/>
    <w:rsid w:val="00816D60"/>
    <w:rsid w:val="008177D8"/>
    <w:rsid w:val="0081796D"/>
    <w:rsid w:val="00820141"/>
    <w:rsid w:val="008204B2"/>
    <w:rsid w:val="008206DB"/>
    <w:rsid w:val="00821009"/>
    <w:rsid w:val="008216BB"/>
    <w:rsid w:val="00821917"/>
    <w:rsid w:val="00822027"/>
    <w:rsid w:val="008228A2"/>
    <w:rsid w:val="00822D0B"/>
    <w:rsid w:val="0082378F"/>
    <w:rsid w:val="008240E2"/>
    <w:rsid w:val="008244C1"/>
    <w:rsid w:val="008249A3"/>
    <w:rsid w:val="00824B55"/>
    <w:rsid w:val="00824EB3"/>
    <w:rsid w:val="00825759"/>
    <w:rsid w:val="00825865"/>
    <w:rsid w:val="00825C7E"/>
    <w:rsid w:val="00825D29"/>
    <w:rsid w:val="0082652C"/>
    <w:rsid w:val="0082693E"/>
    <w:rsid w:val="00827042"/>
    <w:rsid w:val="00827362"/>
    <w:rsid w:val="00830B07"/>
    <w:rsid w:val="0083176C"/>
    <w:rsid w:val="00831CC8"/>
    <w:rsid w:val="00832123"/>
    <w:rsid w:val="008329F4"/>
    <w:rsid w:val="008332E4"/>
    <w:rsid w:val="00833406"/>
    <w:rsid w:val="00833D2C"/>
    <w:rsid w:val="008341BB"/>
    <w:rsid w:val="0083465E"/>
    <w:rsid w:val="008347F8"/>
    <w:rsid w:val="008369C4"/>
    <w:rsid w:val="00836C01"/>
    <w:rsid w:val="00836EB7"/>
    <w:rsid w:val="00837856"/>
    <w:rsid w:val="00840203"/>
    <w:rsid w:val="00841167"/>
    <w:rsid w:val="00841AAB"/>
    <w:rsid w:val="00841D9D"/>
    <w:rsid w:val="00842275"/>
    <w:rsid w:val="00842D1A"/>
    <w:rsid w:val="00844136"/>
    <w:rsid w:val="00844F97"/>
    <w:rsid w:val="00845059"/>
    <w:rsid w:val="00845640"/>
    <w:rsid w:val="0084725C"/>
    <w:rsid w:val="008472ED"/>
    <w:rsid w:val="00847921"/>
    <w:rsid w:val="00851D23"/>
    <w:rsid w:val="00851FC7"/>
    <w:rsid w:val="00853060"/>
    <w:rsid w:val="0085341D"/>
    <w:rsid w:val="00853B4D"/>
    <w:rsid w:val="00853B7E"/>
    <w:rsid w:val="00853DE9"/>
    <w:rsid w:val="008540B0"/>
    <w:rsid w:val="008553DA"/>
    <w:rsid w:val="00856465"/>
    <w:rsid w:val="008568EB"/>
    <w:rsid w:val="00856BC9"/>
    <w:rsid w:val="008601E5"/>
    <w:rsid w:val="00860846"/>
    <w:rsid w:val="00860B84"/>
    <w:rsid w:val="0086139A"/>
    <w:rsid w:val="00861819"/>
    <w:rsid w:val="008618D4"/>
    <w:rsid w:val="00862601"/>
    <w:rsid w:val="00862890"/>
    <w:rsid w:val="00862E39"/>
    <w:rsid w:val="0086395D"/>
    <w:rsid w:val="00863E31"/>
    <w:rsid w:val="00864202"/>
    <w:rsid w:val="0086584A"/>
    <w:rsid w:val="00865F73"/>
    <w:rsid w:val="00866249"/>
    <w:rsid w:val="008662AD"/>
    <w:rsid w:val="008664F6"/>
    <w:rsid w:val="008665EC"/>
    <w:rsid w:val="00866FB4"/>
    <w:rsid w:val="00867131"/>
    <w:rsid w:val="008675FE"/>
    <w:rsid w:val="00867AAC"/>
    <w:rsid w:val="00867FCC"/>
    <w:rsid w:val="00870A84"/>
    <w:rsid w:val="008710DB"/>
    <w:rsid w:val="00871722"/>
    <w:rsid w:val="008718F8"/>
    <w:rsid w:val="00872715"/>
    <w:rsid w:val="00872A23"/>
    <w:rsid w:val="00873D9F"/>
    <w:rsid w:val="00873E38"/>
    <w:rsid w:val="008751C3"/>
    <w:rsid w:val="008752CE"/>
    <w:rsid w:val="00875541"/>
    <w:rsid w:val="008762E8"/>
    <w:rsid w:val="008765F9"/>
    <w:rsid w:val="00876648"/>
    <w:rsid w:val="00876ADF"/>
    <w:rsid w:val="00876ECC"/>
    <w:rsid w:val="00877082"/>
    <w:rsid w:val="008771A6"/>
    <w:rsid w:val="00877DDF"/>
    <w:rsid w:val="00880342"/>
    <w:rsid w:val="00880A8E"/>
    <w:rsid w:val="00880EC6"/>
    <w:rsid w:val="00881F3C"/>
    <w:rsid w:val="00881FAD"/>
    <w:rsid w:val="00882080"/>
    <w:rsid w:val="00882403"/>
    <w:rsid w:val="008824CD"/>
    <w:rsid w:val="0088267A"/>
    <w:rsid w:val="0088401E"/>
    <w:rsid w:val="00885623"/>
    <w:rsid w:val="00885A51"/>
    <w:rsid w:val="00885EEF"/>
    <w:rsid w:val="0088650A"/>
    <w:rsid w:val="008866F8"/>
    <w:rsid w:val="00886A26"/>
    <w:rsid w:val="00886D7C"/>
    <w:rsid w:val="00887A57"/>
    <w:rsid w:val="00887F65"/>
    <w:rsid w:val="00890130"/>
    <w:rsid w:val="00890DEF"/>
    <w:rsid w:val="0089201F"/>
    <w:rsid w:val="00892327"/>
    <w:rsid w:val="0089278D"/>
    <w:rsid w:val="0089365D"/>
    <w:rsid w:val="0089401E"/>
    <w:rsid w:val="00894F1D"/>
    <w:rsid w:val="00894FA4"/>
    <w:rsid w:val="0089628E"/>
    <w:rsid w:val="008969F1"/>
    <w:rsid w:val="0089706F"/>
    <w:rsid w:val="00897441"/>
    <w:rsid w:val="00897A3A"/>
    <w:rsid w:val="00897ACC"/>
    <w:rsid w:val="008A0158"/>
    <w:rsid w:val="008A0649"/>
    <w:rsid w:val="008A14E1"/>
    <w:rsid w:val="008A1B36"/>
    <w:rsid w:val="008A1B99"/>
    <w:rsid w:val="008A1FDA"/>
    <w:rsid w:val="008A277C"/>
    <w:rsid w:val="008A3F9F"/>
    <w:rsid w:val="008A40BB"/>
    <w:rsid w:val="008A4786"/>
    <w:rsid w:val="008A5EA5"/>
    <w:rsid w:val="008A636F"/>
    <w:rsid w:val="008A7499"/>
    <w:rsid w:val="008A7A9F"/>
    <w:rsid w:val="008A7DB8"/>
    <w:rsid w:val="008B0B16"/>
    <w:rsid w:val="008B1C25"/>
    <w:rsid w:val="008B2364"/>
    <w:rsid w:val="008B33BB"/>
    <w:rsid w:val="008B3452"/>
    <w:rsid w:val="008B3600"/>
    <w:rsid w:val="008B39D3"/>
    <w:rsid w:val="008B3CE6"/>
    <w:rsid w:val="008B46E2"/>
    <w:rsid w:val="008B4CAE"/>
    <w:rsid w:val="008B7722"/>
    <w:rsid w:val="008C03E4"/>
    <w:rsid w:val="008C0ED8"/>
    <w:rsid w:val="008C21B4"/>
    <w:rsid w:val="008C22F6"/>
    <w:rsid w:val="008C2B8B"/>
    <w:rsid w:val="008C2D00"/>
    <w:rsid w:val="008C2E69"/>
    <w:rsid w:val="008C3275"/>
    <w:rsid w:val="008C38F5"/>
    <w:rsid w:val="008C42EA"/>
    <w:rsid w:val="008C4523"/>
    <w:rsid w:val="008C55BB"/>
    <w:rsid w:val="008C5FAC"/>
    <w:rsid w:val="008C6AD4"/>
    <w:rsid w:val="008C7B5D"/>
    <w:rsid w:val="008D0741"/>
    <w:rsid w:val="008D1049"/>
    <w:rsid w:val="008D129A"/>
    <w:rsid w:val="008D15AB"/>
    <w:rsid w:val="008D18B7"/>
    <w:rsid w:val="008D2197"/>
    <w:rsid w:val="008D3979"/>
    <w:rsid w:val="008D3ECF"/>
    <w:rsid w:val="008D574B"/>
    <w:rsid w:val="008D6450"/>
    <w:rsid w:val="008D6715"/>
    <w:rsid w:val="008D6BE5"/>
    <w:rsid w:val="008D7031"/>
    <w:rsid w:val="008D73D8"/>
    <w:rsid w:val="008D73EE"/>
    <w:rsid w:val="008D78B0"/>
    <w:rsid w:val="008D78FE"/>
    <w:rsid w:val="008E0524"/>
    <w:rsid w:val="008E0B87"/>
    <w:rsid w:val="008E0CC8"/>
    <w:rsid w:val="008E138D"/>
    <w:rsid w:val="008E1A69"/>
    <w:rsid w:val="008E1B87"/>
    <w:rsid w:val="008E1CFA"/>
    <w:rsid w:val="008E2C42"/>
    <w:rsid w:val="008E3F02"/>
    <w:rsid w:val="008E4012"/>
    <w:rsid w:val="008E5B0A"/>
    <w:rsid w:val="008E6031"/>
    <w:rsid w:val="008E6309"/>
    <w:rsid w:val="008E6E38"/>
    <w:rsid w:val="008E708C"/>
    <w:rsid w:val="008F03EE"/>
    <w:rsid w:val="008F0A8B"/>
    <w:rsid w:val="008F0C3C"/>
    <w:rsid w:val="008F0CAA"/>
    <w:rsid w:val="008F178B"/>
    <w:rsid w:val="008F18FA"/>
    <w:rsid w:val="008F2607"/>
    <w:rsid w:val="008F2727"/>
    <w:rsid w:val="008F3290"/>
    <w:rsid w:val="008F346B"/>
    <w:rsid w:val="008F35E0"/>
    <w:rsid w:val="008F3C75"/>
    <w:rsid w:val="008F40D8"/>
    <w:rsid w:val="008F58B7"/>
    <w:rsid w:val="008F5CCD"/>
    <w:rsid w:val="008F5CCE"/>
    <w:rsid w:val="008F6F02"/>
    <w:rsid w:val="008F7767"/>
    <w:rsid w:val="00900936"/>
    <w:rsid w:val="009016C1"/>
    <w:rsid w:val="00902658"/>
    <w:rsid w:val="009027BB"/>
    <w:rsid w:val="00902CAF"/>
    <w:rsid w:val="00903019"/>
    <w:rsid w:val="0090466B"/>
    <w:rsid w:val="0090512D"/>
    <w:rsid w:val="00905E5D"/>
    <w:rsid w:val="00906298"/>
    <w:rsid w:val="00906A8F"/>
    <w:rsid w:val="00906B5B"/>
    <w:rsid w:val="00907FBD"/>
    <w:rsid w:val="0091112B"/>
    <w:rsid w:val="0091136E"/>
    <w:rsid w:val="0091248F"/>
    <w:rsid w:val="009128F4"/>
    <w:rsid w:val="00912DF3"/>
    <w:rsid w:val="00912F45"/>
    <w:rsid w:val="00913124"/>
    <w:rsid w:val="00913A4F"/>
    <w:rsid w:val="00913C29"/>
    <w:rsid w:val="00913DF3"/>
    <w:rsid w:val="00914D7F"/>
    <w:rsid w:val="0091546B"/>
    <w:rsid w:val="0091637D"/>
    <w:rsid w:val="00917EE3"/>
    <w:rsid w:val="00920324"/>
    <w:rsid w:val="00920439"/>
    <w:rsid w:val="0092106E"/>
    <w:rsid w:val="00921547"/>
    <w:rsid w:val="009216CB"/>
    <w:rsid w:val="00923D7D"/>
    <w:rsid w:val="00924157"/>
    <w:rsid w:val="00925459"/>
    <w:rsid w:val="009262B5"/>
    <w:rsid w:val="00926480"/>
    <w:rsid w:val="00926D67"/>
    <w:rsid w:val="00926ECE"/>
    <w:rsid w:val="0092711D"/>
    <w:rsid w:val="0092717F"/>
    <w:rsid w:val="00927FE6"/>
    <w:rsid w:val="0093037E"/>
    <w:rsid w:val="00930A0F"/>
    <w:rsid w:val="00931686"/>
    <w:rsid w:val="0093185F"/>
    <w:rsid w:val="00931B78"/>
    <w:rsid w:val="0093206C"/>
    <w:rsid w:val="009325BF"/>
    <w:rsid w:val="009345E0"/>
    <w:rsid w:val="0093476B"/>
    <w:rsid w:val="00934F88"/>
    <w:rsid w:val="009371F3"/>
    <w:rsid w:val="00937228"/>
    <w:rsid w:val="00937695"/>
    <w:rsid w:val="00941442"/>
    <w:rsid w:val="009415E4"/>
    <w:rsid w:val="009426DF"/>
    <w:rsid w:val="00942713"/>
    <w:rsid w:val="009428A9"/>
    <w:rsid w:val="00942F9F"/>
    <w:rsid w:val="0094313B"/>
    <w:rsid w:val="0094393E"/>
    <w:rsid w:val="00944350"/>
    <w:rsid w:val="00944B9E"/>
    <w:rsid w:val="00944F64"/>
    <w:rsid w:val="009455D6"/>
    <w:rsid w:val="00945641"/>
    <w:rsid w:val="00945A33"/>
    <w:rsid w:val="0094770D"/>
    <w:rsid w:val="00947ADE"/>
    <w:rsid w:val="00950333"/>
    <w:rsid w:val="00951265"/>
    <w:rsid w:val="00951BC6"/>
    <w:rsid w:val="00951E1F"/>
    <w:rsid w:val="00951FEE"/>
    <w:rsid w:val="009536FB"/>
    <w:rsid w:val="00953ED1"/>
    <w:rsid w:val="009562EF"/>
    <w:rsid w:val="0095639F"/>
    <w:rsid w:val="0095664C"/>
    <w:rsid w:val="00956690"/>
    <w:rsid w:val="009569DD"/>
    <w:rsid w:val="00956FDF"/>
    <w:rsid w:val="00960E07"/>
    <w:rsid w:val="0096204D"/>
    <w:rsid w:val="00962646"/>
    <w:rsid w:val="00963891"/>
    <w:rsid w:val="009638AE"/>
    <w:rsid w:val="00963A73"/>
    <w:rsid w:val="00963B19"/>
    <w:rsid w:val="00963CBC"/>
    <w:rsid w:val="00963D5C"/>
    <w:rsid w:val="00963DB3"/>
    <w:rsid w:val="0096425E"/>
    <w:rsid w:val="009645BF"/>
    <w:rsid w:val="009647BF"/>
    <w:rsid w:val="00965557"/>
    <w:rsid w:val="00966724"/>
    <w:rsid w:val="00971729"/>
    <w:rsid w:val="009719A5"/>
    <w:rsid w:val="00971C2F"/>
    <w:rsid w:val="00972867"/>
    <w:rsid w:val="009733EB"/>
    <w:rsid w:val="009749D3"/>
    <w:rsid w:val="009771EF"/>
    <w:rsid w:val="00977684"/>
    <w:rsid w:val="00977D68"/>
    <w:rsid w:val="00977EB9"/>
    <w:rsid w:val="00980EB9"/>
    <w:rsid w:val="0098245E"/>
    <w:rsid w:val="00982942"/>
    <w:rsid w:val="00982FCE"/>
    <w:rsid w:val="009834E5"/>
    <w:rsid w:val="0098428E"/>
    <w:rsid w:val="009846CF"/>
    <w:rsid w:val="0098481D"/>
    <w:rsid w:val="009849C0"/>
    <w:rsid w:val="00984A5D"/>
    <w:rsid w:val="00984AEE"/>
    <w:rsid w:val="00985B84"/>
    <w:rsid w:val="00985BF2"/>
    <w:rsid w:val="0098620E"/>
    <w:rsid w:val="0098727B"/>
    <w:rsid w:val="00987ACF"/>
    <w:rsid w:val="00990742"/>
    <w:rsid w:val="00990C1B"/>
    <w:rsid w:val="00991DD7"/>
    <w:rsid w:val="00993525"/>
    <w:rsid w:val="0099475F"/>
    <w:rsid w:val="009947E0"/>
    <w:rsid w:val="00994C79"/>
    <w:rsid w:val="00994ECD"/>
    <w:rsid w:val="0099667E"/>
    <w:rsid w:val="009972FF"/>
    <w:rsid w:val="009973F6"/>
    <w:rsid w:val="009A0050"/>
    <w:rsid w:val="009A02A4"/>
    <w:rsid w:val="009A0A0B"/>
    <w:rsid w:val="009A0C76"/>
    <w:rsid w:val="009A1D37"/>
    <w:rsid w:val="009A210A"/>
    <w:rsid w:val="009A27D9"/>
    <w:rsid w:val="009A2C5F"/>
    <w:rsid w:val="009A2F46"/>
    <w:rsid w:val="009A33B8"/>
    <w:rsid w:val="009A3B44"/>
    <w:rsid w:val="009A419A"/>
    <w:rsid w:val="009A462F"/>
    <w:rsid w:val="009A49A8"/>
    <w:rsid w:val="009A4A0B"/>
    <w:rsid w:val="009A4ADA"/>
    <w:rsid w:val="009A4F6C"/>
    <w:rsid w:val="009A5835"/>
    <w:rsid w:val="009A5E34"/>
    <w:rsid w:val="009A5E67"/>
    <w:rsid w:val="009A6065"/>
    <w:rsid w:val="009A6252"/>
    <w:rsid w:val="009A67B6"/>
    <w:rsid w:val="009A6963"/>
    <w:rsid w:val="009A6B82"/>
    <w:rsid w:val="009A6FA0"/>
    <w:rsid w:val="009A7581"/>
    <w:rsid w:val="009B0B35"/>
    <w:rsid w:val="009B27A4"/>
    <w:rsid w:val="009B29FB"/>
    <w:rsid w:val="009B2B81"/>
    <w:rsid w:val="009B3766"/>
    <w:rsid w:val="009B3793"/>
    <w:rsid w:val="009B3977"/>
    <w:rsid w:val="009B3C48"/>
    <w:rsid w:val="009B4293"/>
    <w:rsid w:val="009B4D45"/>
    <w:rsid w:val="009B4E6C"/>
    <w:rsid w:val="009B50AB"/>
    <w:rsid w:val="009B5515"/>
    <w:rsid w:val="009B593C"/>
    <w:rsid w:val="009B5A7A"/>
    <w:rsid w:val="009B5F6A"/>
    <w:rsid w:val="009B643F"/>
    <w:rsid w:val="009B6548"/>
    <w:rsid w:val="009B71A3"/>
    <w:rsid w:val="009B74BC"/>
    <w:rsid w:val="009C0431"/>
    <w:rsid w:val="009C0ADE"/>
    <w:rsid w:val="009C1099"/>
    <w:rsid w:val="009C1BBC"/>
    <w:rsid w:val="009C1DD8"/>
    <w:rsid w:val="009C2714"/>
    <w:rsid w:val="009C28CA"/>
    <w:rsid w:val="009C3AE4"/>
    <w:rsid w:val="009C49A1"/>
    <w:rsid w:val="009C5DA1"/>
    <w:rsid w:val="009C6B5A"/>
    <w:rsid w:val="009C7080"/>
    <w:rsid w:val="009D0133"/>
    <w:rsid w:val="009D0531"/>
    <w:rsid w:val="009D07E3"/>
    <w:rsid w:val="009D13F4"/>
    <w:rsid w:val="009D1510"/>
    <w:rsid w:val="009D1564"/>
    <w:rsid w:val="009D186A"/>
    <w:rsid w:val="009D1ADA"/>
    <w:rsid w:val="009D263D"/>
    <w:rsid w:val="009D29CC"/>
    <w:rsid w:val="009D32A8"/>
    <w:rsid w:val="009D332B"/>
    <w:rsid w:val="009D48AC"/>
    <w:rsid w:val="009D5205"/>
    <w:rsid w:val="009D59B6"/>
    <w:rsid w:val="009D5AE7"/>
    <w:rsid w:val="009D5EB8"/>
    <w:rsid w:val="009D5EED"/>
    <w:rsid w:val="009D6721"/>
    <w:rsid w:val="009D6A66"/>
    <w:rsid w:val="009E03D9"/>
    <w:rsid w:val="009E0831"/>
    <w:rsid w:val="009E285B"/>
    <w:rsid w:val="009E354A"/>
    <w:rsid w:val="009E4005"/>
    <w:rsid w:val="009E4D7D"/>
    <w:rsid w:val="009E55E3"/>
    <w:rsid w:val="009E55FB"/>
    <w:rsid w:val="009E57DE"/>
    <w:rsid w:val="009E672D"/>
    <w:rsid w:val="009E6B84"/>
    <w:rsid w:val="009E6ED3"/>
    <w:rsid w:val="009F0105"/>
    <w:rsid w:val="009F099A"/>
    <w:rsid w:val="009F1FBE"/>
    <w:rsid w:val="009F244E"/>
    <w:rsid w:val="009F249B"/>
    <w:rsid w:val="009F250E"/>
    <w:rsid w:val="009F2D77"/>
    <w:rsid w:val="009F3050"/>
    <w:rsid w:val="009F32B6"/>
    <w:rsid w:val="009F3B91"/>
    <w:rsid w:val="009F3DB1"/>
    <w:rsid w:val="009F443C"/>
    <w:rsid w:val="009F46C5"/>
    <w:rsid w:val="009F54E1"/>
    <w:rsid w:val="009F6871"/>
    <w:rsid w:val="009F68CB"/>
    <w:rsid w:val="009F7D21"/>
    <w:rsid w:val="00A00204"/>
    <w:rsid w:val="00A011B4"/>
    <w:rsid w:val="00A02CB1"/>
    <w:rsid w:val="00A02E3F"/>
    <w:rsid w:val="00A043E3"/>
    <w:rsid w:val="00A0490A"/>
    <w:rsid w:val="00A054AC"/>
    <w:rsid w:val="00A057C1"/>
    <w:rsid w:val="00A05E3F"/>
    <w:rsid w:val="00A060FB"/>
    <w:rsid w:val="00A06667"/>
    <w:rsid w:val="00A0675C"/>
    <w:rsid w:val="00A06D70"/>
    <w:rsid w:val="00A06DDB"/>
    <w:rsid w:val="00A0722F"/>
    <w:rsid w:val="00A07412"/>
    <w:rsid w:val="00A07440"/>
    <w:rsid w:val="00A07688"/>
    <w:rsid w:val="00A11293"/>
    <w:rsid w:val="00A114B8"/>
    <w:rsid w:val="00A1168F"/>
    <w:rsid w:val="00A11AC0"/>
    <w:rsid w:val="00A122EF"/>
    <w:rsid w:val="00A12BDD"/>
    <w:rsid w:val="00A13BA0"/>
    <w:rsid w:val="00A13E89"/>
    <w:rsid w:val="00A15006"/>
    <w:rsid w:val="00A16A42"/>
    <w:rsid w:val="00A16BF7"/>
    <w:rsid w:val="00A170E0"/>
    <w:rsid w:val="00A173F6"/>
    <w:rsid w:val="00A17CEE"/>
    <w:rsid w:val="00A206FC"/>
    <w:rsid w:val="00A20B81"/>
    <w:rsid w:val="00A21BCC"/>
    <w:rsid w:val="00A22873"/>
    <w:rsid w:val="00A23028"/>
    <w:rsid w:val="00A23D42"/>
    <w:rsid w:val="00A2410E"/>
    <w:rsid w:val="00A24EED"/>
    <w:rsid w:val="00A25594"/>
    <w:rsid w:val="00A257B9"/>
    <w:rsid w:val="00A258E0"/>
    <w:rsid w:val="00A25BD4"/>
    <w:rsid w:val="00A2634A"/>
    <w:rsid w:val="00A26E43"/>
    <w:rsid w:val="00A270CD"/>
    <w:rsid w:val="00A30074"/>
    <w:rsid w:val="00A301F5"/>
    <w:rsid w:val="00A30F6D"/>
    <w:rsid w:val="00A312BE"/>
    <w:rsid w:val="00A3143E"/>
    <w:rsid w:val="00A32470"/>
    <w:rsid w:val="00A33254"/>
    <w:rsid w:val="00A33C16"/>
    <w:rsid w:val="00A33E87"/>
    <w:rsid w:val="00A33EBD"/>
    <w:rsid w:val="00A34C93"/>
    <w:rsid w:val="00A354A1"/>
    <w:rsid w:val="00A3688C"/>
    <w:rsid w:val="00A3738E"/>
    <w:rsid w:val="00A379DB"/>
    <w:rsid w:val="00A37EB1"/>
    <w:rsid w:val="00A40A27"/>
    <w:rsid w:val="00A40B6C"/>
    <w:rsid w:val="00A40DF4"/>
    <w:rsid w:val="00A4176D"/>
    <w:rsid w:val="00A41B7C"/>
    <w:rsid w:val="00A423D4"/>
    <w:rsid w:val="00A43A4B"/>
    <w:rsid w:val="00A44418"/>
    <w:rsid w:val="00A44540"/>
    <w:rsid w:val="00A445F6"/>
    <w:rsid w:val="00A46157"/>
    <w:rsid w:val="00A4619D"/>
    <w:rsid w:val="00A46B97"/>
    <w:rsid w:val="00A47B0D"/>
    <w:rsid w:val="00A506AB"/>
    <w:rsid w:val="00A51187"/>
    <w:rsid w:val="00A51203"/>
    <w:rsid w:val="00A513A9"/>
    <w:rsid w:val="00A51A3E"/>
    <w:rsid w:val="00A52A81"/>
    <w:rsid w:val="00A531B3"/>
    <w:rsid w:val="00A53C89"/>
    <w:rsid w:val="00A5488B"/>
    <w:rsid w:val="00A54A1E"/>
    <w:rsid w:val="00A54E51"/>
    <w:rsid w:val="00A55150"/>
    <w:rsid w:val="00A555C5"/>
    <w:rsid w:val="00A5591B"/>
    <w:rsid w:val="00A55E66"/>
    <w:rsid w:val="00A56E74"/>
    <w:rsid w:val="00A577AE"/>
    <w:rsid w:val="00A6019D"/>
    <w:rsid w:val="00A61B59"/>
    <w:rsid w:val="00A61D8D"/>
    <w:rsid w:val="00A61DF2"/>
    <w:rsid w:val="00A62A9A"/>
    <w:rsid w:val="00A62E37"/>
    <w:rsid w:val="00A63FD7"/>
    <w:rsid w:val="00A6445D"/>
    <w:rsid w:val="00A64CF8"/>
    <w:rsid w:val="00A665C5"/>
    <w:rsid w:val="00A6707F"/>
    <w:rsid w:val="00A675A7"/>
    <w:rsid w:val="00A677FA"/>
    <w:rsid w:val="00A6792D"/>
    <w:rsid w:val="00A6795C"/>
    <w:rsid w:val="00A67A49"/>
    <w:rsid w:val="00A70733"/>
    <w:rsid w:val="00A708FA"/>
    <w:rsid w:val="00A71196"/>
    <w:rsid w:val="00A7121C"/>
    <w:rsid w:val="00A71485"/>
    <w:rsid w:val="00A71AAC"/>
    <w:rsid w:val="00A71D5A"/>
    <w:rsid w:val="00A72535"/>
    <w:rsid w:val="00A732AE"/>
    <w:rsid w:val="00A73459"/>
    <w:rsid w:val="00A73D44"/>
    <w:rsid w:val="00A73DA7"/>
    <w:rsid w:val="00A74238"/>
    <w:rsid w:val="00A745A2"/>
    <w:rsid w:val="00A74726"/>
    <w:rsid w:val="00A74CAA"/>
    <w:rsid w:val="00A758BD"/>
    <w:rsid w:val="00A75E51"/>
    <w:rsid w:val="00A76016"/>
    <w:rsid w:val="00A7635B"/>
    <w:rsid w:val="00A76367"/>
    <w:rsid w:val="00A7687B"/>
    <w:rsid w:val="00A7692A"/>
    <w:rsid w:val="00A76C56"/>
    <w:rsid w:val="00A77095"/>
    <w:rsid w:val="00A77347"/>
    <w:rsid w:val="00A8040E"/>
    <w:rsid w:val="00A8043F"/>
    <w:rsid w:val="00A805DA"/>
    <w:rsid w:val="00A815C6"/>
    <w:rsid w:val="00A81EC2"/>
    <w:rsid w:val="00A81FE4"/>
    <w:rsid w:val="00A82117"/>
    <w:rsid w:val="00A83234"/>
    <w:rsid w:val="00A832FF"/>
    <w:rsid w:val="00A83480"/>
    <w:rsid w:val="00A834B9"/>
    <w:rsid w:val="00A85AE4"/>
    <w:rsid w:val="00A863C6"/>
    <w:rsid w:val="00A86A4F"/>
    <w:rsid w:val="00A86BFA"/>
    <w:rsid w:val="00A86D9E"/>
    <w:rsid w:val="00A87832"/>
    <w:rsid w:val="00A87E91"/>
    <w:rsid w:val="00A902DB"/>
    <w:rsid w:val="00A90891"/>
    <w:rsid w:val="00A90C4C"/>
    <w:rsid w:val="00A91131"/>
    <w:rsid w:val="00A9162A"/>
    <w:rsid w:val="00A91F12"/>
    <w:rsid w:val="00A91F62"/>
    <w:rsid w:val="00A9200F"/>
    <w:rsid w:val="00A933F8"/>
    <w:rsid w:val="00A936CB"/>
    <w:rsid w:val="00A93925"/>
    <w:rsid w:val="00A95895"/>
    <w:rsid w:val="00A96DB5"/>
    <w:rsid w:val="00A97D5A"/>
    <w:rsid w:val="00AA005F"/>
    <w:rsid w:val="00AA0B19"/>
    <w:rsid w:val="00AA0C58"/>
    <w:rsid w:val="00AA28AA"/>
    <w:rsid w:val="00AA367D"/>
    <w:rsid w:val="00AA45D3"/>
    <w:rsid w:val="00AA480D"/>
    <w:rsid w:val="00AA5505"/>
    <w:rsid w:val="00AA5742"/>
    <w:rsid w:val="00AA74D0"/>
    <w:rsid w:val="00AA7871"/>
    <w:rsid w:val="00AA7B29"/>
    <w:rsid w:val="00AB0151"/>
    <w:rsid w:val="00AB1CA3"/>
    <w:rsid w:val="00AB210C"/>
    <w:rsid w:val="00AB2377"/>
    <w:rsid w:val="00AB2561"/>
    <w:rsid w:val="00AB37E9"/>
    <w:rsid w:val="00AB47CE"/>
    <w:rsid w:val="00AB4D41"/>
    <w:rsid w:val="00AB529C"/>
    <w:rsid w:val="00AB5353"/>
    <w:rsid w:val="00AB5FAA"/>
    <w:rsid w:val="00AB61C7"/>
    <w:rsid w:val="00AB67A3"/>
    <w:rsid w:val="00AB7000"/>
    <w:rsid w:val="00AC1894"/>
    <w:rsid w:val="00AC1EB9"/>
    <w:rsid w:val="00AC36A9"/>
    <w:rsid w:val="00AC3C22"/>
    <w:rsid w:val="00AC57F6"/>
    <w:rsid w:val="00AC58F2"/>
    <w:rsid w:val="00AC5963"/>
    <w:rsid w:val="00AC6758"/>
    <w:rsid w:val="00AC6A91"/>
    <w:rsid w:val="00AC75B9"/>
    <w:rsid w:val="00AC7763"/>
    <w:rsid w:val="00AD0585"/>
    <w:rsid w:val="00AD0DA8"/>
    <w:rsid w:val="00AD1700"/>
    <w:rsid w:val="00AD18E8"/>
    <w:rsid w:val="00AD1CA4"/>
    <w:rsid w:val="00AD2486"/>
    <w:rsid w:val="00AD3867"/>
    <w:rsid w:val="00AD3876"/>
    <w:rsid w:val="00AD39BF"/>
    <w:rsid w:val="00AD3B6E"/>
    <w:rsid w:val="00AD3F5D"/>
    <w:rsid w:val="00AD53A8"/>
    <w:rsid w:val="00AD5826"/>
    <w:rsid w:val="00AD5A9C"/>
    <w:rsid w:val="00AD5FCA"/>
    <w:rsid w:val="00AD6656"/>
    <w:rsid w:val="00AD6722"/>
    <w:rsid w:val="00AD6D43"/>
    <w:rsid w:val="00AD6DCF"/>
    <w:rsid w:val="00AD7A76"/>
    <w:rsid w:val="00AE0464"/>
    <w:rsid w:val="00AE0CDA"/>
    <w:rsid w:val="00AE1946"/>
    <w:rsid w:val="00AE1DE1"/>
    <w:rsid w:val="00AE31BE"/>
    <w:rsid w:val="00AE328F"/>
    <w:rsid w:val="00AE3761"/>
    <w:rsid w:val="00AE39DD"/>
    <w:rsid w:val="00AE3AD9"/>
    <w:rsid w:val="00AE3EF8"/>
    <w:rsid w:val="00AE4026"/>
    <w:rsid w:val="00AE4229"/>
    <w:rsid w:val="00AE4294"/>
    <w:rsid w:val="00AE47C5"/>
    <w:rsid w:val="00AE53D3"/>
    <w:rsid w:val="00AE6266"/>
    <w:rsid w:val="00AE6599"/>
    <w:rsid w:val="00AE67E1"/>
    <w:rsid w:val="00AF0203"/>
    <w:rsid w:val="00AF0787"/>
    <w:rsid w:val="00AF157D"/>
    <w:rsid w:val="00AF178B"/>
    <w:rsid w:val="00AF1E50"/>
    <w:rsid w:val="00AF220F"/>
    <w:rsid w:val="00AF256E"/>
    <w:rsid w:val="00AF292D"/>
    <w:rsid w:val="00AF329A"/>
    <w:rsid w:val="00AF3C31"/>
    <w:rsid w:val="00AF4A79"/>
    <w:rsid w:val="00AF4E84"/>
    <w:rsid w:val="00AF4EC0"/>
    <w:rsid w:val="00AF511E"/>
    <w:rsid w:val="00AF5222"/>
    <w:rsid w:val="00AF5231"/>
    <w:rsid w:val="00AF52AF"/>
    <w:rsid w:val="00AF55D3"/>
    <w:rsid w:val="00AF5E07"/>
    <w:rsid w:val="00AF613E"/>
    <w:rsid w:val="00AF64E9"/>
    <w:rsid w:val="00AF6519"/>
    <w:rsid w:val="00AF6928"/>
    <w:rsid w:val="00AF6A44"/>
    <w:rsid w:val="00AF6C88"/>
    <w:rsid w:val="00AF6E63"/>
    <w:rsid w:val="00AF7198"/>
    <w:rsid w:val="00AF7846"/>
    <w:rsid w:val="00AF7F87"/>
    <w:rsid w:val="00B00565"/>
    <w:rsid w:val="00B0074F"/>
    <w:rsid w:val="00B00D0C"/>
    <w:rsid w:val="00B00F09"/>
    <w:rsid w:val="00B01074"/>
    <w:rsid w:val="00B01740"/>
    <w:rsid w:val="00B0271A"/>
    <w:rsid w:val="00B02A29"/>
    <w:rsid w:val="00B03032"/>
    <w:rsid w:val="00B030C2"/>
    <w:rsid w:val="00B034F4"/>
    <w:rsid w:val="00B034FA"/>
    <w:rsid w:val="00B03BE6"/>
    <w:rsid w:val="00B03EFB"/>
    <w:rsid w:val="00B049F5"/>
    <w:rsid w:val="00B0541E"/>
    <w:rsid w:val="00B0585B"/>
    <w:rsid w:val="00B05FFA"/>
    <w:rsid w:val="00B07D88"/>
    <w:rsid w:val="00B10827"/>
    <w:rsid w:val="00B1136C"/>
    <w:rsid w:val="00B1190B"/>
    <w:rsid w:val="00B13004"/>
    <w:rsid w:val="00B13749"/>
    <w:rsid w:val="00B13865"/>
    <w:rsid w:val="00B140C7"/>
    <w:rsid w:val="00B146F4"/>
    <w:rsid w:val="00B152CE"/>
    <w:rsid w:val="00B154A0"/>
    <w:rsid w:val="00B15FED"/>
    <w:rsid w:val="00B16140"/>
    <w:rsid w:val="00B16381"/>
    <w:rsid w:val="00B165E3"/>
    <w:rsid w:val="00B1670C"/>
    <w:rsid w:val="00B167A1"/>
    <w:rsid w:val="00B16B7D"/>
    <w:rsid w:val="00B17119"/>
    <w:rsid w:val="00B171EE"/>
    <w:rsid w:val="00B17C9C"/>
    <w:rsid w:val="00B2035C"/>
    <w:rsid w:val="00B2163D"/>
    <w:rsid w:val="00B223F7"/>
    <w:rsid w:val="00B22B1B"/>
    <w:rsid w:val="00B22C55"/>
    <w:rsid w:val="00B22FC1"/>
    <w:rsid w:val="00B2312A"/>
    <w:rsid w:val="00B23800"/>
    <w:rsid w:val="00B23F83"/>
    <w:rsid w:val="00B24CF8"/>
    <w:rsid w:val="00B26607"/>
    <w:rsid w:val="00B27189"/>
    <w:rsid w:val="00B27AD2"/>
    <w:rsid w:val="00B27AF0"/>
    <w:rsid w:val="00B30DBF"/>
    <w:rsid w:val="00B31511"/>
    <w:rsid w:val="00B3172C"/>
    <w:rsid w:val="00B31C2A"/>
    <w:rsid w:val="00B31D20"/>
    <w:rsid w:val="00B31DCC"/>
    <w:rsid w:val="00B32001"/>
    <w:rsid w:val="00B320A4"/>
    <w:rsid w:val="00B32E18"/>
    <w:rsid w:val="00B3302B"/>
    <w:rsid w:val="00B3313A"/>
    <w:rsid w:val="00B339EE"/>
    <w:rsid w:val="00B34482"/>
    <w:rsid w:val="00B344C7"/>
    <w:rsid w:val="00B34912"/>
    <w:rsid w:val="00B34A78"/>
    <w:rsid w:val="00B35AF5"/>
    <w:rsid w:val="00B36054"/>
    <w:rsid w:val="00B36223"/>
    <w:rsid w:val="00B366CB"/>
    <w:rsid w:val="00B3725D"/>
    <w:rsid w:val="00B37467"/>
    <w:rsid w:val="00B379B0"/>
    <w:rsid w:val="00B37B15"/>
    <w:rsid w:val="00B413D3"/>
    <w:rsid w:val="00B43765"/>
    <w:rsid w:val="00B43B57"/>
    <w:rsid w:val="00B43B96"/>
    <w:rsid w:val="00B4452A"/>
    <w:rsid w:val="00B44C5A"/>
    <w:rsid w:val="00B453EA"/>
    <w:rsid w:val="00B4639B"/>
    <w:rsid w:val="00B467D9"/>
    <w:rsid w:val="00B46B88"/>
    <w:rsid w:val="00B47343"/>
    <w:rsid w:val="00B50498"/>
    <w:rsid w:val="00B5097F"/>
    <w:rsid w:val="00B50BE5"/>
    <w:rsid w:val="00B50EBF"/>
    <w:rsid w:val="00B510BB"/>
    <w:rsid w:val="00B51592"/>
    <w:rsid w:val="00B51AE9"/>
    <w:rsid w:val="00B5224F"/>
    <w:rsid w:val="00B52617"/>
    <w:rsid w:val="00B53679"/>
    <w:rsid w:val="00B53934"/>
    <w:rsid w:val="00B53CC4"/>
    <w:rsid w:val="00B5417B"/>
    <w:rsid w:val="00B545BF"/>
    <w:rsid w:val="00B54754"/>
    <w:rsid w:val="00B548DA"/>
    <w:rsid w:val="00B549A5"/>
    <w:rsid w:val="00B54A54"/>
    <w:rsid w:val="00B54CB2"/>
    <w:rsid w:val="00B55277"/>
    <w:rsid w:val="00B55AAD"/>
    <w:rsid w:val="00B564E7"/>
    <w:rsid w:val="00B56A65"/>
    <w:rsid w:val="00B57AE8"/>
    <w:rsid w:val="00B57B32"/>
    <w:rsid w:val="00B57B75"/>
    <w:rsid w:val="00B57CB3"/>
    <w:rsid w:val="00B57EFA"/>
    <w:rsid w:val="00B600BD"/>
    <w:rsid w:val="00B609F0"/>
    <w:rsid w:val="00B60A0B"/>
    <w:rsid w:val="00B61288"/>
    <w:rsid w:val="00B61738"/>
    <w:rsid w:val="00B621F2"/>
    <w:rsid w:val="00B62367"/>
    <w:rsid w:val="00B629CF"/>
    <w:rsid w:val="00B63015"/>
    <w:rsid w:val="00B63443"/>
    <w:rsid w:val="00B63742"/>
    <w:rsid w:val="00B63CA9"/>
    <w:rsid w:val="00B63CB9"/>
    <w:rsid w:val="00B63ED9"/>
    <w:rsid w:val="00B64436"/>
    <w:rsid w:val="00B64DA0"/>
    <w:rsid w:val="00B65DB2"/>
    <w:rsid w:val="00B66C1F"/>
    <w:rsid w:val="00B66D54"/>
    <w:rsid w:val="00B66FC6"/>
    <w:rsid w:val="00B70144"/>
    <w:rsid w:val="00B70A92"/>
    <w:rsid w:val="00B70CC3"/>
    <w:rsid w:val="00B70E39"/>
    <w:rsid w:val="00B70F3C"/>
    <w:rsid w:val="00B71693"/>
    <w:rsid w:val="00B71A9B"/>
    <w:rsid w:val="00B729C3"/>
    <w:rsid w:val="00B72E34"/>
    <w:rsid w:val="00B72E3A"/>
    <w:rsid w:val="00B738CC"/>
    <w:rsid w:val="00B73E62"/>
    <w:rsid w:val="00B74305"/>
    <w:rsid w:val="00B745DC"/>
    <w:rsid w:val="00B7461B"/>
    <w:rsid w:val="00B746FC"/>
    <w:rsid w:val="00B75530"/>
    <w:rsid w:val="00B75604"/>
    <w:rsid w:val="00B76E11"/>
    <w:rsid w:val="00B77873"/>
    <w:rsid w:val="00B8022D"/>
    <w:rsid w:val="00B80265"/>
    <w:rsid w:val="00B802DD"/>
    <w:rsid w:val="00B81263"/>
    <w:rsid w:val="00B8149B"/>
    <w:rsid w:val="00B82E38"/>
    <w:rsid w:val="00B8369C"/>
    <w:rsid w:val="00B836A4"/>
    <w:rsid w:val="00B8403F"/>
    <w:rsid w:val="00B844A6"/>
    <w:rsid w:val="00B846C5"/>
    <w:rsid w:val="00B84A78"/>
    <w:rsid w:val="00B85FC4"/>
    <w:rsid w:val="00B87C81"/>
    <w:rsid w:val="00B87E1D"/>
    <w:rsid w:val="00B87F4B"/>
    <w:rsid w:val="00B9230E"/>
    <w:rsid w:val="00B92695"/>
    <w:rsid w:val="00B92974"/>
    <w:rsid w:val="00B92A3B"/>
    <w:rsid w:val="00B93DB6"/>
    <w:rsid w:val="00B95D53"/>
    <w:rsid w:val="00B9605B"/>
    <w:rsid w:val="00B96C49"/>
    <w:rsid w:val="00B96D63"/>
    <w:rsid w:val="00B97286"/>
    <w:rsid w:val="00B97B14"/>
    <w:rsid w:val="00BA2546"/>
    <w:rsid w:val="00BA3ED2"/>
    <w:rsid w:val="00BA4190"/>
    <w:rsid w:val="00BA487D"/>
    <w:rsid w:val="00BA4ADF"/>
    <w:rsid w:val="00BA4F1F"/>
    <w:rsid w:val="00BA6090"/>
    <w:rsid w:val="00BA645F"/>
    <w:rsid w:val="00BA656B"/>
    <w:rsid w:val="00BA717A"/>
    <w:rsid w:val="00BA729C"/>
    <w:rsid w:val="00BA7488"/>
    <w:rsid w:val="00BA7693"/>
    <w:rsid w:val="00BA7750"/>
    <w:rsid w:val="00BA7F96"/>
    <w:rsid w:val="00BB00FB"/>
    <w:rsid w:val="00BB0632"/>
    <w:rsid w:val="00BB06AD"/>
    <w:rsid w:val="00BB1C83"/>
    <w:rsid w:val="00BB1F97"/>
    <w:rsid w:val="00BB2092"/>
    <w:rsid w:val="00BB2DB0"/>
    <w:rsid w:val="00BB339A"/>
    <w:rsid w:val="00BB38DC"/>
    <w:rsid w:val="00BB43E8"/>
    <w:rsid w:val="00BB4585"/>
    <w:rsid w:val="00BB65F1"/>
    <w:rsid w:val="00BB718B"/>
    <w:rsid w:val="00BB779A"/>
    <w:rsid w:val="00BB7DC3"/>
    <w:rsid w:val="00BC0233"/>
    <w:rsid w:val="00BC28F6"/>
    <w:rsid w:val="00BC33C8"/>
    <w:rsid w:val="00BC3514"/>
    <w:rsid w:val="00BC3B5B"/>
    <w:rsid w:val="00BC40DF"/>
    <w:rsid w:val="00BC568F"/>
    <w:rsid w:val="00BC65E4"/>
    <w:rsid w:val="00BC65EC"/>
    <w:rsid w:val="00BC6AF7"/>
    <w:rsid w:val="00BC725A"/>
    <w:rsid w:val="00BC7651"/>
    <w:rsid w:val="00BC7CF3"/>
    <w:rsid w:val="00BD02D1"/>
    <w:rsid w:val="00BD0C2E"/>
    <w:rsid w:val="00BD2462"/>
    <w:rsid w:val="00BD34BC"/>
    <w:rsid w:val="00BD359B"/>
    <w:rsid w:val="00BD364B"/>
    <w:rsid w:val="00BD414B"/>
    <w:rsid w:val="00BD42BA"/>
    <w:rsid w:val="00BD4C81"/>
    <w:rsid w:val="00BD4D3A"/>
    <w:rsid w:val="00BD4E65"/>
    <w:rsid w:val="00BD4E7D"/>
    <w:rsid w:val="00BD50A2"/>
    <w:rsid w:val="00BD5F9E"/>
    <w:rsid w:val="00BD775F"/>
    <w:rsid w:val="00BD7B15"/>
    <w:rsid w:val="00BD7C2B"/>
    <w:rsid w:val="00BE024D"/>
    <w:rsid w:val="00BE05EC"/>
    <w:rsid w:val="00BE07FF"/>
    <w:rsid w:val="00BE0A2A"/>
    <w:rsid w:val="00BE10EB"/>
    <w:rsid w:val="00BE1256"/>
    <w:rsid w:val="00BE1E33"/>
    <w:rsid w:val="00BE20D5"/>
    <w:rsid w:val="00BE2BAF"/>
    <w:rsid w:val="00BE2E30"/>
    <w:rsid w:val="00BE4264"/>
    <w:rsid w:val="00BE448C"/>
    <w:rsid w:val="00BE44DB"/>
    <w:rsid w:val="00BE58AD"/>
    <w:rsid w:val="00BE6CD3"/>
    <w:rsid w:val="00BE752E"/>
    <w:rsid w:val="00BE7EB3"/>
    <w:rsid w:val="00BF04A6"/>
    <w:rsid w:val="00BF1926"/>
    <w:rsid w:val="00BF19C1"/>
    <w:rsid w:val="00BF25BF"/>
    <w:rsid w:val="00BF2A4C"/>
    <w:rsid w:val="00BF35C6"/>
    <w:rsid w:val="00BF392B"/>
    <w:rsid w:val="00BF3E52"/>
    <w:rsid w:val="00BF42AE"/>
    <w:rsid w:val="00BF57E5"/>
    <w:rsid w:val="00BF5A14"/>
    <w:rsid w:val="00BF67C9"/>
    <w:rsid w:val="00BF6ADE"/>
    <w:rsid w:val="00BF6C22"/>
    <w:rsid w:val="00BF72B3"/>
    <w:rsid w:val="00BF7B15"/>
    <w:rsid w:val="00C00039"/>
    <w:rsid w:val="00C000ED"/>
    <w:rsid w:val="00C0033D"/>
    <w:rsid w:val="00C008AC"/>
    <w:rsid w:val="00C00AF3"/>
    <w:rsid w:val="00C00F56"/>
    <w:rsid w:val="00C013E9"/>
    <w:rsid w:val="00C0147F"/>
    <w:rsid w:val="00C01687"/>
    <w:rsid w:val="00C018F8"/>
    <w:rsid w:val="00C01EA6"/>
    <w:rsid w:val="00C020E4"/>
    <w:rsid w:val="00C022B9"/>
    <w:rsid w:val="00C023DE"/>
    <w:rsid w:val="00C02D24"/>
    <w:rsid w:val="00C03D43"/>
    <w:rsid w:val="00C0409D"/>
    <w:rsid w:val="00C04464"/>
    <w:rsid w:val="00C04A30"/>
    <w:rsid w:val="00C052C9"/>
    <w:rsid w:val="00C06C85"/>
    <w:rsid w:val="00C06D42"/>
    <w:rsid w:val="00C07CE6"/>
    <w:rsid w:val="00C07DFD"/>
    <w:rsid w:val="00C102A9"/>
    <w:rsid w:val="00C10CA2"/>
    <w:rsid w:val="00C10D8C"/>
    <w:rsid w:val="00C11C02"/>
    <w:rsid w:val="00C121F1"/>
    <w:rsid w:val="00C12354"/>
    <w:rsid w:val="00C13AC1"/>
    <w:rsid w:val="00C13C74"/>
    <w:rsid w:val="00C14425"/>
    <w:rsid w:val="00C14DE0"/>
    <w:rsid w:val="00C15168"/>
    <w:rsid w:val="00C16188"/>
    <w:rsid w:val="00C16A07"/>
    <w:rsid w:val="00C17203"/>
    <w:rsid w:val="00C17214"/>
    <w:rsid w:val="00C17644"/>
    <w:rsid w:val="00C217AF"/>
    <w:rsid w:val="00C23045"/>
    <w:rsid w:val="00C23F8B"/>
    <w:rsid w:val="00C241A6"/>
    <w:rsid w:val="00C24247"/>
    <w:rsid w:val="00C247A9"/>
    <w:rsid w:val="00C24910"/>
    <w:rsid w:val="00C26323"/>
    <w:rsid w:val="00C2671C"/>
    <w:rsid w:val="00C2691C"/>
    <w:rsid w:val="00C3024D"/>
    <w:rsid w:val="00C30258"/>
    <w:rsid w:val="00C30793"/>
    <w:rsid w:val="00C30D53"/>
    <w:rsid w:val="00C30F5E"/>
    <w:rsid w:val="00C334C4"/>
    <w:rsid w:val="00C33628"/>
    <w:rsid w:val="00C343A0"/>
    <w:rsid w:val="00C349B6"/>
    <w:rsid w:val="00C34C47"/>
    <w:rsid w:val="00C353BB"/>
    <w:rsid w:val="00C366A3"/>
    <w:rsid w:val="00C36879"/>
    <w:rsid w:val="00C37476"/>
    <w:rsid w:val="00C37626"/>
    <w:rsid w:val="00C37C55"/>
    <w:rsid w:val="00C40D01"/>
    <w:rsid w:val="00C40DDD"/>
    <w:rsid w:val="00C417BA"/>
    <w:rsid w:val="00C42368"/>
    <w:rsid w:val="00C42DC2"/>
    <w:rsid w:val="00C448A2"/>
    <w:rsid w:val="00C46E69"/>
    <w:rsid w:val="00C46F54"/>
    <w:rsid w:val="00C47016"/>
    <w:rsid w:val="00C47975"/>
    <w:rsid w:val="00C47D1B"/>
    <w:rsid w:val="00C514E0"/>
    <w:rsid w:val="00C5227D"/>
    <w:rsid w:val="00C52968"/>
    <w:rsid w:val="00C52B2E"/>
    <w:rsid w:val="00C5337D"/>
    <w:rsid w:val="00C54135"/>
    <w:rsid w:val="00C57552"/>
    <w:rsid w:val="00C57A84"/>
    <w:rsid w:val="00C57B53"/>
    <w:rsid w:val="00C60A5C"/>
    <w:rsid w:val="00C60AE3"/>
    <w:rsid w:val="00C60FC2"/>
    <w:rsid w:val="00C61412"/>
    <w:rsid w:val="00C61F84"/>
    <w:rsid w:val="00C6298F"/>
    <w:rsid w:val="00C6396C"/>
    <w:rsid w:val="00C63D3F"/>
    <w:rsid w:val="00C64496"/>
    <w:rsid w:val="00C64530"/>
    <w:rsid w:val="00C64E3E"/>
    <w:rsid w:val="00C65DB4"/>
    <w:rsid w:val="00C66F4A"/>
    <w:rsid w:val="00C678CC"/>
    <w:rsid w:val="00C67AAE"/>
    <w:rsid w:val="00C67B80"/>
    <w:rsid w:val="00C702D5"/>
    <w:rsid w:val="00C7131A"/>
    <w:rsid w:val="00C71359"/>
    <w:rsid w:val="00C715D4"/>
    <w:rsid w:val="00C71855"/>
    <w:rsid w:val="00C7272B"/>
    <w:rsid w:val="00C73238"/>
    <w:rsid w:val="00C73792"/>
    <w:rsid w:val="00C73C7B"/>
    <w:rsid w:val="00C73CAD"/>
    <w:rsid w:val="00C751DE"/>
    <w:rsid w:val="00C7520E"/>
    <w:rsid w:val="00C75F3B"/>
    <w:rsid w:val="00C77104"/>
    <w:rsid w:val="00C77166"/>
    <w:rsid w:val="00C7742D"/>
    <w:rsid w:val="00C77DFC"/>
    <w:rsid w:val="00C80021"/>
    <w:rsid w:val="00C80188"/>
    <w:rsid w:val="00C80EA0"/>
    <w:rsid w:val="00C8159F"/>
    <w:rsid w:val="00C81AB6"/>
    <w:rsid w:val="00C83693"/>
    <w:rsid w:val="00C84B3D"/>
    <w:rsid w:val="00C84E3B"/>
    <w:rsid w:val="00C85C8C"/>
    <w:rsid w:val="00C85DCA"/>
    <w:rsid w:val="00C862F7"/>
    <w:rsid w:val="00C864E2"/>
    <w:rsid w:val="00C86C08"/>
    <w:rsid w:val="00C8770C"/>
    <w:rsid w:val="00C914C4"/>
    <w:rsid w:val="00C915D9"/>
    <w:rsid w:val="00C916EE"/>
    <w:rsid w:val="00C91DA6"/>
    <w:rsid w:val="00C92BBF"/>
    <w:rsid w:val="00C93026"/>
    <w:rsid w:val="00C94132"/>
    <w:rsid w:val="00C94352"/>
    <w:rsid w:val="00C946EF"/>
    <w:rsid w:val="00C94746"/>
    <w:rsid w:val="00C95705"/>
    <w:rsid w:val="00C959C4"/>
    <w:rsid w:val="00C95A91"/>
    <w:rsid w:val="00C96010"/>
    <w:rsid w:val="00C971D8"/>
    <w:rsid w:val="00CA0EDC"/>
    <w:rsid w:val="00CA22E2"/>
    <w:rsid w:val="00CA27E9"/>
    <w:rsid w:val="00CA295F"/>
    <w:rsid w:val="00CA3801"/>
    <w:rsid w:val="00CA43A6"/>
    <w:rsid w:val="00CA4414"/>
    <w:rsid w:val="00CA467D"/>
    <w:rsid w:val="00CA4DFF"/>
    <w:rsid w:val="00CA5373"/>
    <w:rsid w:val="00CA54DC"/>
    <w:rsid w:val="00CA6186"/>
    <w:rsid w:val="00CA6315"/>
    <w:rsid w:val="00CA64EE"/>
    <w:rsid w:val="00CA662D"/>
    <w:rsid w:val="00CA6A14"/>
    <w:rsid w:val="00CA6F17"/>
    <w:rsid w:val="00CA6F2A"/>
    <w:rsid w:val="00CB02E9"/>
    <w:rsid w:val="00CB0BF0"/>
    <w:rsid w:val="00CB1869"/>
    <w:rsid w:val="00CB1B3C"/>
    <w:rsid w:val="00CB1C78"/>
    <w:rsid w:val="00CB1E5A"/>
    <w:rsid w:val="00CB2C42"/>
    <w:rsid w:val="00CB2FAA"/>
    <w:rsid w:val="00CB3B5C"/>
    <w:rsid w:val="00CB3E91"/>
    <w:rsid w:val="00CB42AF"/>
    <w:rsid w:val="00CB4562"/>
    <w:rsid w:val="00CB45F0"/>
    <w:rsid w:val="00CB56CF"/>
    <w:rsid w:val="00CB5DB6"/>
    <w:rsid w:val="00CB69AC"/>
    <w:rsid w:val="00CB7648"/>
    <w:rsid w:val="00CB7835"/>
    <w:rsid w:val="00CB7EF8"/>
    <w:rsid w:val="00CC0104"/>
    <w:rsid w:val="00CC0903"/>
    <w:rsid w:val="00CC0DFA"/>
    <w:rsid w:val="00CC0F0F"/>
    <w:rsid w:val="00CC150C"/>
    <w:rsid w:val="00CC2153"/>
    <w:rsid w:val="00CC22D0"/>
    <w:rsid w:val="00CC3391"/>
    <w:rsid w:val="00CC39C2"/>
    <w:rsid w:val="00CC4221"/>
    <w:rsid w:val="00CC447B"/>
    <w:rsid w:val="00CC50B2"/>
    <w:rsid w:val="00CC5B13"/>
    <w:rsid w:val="00CC5C09"/>
    <w:rsid w:val="00CC681F"/>
    <w:rsid w:val="00CC715A"/>
    <w:rsid w:val="00CC722B"/>
    <w:rsid w:val="00CC78AC"/>
    <w:rsid w:val="00CD0E02"/>
    <w:rsid w:val="00CD0E09"/>
    <w:rsid w:val="00CD11DA"/>
    <w:rsid w:val="00CD1925"/>
    <w:rsid w:val="00CD1FB5"/>
    <w:rsid w:val="00CD2366"/>
    <w:rsid w:val="00CD26AB"/>
    <w:rsid w:val="00CD26B3"/>
    <w:rsid w:val="00CD3180"/>
    <w:rsid w:val="00CD3682"/>
    <w:rsid w:val="00CD399E"/>
    <w:rsid w:val="00CD3ABD"/>
    <w:rsid w:val="00CD3C84"/>
    <w:rsid w:val="00CD46C7"/>
    <w:rsid w:val="00CD48B2"/>
    <w:rsid w:val="00CD4ED2"/>
    <w:rsid w:val="00CD5642"/>
    <w:rsid w:val="00CD5989"/>
    <w:rsid w:val="00CD5D8A"/>
    <w:rsid w:val="00CD6739"/>
    <w:rsid w:val="00CE0097"/>
    <w:rsid w:val="00CE1276"/>
    <w:rsid w:val="00CE1B43"/>
    <w:rsid w:val="00CE1D38"/>
    <w:rsid w:val="00CE20D0"/>
    <w:rsid w:val="00CE27F3"/>
    <w:rsid w:val="00CE29A1"/>
    <w:rsid w:val="00CE50DD"/>
    <w:rsid w:val="00CE5A77"/>
    <w:rsid w:val="00CE5B2E"/>
    <w:rsid w:val="00CE6056"/>
    <w:rsid w:val="00CE6180"/>
    <w:rsid w:val="00CE6C56"/>
    <w:rsid w:val="00CE6DFB"/>
    <w:rsid w:val="00CE70E2"/>
    <w:rsid w:val="00CE7A05"/>
    <w:rsid w:val="00CE7E36"/>
    <w:rsid w:val="00CF028A"/>
    <w:rsid w:val="00CF0F7F"/>
    <w:rsid w:val="00CF15EF"/>
    <w:rsid w:val="00CF18CB"/>
    <w:rsid w:val="00CF19FD"/>
    <w:rsid w:val="00CF1A8C"/>
    <w:rsid w:val="00CF31FC"/>
    <w:rsid w:val="00CF367A"/>
    <w:rsid w:val="00CF36C5"/>
    <w:rsid w:val="00CF4133"/>
    <w:rsid w:val="00CF49D4"/>
    <w:rsid w:val="00CF4CA8"/>
    <w:rsid w:val="00CF4F20"/>
    <w:rsid w:val="00CF57A6"/>
    <w:rsid w:val="00CF5E1E"/>
    <w:rsid w:val="00CF76C6"/>
    <w:rsid w:val="00CF7773"/>
    <w:rsid w:val="00D00F04"/>
    <w:rsid w:val="00D01030"/>
    <w:rsid w:val="00D010C9"/>
    <w:rsid w:val="00D02591"/>
    <w:rsid w:val="00D02ED0"/>
    <w:rsid w:val="00D05435"/>
    <w:rsid w:val="00D05EE1"/>
    <w:rsid w:val="00D0753E"/>
    <w:rsid w:val="00D10492"/>
    <w:rsid w:val="00D10D89"/>
    <w:rsid w:val="00D10EF9"/>
    <w:rsid w:val="00D117AB"/>
    <w:rsid w:val="00D11B45"/>
    <w:rsid w:val="00D120B6"/>
    <w:rsid w:val="00D139ED"/>
    <w:rsid w:val="00D141D0"/>
    <w:rsid w:val="00D14201"/>
    <w:rsid w:val="00D14798"/>
    <w:rsid w:val="00D14A15"/>
    <w:rsid w:val="00D14D85"/>
    <w:rsid w:val="00D15403"/>
    <w:rsid w:val="00D16434"/>
    <w:rsid w:val="00D1680E"/>
    <w:rsid w:val="00D168E4"/>
    <w:rsid w:val="00D171CA"/>
    <w:rsid w:val="00D20390"/>
    <w:rsid w:val="00D203D7"/>
    <w:rsid w:val="00D20C83"/>
    <w:rsid w:val="00D210D2"/>
    <w:rsid w:val="00D2178A"/>
    <w:rsid w:val="00D21F0F"/>
    <w:rsid w:val="00D22850"/>
    <w:rsid w:val="00D22C71"/>
    <w:rsid w:val="00D22C7D"/>
    <w:rsid w:val="00D22D86"/>
    <w:rsid w:val="00D23A79"/>
    <w:rsid w:val="00D23AFB"/>
    <w:rsid w:val="00D24F63"/>
    <w:rsid w:val="00D256D2"/>
    <w:rsid w:val="00D25B0D"/>
    <w:rsid w:val="00D25FBF"/>
    <w:rsid w:val="00D2665F"/>
    <w:rsid w:val="00D26B2E"/>
    <w:rsid w:val="00D273F7"/>
    <w:rsid w:val="00D27DD4"/>
    <w:rsid w:val="00D3055A"/>
    <w:rsid w:val="00D30CC3"/>
    <w:rsid w:val="00D3102E"/>
    <w:rsid w:val="00D3194C"/>
    <w:rsid w:val="00D326AF"/>
    <w:rsid w:val="00D33187"/>
    <w:rsid w:val="00D33CC7"/>
    <w:rsid w:val="00D34C12"/>
    <w:rsid w:val="00D35864"/>
    <w:rsid w:val="00D3604D"/>
    <w:rsid w:val="00D36463"/>
    <w:rsid w:val="00D36560"/>
    <w:rsid w:val="00D40627"/>
    <w:rsid w:val="00D41413"/>
    <w:rsid w:val="00D419B9"/>
    <w:rsid w:val="00D41D32"/>
    <w:rsid w:val="00D42308"/>
    <w:rsid w:val="00D4320E"/>
    <w:rsid w:val="00D435B1"/>
    <w:rsid w:val="00D43748"/>
    <w:rsid w:val="00D43ACC"/>
    <w:rsid w:val="00D43EE5"/>
    <w:rsid w:val="00D4460B"/>
    <w:rsid w:val="00D44AA2"/>
    <w:rsid w:val="00D44F5A"/>
    <w:rsid w:val="00D454BD"/>
    <w:rsid w:val="00D45FBA"/>
    <w:rsid w:val="00D4693F"/>
    <w:rsid w:val="00D4720D"/>
    <w:rsid w:val="00D47575"/>
    <w:rsid w:val="00D47B58"/>
    <w:rsid w:val="00D47CF9"/>
    <w:rsid w:val="00D50FA0"/>
    <w:rsid w:val="00D51571"/>
    <w:rsid w:val="00D521C4"/>
    <w:rsid w:val="00D52C0F"/>
    <w:rsid w:val="00D53736"/>
    <w:rsid w:val="00D53815"/>
    <w:rsid w:val="00D538A7"/>
    <w:rsid w:val="00D54179"/>
    <w:rsid w:val="00D54BB5"/>
    <w:rsid w:val="00D54FAD"/>
    <w:rsid w:val="00D5668E"/>
    <w:rsid w:val="00D57263"/>
    <w:rsid w:val="00D5761B"/>
    <w:rsid w:val="00D6118E"/>
    <w:rsid w:val="00D61918"/>
    <w:rsid w:val="00D61CC7"/>
    <w:rsid w:val="00D623FF"/>
    <w:rsid w:val="00D631D8"/>
    <w:rsid w:val="00D640E2"/>
    <w:rsid w:val="00D64787"/>
    <w:rsid w:val="00D65981"/>
    <w:rsid w:val="00D65ADE"/>
    <w:rsid w:val="00D65F73"/>
    <w:rsid w:val="00D660D4"/>
    <w:rsid w:val="00D669E0"/>
    <w:rsid w:val="00D6764B"/>
    <w:rsid w:val="00D67748"/>
    <w:rsid w:val="00D70598"/>
    <w:rsid w:val="00D71A1F"/>
    <w:rsid w:val="00D724BF"/>
    <w:rsid w:val="00D72E0A"/>
    <w:rsid w:val="00D730BA"/>
    <w:rsid w:val="00D734FA"/>
    <w:rsid w:val="00D735B7"/>
    <w:rsid w:val="00D73767"/>
    <w:rsid w:val="00D74992"/>
    <w:rsid w:val="00D74AEE"/>
    <w:rsid w:val="00D75223"/>
    <w:rsid w:val="00D75832"/>
    <w:rsid w:val="00D75C38"/>
    <w:rsid w:val="00D8048F"/>
    <w:rsid w:val="00D807F1"/>
    <w:rsid w:val="00D80EC7"/>
    <w:rsid w:val="00D81F32"/>
    <w:rsid w:val="00D82623"/>
    <w:rsid w:val="00D82784"/>
    <w:rsid w:val="00D82C17"/>
    <w:rsid w:val="00D834C1"/>
    <w:rsid w:val="00D837C6"/>
    <w:rsid w:val="00D83CC6"/>
    <w:rsid w:val="00D841B2"/>
    <w:rsid w:val="00D84463"/>
    <w:rsid w:val="00D848E3"/>
    <w:rsid w:val="00D84D1D"/>
    <w:rsid w:val="00D84E81"/>
    <w:rsid w:val="00D854CC"/>
    <w:rsid w:val="00D85AB9"/>
    <w:rsid w:val="00D85DB7"/>
    <w:rsid w:val="00D8651F"/>
    <w:rsid w:val="00D87970"/>
    <w:rsid w:val="00D87C29"/>
    <w:rsid w:val="00D90327"/>
    <w:rsid w:val="00D9035F"/>
    <w:rsid w:val="00D90A2E"/>
    <w:rsid w:val="00D90F1A"/>
    <w:rsid w:val="00D91AFA"/>
    <w:rsid w:val="00D91BBD"/>
    <w:rsid w:val="00D92A76"/>
    <w:rsid w:val="00D93545"/>
    <w:rsid w:val="00D939A6"/>
    <w:rsid w:val="00D939E1"/>
    <w:rsid w:val="00D93C73"/>
    <w:rsid w:val="00D946C0"/>
    <w:rsid w:val="00D955C0"/>
    <w:rsid w:val="00D9599D"/>
    <w:rsid w:val="00D9638B"/>
    <w:rsid w:val="00D96866"/>
    <w:rsid w:val="00D96A69"/>
    <w:rsid w:val="00D96AED"/>
    <w:rsid w:val="00D97412"/>
    <w:rsid w:val="00D974D1"/>
    <w:rsid w:val="00D97DAB"/>
    <w:rsid w:val="00D97E2D"/>
    <w:rsid w:val="00DA035F"/>
    <w:rsid w:val="00DA0A28"/>
    <w:rsid w:val="00DA0ABA"/>
    <w:rsid w:val="00DA11AE"/>
    <w:rsid w:val="00DA12DF"/>
    <w:rsid w:val="00DA16BB"/>
    <w:rsid w:val="00DA211E"/>
    <w:rsid w:val="00DA242A"/>
    <w:rsid w:val="00DA29CD"/>
    <w:rsid w:val="00DA2A69"/>
    <w:rsid w:val="00DA3680"/>
    <w:rsid w:val="00DA3DCA"/>
    <w:rsid w:val="00DA42D2"/>
    <w:rsid w:val="00DA4319"/>
    <w:rsid w:val="00DA47A5"/>
    <w:rsid w:val="00DA5750"/>
    <w:rsid w:val="00DA6955"/>
    <w:rsid w:val="00DA6EAD"/>
    <w:rsid w:val="00DA7489"/>
    <w:rsid w:val="00DB0141"/>
    <w:rsid w:val="00DB0BCB"/>
    <w:rsid w:val="00DB0D61"/>
    <w:rsid w:val="00DB1A44"/>
    <w:rsid w:val="00DB3724"/>
    <w:rsid w:val="00DB401E"/>
    <w:rsid w:val="00DB5125"/>
    <w:rsid w:val="00DB5462"/>
    <w:rsid w:val="00DB5F3B"/>
    <w:rsid w:val="00DB7142"/>
    <w:rsid w:val="00DC0B88"/>
    <w:rsid w:val="00DC0CFD"/>
    <w:rsid w:val="00DC102C"/>
    <w:rsid w:val="00DC1CAB"/>
    <w:rsid w:val="00DC2540"/>
    <w:rsid w:val="00DC27A0"/>
    <w:rsid w:val="00DC2CB0"/>
    <w:rsid w:val="00DC2DC2"/>
    <w:rsid w:val="00DC2DCE"/>
    <w:rsid w:val="00DC3CB7"/>
    <w:rsid w:val="00DC448C"/>
    <w:rsid w:val="00DC47B5"/>
    <w:rsid w:val="00DC5BCD"/>
    <w:rsid w:val="00DC6165"/>
    <w:rsid w:val="00DC7EFE"/>
    <w:rsid w:val="00DD0081"/>
    <w:rsid w:val="00DD05BD"/>
    <w:rsid w:val="00DD0724"/>
    <w:rsid w:val="00DD1671"/>
    <w:rsid w:val="00DD174E"/>
    <w:rsid w:val="00DD2599"/>
    <w:rsid w:val="00DD3DD0"/>
    <w:rsid w:val="00DD4719"/>
    <w:rsid w:val="00DD49AC"/>
    <w:rsid w:val="00DD4FB7"/>
    <w:rsid w:val="00DD5DE4"/>
    <w:rsid w:val="00DD6478"/>
    <w:rsid w:val="00DD6594"/>
    <w:rsid w:val="00DD7303"/>
    <w:rsid w:val="00DD774A"/>
    <w:rsid w:val="00DD7AE5"/>
    <w:rsid w:val="00DD7F1B"/>
    <w:rsid w:val="00DE0071"/>
    <w:rsid w:val="00DE29E0"/>
    <w:rsid w:val="00DE2B05"/>
    <w:rsid w:val="00DE34F5"/>
    <w:rsid w:val="00DE36C2"/>
    <w:rsid w:val="00DE4AF0"/>
    <w:rsid w:val="00DE5B9E"/>
    <w:rsid w:val="00DE5D6C"/>
    <w:rsid w:val="00DE6163"/>
    <w:rsid w:val="00DE696E"/>
    <w:rsid w:val="00DE6AE8"/>
    <w:rsid w:val="00DE6E4E"/>
    <w:rsid w:val="00DE7F41"/>
    <w:rsid w:val="00DF1C4D"/>
    <w:rsid w:val="00DF21FC"/>
    <w:rsid w:val="00DF29E3"/>
    <w:rsid w:val="00DF2D76"/>
    <w:rsid w:val="00DF3336"/>
    <w:rsid w:val="00DF428C"/>
    <w:rsid w:val="00DF4362"/>
    <w:rsid w:val="00DF4720"/>
    <w:rsid w:val="00DF4E2B"/>
    <w:rsid w:val="00DF4E63"/>
    <w:rsid w:val="00DF4F82"/>
    <w:rsid w:val="00DF5F11"/>
    <w:rsid w:val="00DF63E7"/>
    <w:rsid w:val="00DF66FB"/>
    <w:rsid w:val="00DF67A0"/>
    <w:rsid w:val="00DF68A0"/>
    <w:rsid w:val="00DF73AC"/>
    <w:rsid w:val="00E00C37"/>
    <w:rsid w:val="00E010B0"/>
    <w:rsid w:val="00E01643"/>
    <w:rsid w:val="00E02682"/>
    <w:rsid w:val="00E03807"/>
    <w:rsid w:val="00E03B5D"/>
    <w:rsid w:val="00E03C8E"/>
    <w:rsid w:val="00E03F60"/>
    <w:rsid w:val="00E03F93"/>
    <w:rsid w:val="00E056B8"/>
    <w:rsid w:val="00E05B53"/>
    <w:rsid w:val="00E05E5C"/>
    <w:rsid w:val="00E0615B"/>
    <w:rsid w:val="00E064DE"/>
    <w:rsid w:val="00E1056F"/>
    <w:rsid w:val="00E10E3B"/>
    <w:rsid w:val="00E1197D"/>
    <w:rsid w:val="00E11DAC"/>
    <w:rsid w:val="00E1201A"/>
    <w:rsid w:val="00E12203"/>
    <w:rsid w:val="00E1222C"/>
    <w:rsid w:val="00E12731"/>
    <w:rsid w:val="00E1360D"/>
    <w:rsid w:val="00E13BFA"/>
    <w:rsid w:val="00E13D8C"/>
    <w:rsid w:val="00E14BAD"/>
    <w:rsid w:val="00E155BF"/>
    <w:rsid w:val="00E156EB"/>
    <w:rsid w:val="00E16324"/>
    <w:rsid w:val="00E163CE"/>
    <w:rsid w:val="00E1654B"/>
    <w:rsid w:val="00E174F7"/>
    <w:rsid w:val="00E213A0"/>
    <w:rsid w:val="00E218BF"/>
    <w:rsid w:val="00E21E61"/>
    <w:rsid w:val="00E2213C"/>
    <w:rsid w:val="00E22173"/>
    <w:rsid w:val="00E222DA"/>
    <w:rsid w:val="00E22972"/>
    <w:rsid w:val="00E22C10"/>
    <w:rsid w:val="00E2375A"/>
    <w:rsid w:val="00E23A0A"/>
    <w:rsid w:val="00E23A45"/>
    <w:rsid w:val="00E251E3"/>
    <w:rsid w:val="00E26ED1"/>
    <w:rsid w:val="00E275B0"/>
    <w:rsid w:val="00E275D1"/>
    <w:rsid w:val="00E30491"/>
    <w:rsid w:val="00E30620"/>
    <w:rsid w:val="00E30A40"/>
    <w:rsid w:val="00E31230"/>
    <w:rsid w:val="00E3207E"/>
    <w:rsid w:val="00E33D10"/>
    <w:rsid w:val="00E350F7"/>
    <w:rsid w:val="00E35503"/>
    <w:rsid w:val="00E35C08"/>
    <w:rsid w:val="00E365B6"/>
    <w:rsid w:val="00E36DCD"/>
    <w:rsid w:val="00E37C79"/>
    <w:rsid w:val="00E40261"/>
    <w:rsid w:val="00E40BC8"/>
    <w:rsid w:val="00E40E8F"/>
    <w:rsid w:val="00E41107"/>
    <w:rsid w:val="00E4165D"/>
    <w:rsid w:val="00E416B7"/>
    <w:rsid w:val="00E428FC"/>
    <w:rsid w:val="00E42992"/>
    <w:rsid w:val="00E43D77"/>
    <w:rsid w:val="00E452F8"/>
    <w:rsid w:val="00E45B6F"/>
    <w:rsid w:val="00E45C5B"/>
    <w:rsid w:val="00E45D9A"/>
    <w:rsid w:val="00E4638D"/>
    <w:rsid w:val="00E47190"/>
    <w:rsid w:val="00E47DDD"/>
    <w:rsid w:val="00E504D8"/>
    <w:rsid w:val="00E50732"/>
    <w:rsid w:val="00E5320E"/>
    <w:rsid w:val="00E5359E"/>
    <w:rsid w:val="00E53799"/>
    <w:rsid w:val="00E53DEC"/>
    <w:rsid w:val="00E55BA7"/>
    <w:rsid w:val="00E55DEE"/>
    <w:rsid w:val="00E60E01"/>
    <w:rsid w:val="00E6180E"/>
    <w:rsid w:val="00E61B90"/>
    <w:rsid w:val="00E62989"/>
    <w:rsid w:val="00E62AC1"/>
    <w:rsid w:val="00E62D06"/>
    <w:rsid w:val="00E63010"/>
    <w:rsid w:val="00E63012"/>
    <w:rsid w:val="00E63B3A"/>
    <w:rsid w:val="00E64384"/>
    <w:rsid w:val="00E64EDB"/>
    <w:rsid w:val="00E65C83"/>
    <w:rsid w:val="00E66DB1"/>
    <w:rsid w:val="00E66DB8"/>
    <w:rsid w:val="00E672C8"/>
    <w:rsid w:val="00E67426"/>
    <w:rsid w:val="00E7078C"/>
    <w:rsid w:val="00E70DB1"/>
    <w:rsid w:val="00E7287E"/>
    <w:rsid w:val="00E729C6"/>
    <w:rsid w:val="00E72D82"/>
    <w:rsid w:val="00E73C30"/>
    <w:rsid w:val="00E74800"/>
    <w:rsid w:val="00E74F5E"/>
    <w:rsid w:val="00E75F34"/>
    <w:rsid w:val="00E7667B"/>
    <w:rsid w:val="00E769DB"/>
    <w:rsid w:val="00E8039D"/>
    <w:rsid w:val="00E805BD"/>
    <w:rsid w:val="00E811B4"/>
    <w:rsid w:val="00E81FBC"/>
    <w:rsid w:val="00E8271B"/>
    <w:rsid w:val="00E83368"/>
    <w:rsid w:val="00E83AD8"/>
    <w:rsid w:val="00E83BDB"/>
    <w:rsid w:val="00E84EC0"/>
    <w:rsid w:val="00E853CF"/>
    <w:rsid w:val="00E855C6"/>
    <w:rsid w:val="00E85A23"/>
    <w:rsid w:val="00E864C3"/>
    <w:rsid w:val="00E864C8"/>
    <w:rsid w:val="00E866F0"/>
    <w:rsid w:val="00E86745"/>
    <w:rsid w:val="00E867B9"/>
    <w:rsid w:val="00E871FF"/>
    <w:rsid w:val="00E87F55"/>
    <w:rsid w:val="00E90647"/>
    <w:rsid w:val="00E90C80"/>
    <w:rsid w:val="00E915DF"/>
    <w:rsid w:val="00E9268D"/>
    <w:rsid w:val="00E92E19"/>
    <w:rsid w:val="00E93092"/>
    <w:rsid w:val="00E9326B"/>
    <w:rsid w:val="00E9357D"/>
    <w:rsid w:val="00E94669"/>
    <w:rsid w:val="00E94758"/>
    <w:rsid w:val="00E95920"/>
    <w:rsid w:val="00E95AA0"/>
    <w:rsid w:val="00E97165"/>
    <w:rsid w:val="00E97664"/>
    <w:rsid w:val="00EA043E"/>
    <w:rsid w:val="00EA0643"/>
    <w:rsid w:val="00EA08E2"/>
    <w:rsid w:val="00EA099D"/>
    <w:rsid w:val="00EA0C38"/>
    <w:rsid w:val="00EA1823"/>
    <w:rsid w:val="00EA1C78"/>
    <w:rsid w:val="00EA1F02"/>
    <w:rsid w:val="00EA210B"/>
    <w:rsid w:val="00EA2C47"/>
    <w:rsid w:val="00EA353C"/>
    <w:rsid w:val="00EA3D97"/>
    <w:rsid w:val="00EA3DE2"/>
    <w:rsid w:val="00EA408A"/>
    <w:rsid w:val="00EA4707"/>
    <w:rsid w:val="00EA496D"/>
    <w:rsid w:val="00EA4CA0"/>
    <w:rsid w:val="00EA5613"/>
    <w:rsid w:val="00EA5ED3"/>
    <w:rsid w:val="00EA6213"/>
    <w:rsid w:val="00EA697C"/>
    <w:rsid w:val="00EA69C0"/>
    <w:rsid w:val="00EA6E67"/>
    <w:rsid w:val="00EA7194"/>
    <w:rsid w:val="00EA7E17"/>
    <w:rsid w:val="00EB16B2"/>
    <w:rsid w:val="00EB17E8"/>
    <w:rsid w:val="00EB1D92"/>
    <w:rsid w:val="00EB204C"/>
    <w:rsid w:val="00EB27A5"/>
    <w:rsid w:val="00EB3791"/>
    <w:rsid w:val="00EB3D69"/>
    <w:rsid w:val="00EB3DAF"/>
    <w:rsid w:val="00EB466B"/>
    <w:rsid w:val="00EB4A38"/>
    <w:rsid w:val="00EB4E8E"/>
    <w:rsid w:val="00EB534E"/>
    <w:rsid w:val="00EB6C52"/>
    <w:rsid w:val="00EB6EE8"/>
    <w:rsid w:val="00EB7AEA"/>
    <w:rsid w:val="00EC02CE"/>
    <w:rsid w:val="00EC0672"/>
    <w:rsid w:val="00EC0B1D"/>
    <w:rsid w:val="00EC0C32"/>
    <w:rsid w:val="00EC1243"/>
    <w:rsid w:val="00EC13EF"/>
    <w:rsid w:val="00EC1EF2"/>
    <w:rsid w:val="00EC24C5"/>
    <w:rsid w:val="00EC2BF0"/>
    <w:rsid w:val="00EC4DF2"/>
    <w:rsid w:val="00EC4F56"/>
    <w:rsid w:val="00EC5492"/>
    <w:rsid w:val="00EC7502"/>
    <w:rsid w:val="00EC773C"/>
    <w:rsid w:val="00ED0009"/>
    <w:rsid w:val="00ED0036"/>
    <w:rsid w:val="00ED014A"/>
    <w:rsid w:val="00ED01C2"/>
    <w:rsid w:val="00ED066B"/>
    <w:rsid w:val="00ED0716"/>
    <w:rsid w:val="00ED081C"/>
    <w:rsid w:val="00ED4123"/>
    <w:rsid w:val="00ED470E"/>
    <w:rsid w:val="00ED4AF0"/>
    <w:rsid w:val="00ED5449"/>
    <w:rsid w:val="00ED597E"/>
    <w:rsid w:val="00ED612E"/>
    <w:rsid w:val="00ED6352"/>
    <w:rsid w:val="00ED653F"/>
    <w:rsid w:val="00ED6DBB"/>
    <w:rsid w:val="00EE0016"/>
    <w:rsid w:val="00EE07A5"/>
    <w:rsid w:val="00EE16EC"/>
    <w:rsid w:val="00EE1BE6"/>
    <w:rsid w:val="00EE1EA9"/>
    <w:rsid w:val="00EE2976"/>
    <w:rsid w:val="00EE2DA5"/>
    <w:rsid w:val="00EE40E8"/>
    <w:rsid w:val="00EE479E"/>
    <w:rsid w:val="00EE47F6"/>
    <w:rsid w:val="00EE5476"/>
    <w:rsid w:val="00EE5527"/>
    <w:rsid w:val="00EE55EE"/>
    <w:rsid w:val="00EE5F29"/>
    <w:rsid w:val="00EE6194"/>
    <w:rsid w:val="00EE72B2"/>
    <w:rsid w:val="00EE7FD0"/>
    <w:rsid w:val="00EF043A"/>
    <w:rsid w:val="00EF082C"/>
    <w:rsid w:val="00EF0E95"/>
    <w:rsid w:val="00EF1FA8"/>
    <w:rsid w:val="00EF210C"/>
    <w:rsid w:val="00EF3118"/>
    <w:rsid w:val="00EF3338"/>
    <w:rsid w:val="00EF35AF"/>
    <w:rsid w:val="00EF37FB"/>
    <w:rsid w:val="00EF39BF"/>
    <w:rsid w:val="00EF3AC5"/>
    <w:rsid w:val="00EF44F8"/>
    <w:rsid w:val="00EF4BD9"/>
    <w:rsid w:val="00EF4F7B"/>
    <w:rsid w:val="00EF511E"/>
    <w:rsid w:val="00EF54A2"/>
    <w:rsid w:val="00EF558A"/>
    <w:rsid w:val="00EF5688"/>
    <w:rsid w:val="00EF5B93"/>
    <w:rsid w:val="00EF6507"/>
    <w:rsid w:val="00EF664A"/>
    <w:rsid w:val="00EF670D"/>
    <w:rsid w:val="00EF6E1E"/>
    <w:rsid w:val="00EF70EA"/>
    <w:rsid w:val="00F000A9"/>
    <w:rsid w:val="00F00ADE"/>
    <w:rsid w:val="00F00C50"/>
    <w:rsid w:val="00F019CC"/>
    <w:rsid w:val="00F01C9D"/>
    <w:rsid w:val="00F02690"/>
    <w:rsid w:val="00F0360A"/>
    <w:rsid w:val="00F04007"/>
    <w:rsid w:val="00F048B0"/>
    <w:rsid w:val="00F04A26"/>
    <w:rsid w:val="00F05107"/>
    <w:rsid w:val="00F05478"/>
    <w:rsid w:val="00F05680"/>
    <w:rsid w:val="00F05CA8"/>
    <w:rsid w:val="00F06191"/>
    <w:rsid w:val="00F06244"/>
    <w:rsid w:val="00F065F5"/>
    <w:rsid w:val="00F0669E"/>
    <w:rsid w:val="00F06887"/>
    <w:rsid w:val="00F06AEC"/>
    <w:rsid w:val="00F06B6D"/>
    <w:rsid w:val="00F06EC4"/>
    <w:rsid w:val="00F06EEC"/>
    <w:rsid w:val="00F06F05"/>
    <w:rsid w:val="00F06F82"/>
    <w:rsid w:val="00F07915"/>
    <w:rsid w:val="00F07C9B"/>
    <w:rsid w:val="00F102DB"/>
    <w:rsid w:val="00F10575"/>
    <w:rsid w:val="00F107FB"/>
    <w:rsid w:val="00F10D6A"/>
    <w:rsid w:val="00F1119B"/>
    <w:rsid w:val="00F1150E"/>
    <w:rsid w:val="00F11985"/>
    <w:rsid w:val="00F11A87"/>
    <w:rsid w:val="00F13AC0"/>
    <w:rsid w:val="00F1453B"/>
    <w:rsid w:val="00F145F9"/>
    <w:rsid w:val="00F147E9"/>
    <w:rsid w:val="00F14F6F"/>
    <w:rsid w:val="00F14FBF"/>
    <w:rsid w:val="00F150A0"/>
    <w:rsid w:val="00F1599E"/>
    <w:rsid w:val="00F160E0"/>
    <w:rsid w:val="00F16918"/>
    <w:rsid w:val="00F17125"/>
    <w:rsid w:val="00F17555"/>
    <w:rsid w:val="00F179CF"/>
    <w:rsid w:val="00F20D52"/>
    <w:rsid w:val="00F20E99"/>
    <w:rsid w:val="00F20F11"/>
    <w:rsid w:val="00F21496"/>
    <w:rsid w:val="00F21A7C"/>
    <w:rsid w:val="00F222F1"/>
    <w:rsid w:val="00F229ED"/>
    <w:rsid w:val="00F22FDE"/>
    <w:rsid w:val="00F23099"/>
    <w:rsid w:val="00F23A3F"/>
    <w:rsid w:val="00F23AD5"/>
    <w:rsid w:val="00F24764"/>
    <w:rsid w:val="00F24E32"/>
    <w:rsid w:val="00F251CD"/>
    <w:rsid w:val="00F254B4"/>
    <w:rsid w:val="00F259C0"/>
    <w:rsid w:val="00F25CD3"/>
    <w:rsid w:val="00F25FD2"/>
    <w:rsid w:val="00F266FA"/>
    <w:rsid w:val="00F26B6A"/>
    <w:rsid w:val="00F27403"/>
    <w:rsid w:val="00F30027"/>
    <w:rsid w:val="00F30808"/>
    <w:rsid w:val="00F32083"/>
    <w:rsid w:val="00F321F4"/>
    <w:rsid w:val="00F32B1A"/>
    <w:rsid w:val="00F339D8"/>
    <w:rsid w:val="00F34A38"/>
    <w:rsid w:val="00F34D1F"/>
    <w:rsid w:val="00F34F69"/>
    <w:rsid w:val="00F356BB"/>
    <w:rsid w:val="00F35AA6"/>
    <w:rsid w:val="00F35AFA"/>
    <w:rsid w:val="00F35E38"/>
    <w:rsid w:val="00F36365"/>
    <w:rsid w:val="00F3794D"/>
    <w:rsid w:val="00F37D05"/>
    <w:rsid w:val="00F4011A"/>
    <w:rsid w:val="00F40805"/>
    <w:rsid w:val="00F40ECD"/>
    <w:rsid w:val="00F4136F"/>
    <w:rsid w:val="00F42916"/>
    <w:rsid w:val="00F43E8C"/>
    <w:rsid w:val="00F445B3"/>
    <w:rsid w:val="00F44605"/>
    <w:rsid w:val="00F44C30"/>
    <w:rsid w:val="00F4520C"/>
    <w:rsid w:val="00F45A57"/>
    <w:rsid w:val="00F46548"/>
    <w:rsid w:val="00F4664F"/>
    <w:rsid w:val="00F47293"/>
    <w:rsid w:val="00F47437"/>
    <w:rsid w:val="00F47D5C"/>
    <w:rsid w:val="00F47E6A"/>
    <w:rsid w:val="00F5119D"/>
    <w:rsid w:val="00F5195E"/>
    <w:rsid w:val="00F53607"/>
    <w:rsid w:val="00F53E1B"/>
    <w:rsid w:val="00F55058"/>
    <w:rsid w:val="00F5684E"/>
    <w:rsid w:val="00F56CA8"/>
    <w:rsid w:val="00F576AC"/>
    <w:rsid w:val="00F6157A"/>
    <w:rsid w:val="00F61FE6"/>
    <w:rsid w:val="00F623BF"/>
    <w:rsid w:val="00F630C8"/>
    <w:rsid w:val="00F63E45"/>
    <w:rsid w:val="00F64416"/>
    <w:rsid w:val="00F65159"/>
    <w:rsid w:val="00F65DB5"/>
    <w:rsid w:val="00F665AB"/>
    <w:rsid w:val="00F66815"/>
    <w:rsid w:val="00F66C28"/>
    <w:rsid w:val="00F67F54"/>
    <w:rsid w:val="00F7000C"/>
    <w:rsid w:val="00F70AFE"/>
    <w:rsid w:val="00F70E42"/>
    <w:rsid w:val="00F712EC"/>
    <w:rsid w:val="00F71B8D"/>
    <w:rsid w:val="00F71D3F"/>
    <w:rsid w:val="00F7275C"/>
    <w:rsid w:val="00F72C19"/>
    <w:rsid w:val="00F72FE2"/>
    <w:rsid w:val="00F73099"/>
    <w:rsid w:val="00F733EF"/>
    <w:rsid w:val="00F73B8D"/>
    <w:rsid w:val="00F76125"/>
    <w:rsid w:val="00F762D5"/>
    <w:rsid w:val="00F769B3"/>
    <w:rsid w:val="00F76EF1"/>
    <w:rsid w:val="00F80299"/>
    <w:rsid w:val="00F805CD"/>
    <w:rsid w:val="00F8061C"/>
    <w:rsid w:val="00F807D0"/>
    <w:rsid w:val="00F80856"/>
    <w:rsid w:val="00F80A42"/>
    <w:rsid w:val="00F80C8C"/>
    <w:rsid w:val="00F8113A"/>
    <w:rsid w:val="00F81869"/>
    <w:rsid w:val="00F81D27"/>
    <w:rsid w:val="00F82676"/>
    <w:rsid w:val="00F82AB6"/>
    <w:rsid w:val="00F82B33"/>
    <w:rsid w:val="00F839ED"/>
    <w:rsid w:val="00F90979"/>
    <w:rsid w:val="00F91DFB"/>
    <w:rsid w:val="00F91E70"/>
    <w:rsid w:val="00F920A2"/>
    <w:rsid w:val="00F920C3"/>
    <w:rsid w:val="00F923BF"/>
    <w:rsid w:val="00F928E9"/>
    <w:rsid w:val="00F93008"/>
    <w:rsid w:val="00F93D0A"/>
    <w:rsid w:val="00F943D4"/>
    <w:rsid w:val="00F948EC"/>
    <w:rsid w:val="00F951BE"/>
    <w:rsid w:val="00F96C9B"/>
    <w:rsid w:val="00F97322"/>
    <w:rsid w:val="00F97785"/>
    <w:rsid w:val="00F97A0D"/>
    <w:rsid w:val="00F97F22"/>
    <w:rsid w:val="00FA0585"/>
    <w:rsid w:val="00FA0850"/>
    <w:rsid w:val="00FA09BA"/>
    <w:rsid w:val="00FA0FBF"/>
    <w:rsid w:val="00FA104F"/>
    <w:rsid w:val="00FA1F0D"/>
    <w:rsid w:val="00FA2612"/>
    <w:rsid w:val="00FA2866"/>
    <w:rsid w:val="00FA2C60"/>
    <w:rsid w:val="00FA3203"/>
    <w:rsid w:val="00FA3A24"/>
    <w:rsid w:val="00FA3A65"/>
    <w:rsid w:val="00FA3A83"/>
    <w:rsid w:val="00FA48FF"/>
    <w:rsid w:val="00FA5392"/>
    <w:rsid w:val="00FA54DA"/>
    <w:rsid w:val="00FA570E"/>
    <w:rsid w:val="00FA63F6"/>
    <w:rsid w:val="00FA684A"/>
    <w:rsid w:val="00FA7428"/>
    <w:rsid w:val="00FA7655"/>
    <w:rsid w:val="00FB001F"/>
    <w:rsid w:val="00FB0A91"/>
    <w:rsid w:val="00FB0D6C"/>
    <w:rsid w:val="00FB143A"/>
    <w:rsid w:val="00FB20AA"/>
    <w:rsid w:val="00FB288F"/>
    <w:rsid w:val="00FB33B8"/>
    <w:rsid w:val="00FB411E"/>
    <w:rsid w:val="00FB4BD9"/>
    <w:rsid w:val="00FB5F53"/>
    <w:rsid w:val="00FB650C"/>
    <w:rsid w:val="00FB6D28"/>
    <w:rsid w:val="00FB7FB8"/>
    <w:rsid w:val="00FC0598"/>
    <w:rsid w:val="00FC0643"/>
    <w:rsid w:val="00FC13CF"/>
    <w:rsid w:val="00FC1A35"/>
    <w:rsid w:val="00FC220A"/>
    <w:rsid w:val="00FC30D4"/>
    <w:rsid w:val="00FC32BA"/>
    <w:rsid w:val="00FC3381"/>
    <w:rsid w:val="00FC3630"/>
    <w:rsid w:val="00FC379B"/>
    <w:rsid w:val="00FC58E3"/>
    <w:rsid w:val="00FC5F6D"/>
    <w:rsid w:val="00FC694D"/>
    <w:rsid w:val="00FC756B"/>
    <w:rsid w:val="00FC770A"/>
    <w:rsid w:val="00FC7D2E"/>
    <w:rsid w:val="00FD0382"/>
    <w:rsid w:val="00FD0778"/>
    <w:rsid w:val="00FD089C"/>
    <w:rsid w:val="00FD0904"/>
    <w:rsid w:val="00FD15B5"/>
    <w:rsid w:val="00FD1AF3"/>
    <w:rsid w:val="00FD1FC5"/>
    <w:rsid w:val="00FD2261"/>
    <w:rsid w:val="00FD23A6"/>
    <w:rsid w:val="00FD2467"/>
    <w:rsid w:val="00FD2872"/>
    <w:rsid w:val="00FD2A70"/>
    <w:rsid w:val="00FD3599"/>
    <w:rsid w:val="00FD3B20"/>
    <w:rsid w:val="00FD3DD1"/>
    <w:rsid w:val="00FD4199"/>
    <w:rsid w:val="00FD4409"/>
    <w:rsid w:val="00FD5239"/>
    <w:rsid w:val="00FD60B4"/>
    <w:rsid w:val="00FD618B"/>
    <w:rsid w:val="00FD6B6F"/>
    <w:rsid w:val="00FD72D9"/>
    <w:rsid w:val="00FD77A4"/>
    <w:rsid w:val="00FD7F0A"/>
    <w:rsid w:val="00FE0D47"/>
    <w:rsid w:val="00FE0F09"/>
    <w:rsid w:val="00FE1356"/>
    <w:rsid w:val="00FE16D6"/>
    <w:rsid w:val="00FE1704"/>
    <w:rsid w:val="00FE1BF1"/>
    <w:rsid w:val="00FE2517"/>
    <w:rsid w:val="00FE29C7"/>
    <w:rsid w:val="00FE3330"/>
    <w:rsid w:val="00FE3406"/>
    <w:rsid w:val="00FE378A"/>
    <w:rsid w:val="00FE396C"/>
    <w:rsid w:val="00FE3EB7"/>
    <w:rsid w:val="00FE41C9"/>
    <w:rsid w:val="00FE468B"/>
    <w:rsid w:val="00FE5023"/>
    <w:rsid w:val="00FE5CCF"/>
    <w:rsid w:val="00FE60E0"/>
    <w:rsid w:val="00FE61C1"/>
    <w:rsid w:val="00FE7315"/>
    <w:rsid w:val="00FE7754"/>
    <w:rsid w:val="00FE79CB"/>
    <w:rsid w:val="00FE7B3A"/>
    <w:rsid w:val="00FF087B"/>
    <w:rsid w:val="00FF1192"/>
    <w:rsid w:val="00FF12B9"/>
    <w:rsid w:val="00FF1C3A"/>
    <w:rsid w:val="00FF1CD3"/>
    <w:rsid w:val="00FF35F5"/>
    <w:rsid w:val="00FF3779"/>
    <w:rsid w:val="00FF37B5"/>
    <w:rsid w:val="00FF395D"/>
    <w:rsid w:val="00FF453C"/>
    <w:rsid w:val="00FF4609"/>
    <w:rsid w:val="00FF513B"/>
    <w:rsid w:val="00FF5158"/>
    <w:rsid w:val="00FF556C"/>
    <w:rsid w:val="00FF5983"/>
    <w:rsid w:val="00FF60FE"/>
    <w:rsid w:val="00FF65E4"/>
    <w:rsid w:val="00FF681F"/>
    <w:rsid w:val="00FF6A64"/>
    <w:rsid w:val="00FF6B1F"/>
    <w:rsid w:val="00FF6CD5"/>
    <w:rsid w:val="00FF6CEC"/>
    <w:rsid w:val="00FF6DD3"/>
    <w:rsid w:val="00FF723E"/>
    <w:rsid w:val="00FF78AA"/>
    <w:rsid w:val="00FF7F0C"/>
    <w:rsid w:val="06706B2D"/>
    <w:rsid w:val="1B8A2F62"/>
    <w:rsid w:val="24CD1FB0"/>
    <w:rsid w:val="26526DC9"/>
    <w:rsid w:val="28256EDA"/>
    <w:rsid w:val="2DF40B0C"/>
    <w:rsid w:val="2EFBBB7F"/>
    <w:rsid w:val="37C06EC6"/>
    <w:rsid w:val="38F0CB3B"/>
    <w:rsid w:val="40F4EC1E"/>
    <w:rsid w:val="4F2E071C"/>
    <w:rsid w:val="5F0AA8B2"/>
    <w:rsid w:val="6D49FE49"/>
    <w:rsid w:val="704C32AA"/>
    <w:rsid w:val="704FE713"/>
    <w:rsid w:val="747BEA83"/>
    <w:rsid w:val="76A4685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452983"/>
  <w15:chartTrackingRefBased/>
  <w15:docId w15:val="{38F000A4-0B8A-1D47-A645-602018165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0141"/>
    <w:pPr>
      <w:spacing w:after="0" w:line="240" w:lineRule="auto"/>
    </w:pPr>
    <w:rPr>
      <w:rFonts w:eastAsia="Times New Roman" w:cs="Times New Roman"/>
      <w:szCs w:val="24"/>
      <w:lang w:eastAsia="en-GB"/>
    </w:rPr>
  </w:style>
  <w:style w:type="paragraph" w:styleId="Heading1">
    <w:name w:val="heading 1"/>
    <w:basedOn w:val="Normal"/>
    <w:next w:val="Normal"/>
    <w:link w:val="Heading1Char"/>
    <w:uiPriority w:val="9"/>
    <w:qFormat/>
    <w:rsid w:val="00EB4E8E"/>
    <w:pPr>
      <w:keepNext/>
      <w:keepLines/>
      <w:spacing w:before="240" w:line="259" w:lineRule="auto"/>
      <w:jc w:val="both"/>
      <w:outlineLvl w:val="0"/>
    </w:pPr>
    <w:rPr>
      <w:rFonts w:asciiTheme="majorHAnsi" w:eastAsiaTheme="majorEastAsia" w:hAnsiTheme="majorHAnsi" w:cstheme="majorBidi"/>
      <w:color w:val="2E74B5" w:themeColor="accent1" w:themeShade="BF"/>
      <w:sz w:val="32"/>
      <w:szCs w:val="32"/>
      <w:lang w:eastAsia="en-US"/>
    </w:rPr>
  </w:style>
  <w:style w:type="paragraph" w:styleId="Heading2">
    <w:name w:val="heading 2"/>
    <w:basedOn w:val="Normal"/>
    <w:next w:val="Normal"/>
    <w:link w:val="Heading2Char"/>
    <w:uiPriority w:val="9"/>
    <w:unhideWhenUsed/>
    <w:qFormat/>
    <w:rsid w:val="008F18FA"/>
    <w:pPr>
      <w:keepNext/>
      <w:keepLines/>
      <w:spacing w:before="40" w:line="259" w:lineRule="auto"/>
      <w:jc w:val="both"/>
      <w:outlineLvl w:val="1"/>
    </w:pPr>
    <w:rPr>
      <w:rFonts w:asciiTheme="majorHAnsi" w:eastAsiaTheme="majorEastAsia" w:hAnsiTheme="majorHAnsi" w:cstheme="majorBidi"/>
      <w:color w:val="2E74B5" w:themeColor="accent1" w:themeShade="BF"/>
      <w:sz w:val="26"/>
      <w:szCs w:val="26"/>
      <w:lang w:eastAsia="en-US"/>
    </w:rPr>
  </w:style>
  <w:style w:type="paragraph" w:styleId="Heading3">
    <w:name w:val="heading 3"/>
    <w:basedOn w:val="Normal"/>
    <w:next w:val="Normal"/>
    <w:link w:val="Heading3Char"/>
    <w:uiPriority w:val="9"/>
    <w:semiHidden/>
    <w:unhideWhenUsed/>
    <w:qFormat/>
    <w:rsid w:val="009C1099"/>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9C1099"/>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4E8E"/>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877DDF"/>
    <w:pPr>
      <w:spacing w:after="200" w:line="276" w:lineRule="auto"/>
      <w:ind w:left="720"/>
      <w:contextualSpacing/>
    </w:pPr>
    <w:rPr>
      <w:rFonts w:ascii="Calibri" w:hAnsi="Calibri"/>
      <w:szCs w:val="22"/>
    </w:rPr>
  </w:style>
  <w:style w:type="character" w:customStyle="1" w:styleId="ref-journal">
    <w:name w:val="ref-journal"/>
    <w:basedOn w:val="DefaultParagraphFont"/>
    <w:rsid w:val="00401B33"/>
  </w:style>
  <w:style w:type="character" w:styleId="Hyperlink">
    <w:name w:val="Hyperlink"/>
    <w:basedOn w:val="DefaultParagraphFont"/>
    <w:uiPriority w:val="99"/>
    <w:unhideWhenUsed/>
    <w:rsid w:val="000A1414"/>
    <w:rPr>
      <w:color w:val="0000FF"/>
      <w:u w:val="single"/>
    </w:rPr>
  </w:style>
  <w:style w:type="paragraph" w:styleId="Subtitle">
    <w:name w:val="Subtitle"/>
    <w:basedOn w:val="Normal"/>
    <w:next w:val="Normal"/>
    <w:link w:val="SubtitleChar"/>
    <w:uiPriority w:val="11"/>
    <w:qFormat/>
    <w:rsid w:val="001B1314"/>
    <w:pPr>
      <w:numPr>
        <w:ilvl w:val="1"/>
      </w:numPr>
      <w:spacing w:after="160" w:line="259" w:lineRule="auto"/>
      <w:jc w:val="both"/>
    </w:pPr>
    <w:rPr>
      <w:rFonts w:eastAsiaTheme="minorEastAsia" w:cstheme="minorBidi"/>
      <w:color w:val="5A5A5A" w:themeColor="text1" w:themeTint="A5"/>
      <w:spacing w:val="15"/>
      <w:szCs w:val="22"/>
      <w:lang w:eastAsia="en-US"/>
    </w:rPr>
  </w:style>
  <w:style w:type="character" w:customStyle="1" w:styleId="SubtitleChar">
    <w:name w:val="Subtitle Char"/>
    <w:basedOn w:val="DefaultParagraphFont"/>
    <w:link w:val="Subtitle"/>
    <w:uiPriority w:val="11"/>
    <w:rsid w:val="001B1314"/>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8F18FA"/>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45695F"/>
    <w:rPr>
      <w:sz w:val="16"/>
      <w:szCs w:val="16"/>
    </w:rPr>
  </w:style>
  <w:style w:type="paragraph" w:styleId="CommentText">
    <w:name w:val="annotation text"/>
    <w:basedOn w:val="Normal"/>
    <w:link w:val="CommentTextChar"/>
    <w:uiPriority w:val="99"/>
    <w:semiHidden/>
    <w:unhideWhenUsed/>
    <w:rsid w:val="0045695F"/>
    <w:rPr>
      <w:sz w:val="20"/>
      <w:szCs w:val="20"/>
    </w:rPr>
  </w:style>
  <w:style w:type="character" w:customStyle="1" w:styleId="CommentTextChar">
    <w:name w:val="Comment Text Char"/>
    <w:basedOn w:val="DefaultParagraphFont"/>
    <w:link w:val="CommentText"/>
    <w:uiPriority w:val="99"/>
    <w:semiHidden/>
    <w:rsid w:val="0045695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5695F"/>
    <w:rPr>
      <w:b/>
      <w:bCs/>
    </w:rPr>
  </w:style>
  <w:style w:type="character" w:customStyle="1" w:styleId="CommentSubjectChar">
    <w:name w:val="Comment Subject Char"/>
    <w:basedOn w:val="CommentTextChar"/>
    <w:link w:val="CommentSubject"/>
    <w:uiPriority w:val="99"/>
    <w:semiHidden/>
    <w:rsid w:val="0045695F"/>
    <w:rPr>
      <w:rFonts w:ascii="Times New Roman" w:hAnsi="Times New Roman"/>
      <w:b/>
      <w:bCs/>
      <w:sz w:val="20"/>
      <w:szCs w:val="20"/>
    </w:rPr>
  </w:style>
  <w:style w:type="paragraph" w:styleId="BalloonText">
    <w:name w:val="Balloon Text"/>
    <w:basedOn w:val="Normal"/>
    <w:link w:val="BalloonTextChar"/>
    <w:uiPriority w:val="99"/>
    <w:semiHidden/>
    <w:unhideWhenUsed/>
    <w:rsid w:val="004569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95F"/>
    <w:rPr>
      <w:rFonts w:ascii="Segoe UI" w:hAnsi="Segoe UI" w:cs="Segoe UI"/>
      <w:sz w:val="18"/>
      <w:szCs w:val="18"/>
    </w:rPr>
  </w:style>
  <w:style w:type="character" w:styleId="FollowedHyperlink">
    <w:name w:val="FollowedHyperlink"/>
    <w:basedOn w:val="DefaultParagraphFont"/>
    <w:uiPriority w:val="99"/>
    <w:semiHidden/>
    <w:unhideWhenUsed/>
    <w:rsid w:val="00245613"/>
    <w:rPr>
      <w:color w:val="954F72" w:themeColor="followedHyperlink"/>
      <w:u w:val="single"/>
    </w:rPr>
  </w:style>
  <w:style w:type="paragraph" w:styleId="Title">
    <w:name w:val="Title"/>
    <w:basedOn w:val="Normal"/>
    <w:next w:val="Normal"/>
    <w:link w:val="TitleChar"/>
    <w:uiPriority w:val="10"/>
    <w:qFormat/>
    <w:rsid w:val="00F839ED"/>
    <w:pPr>
      <w:contextualSpacing/>
      <w:jc w:val="both"/>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F839ED"/>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647FEC"/>
    <w:pPr>
      <w:tabs>
        <w:tab w:val="center" w:pos="4513"/>
        <w:tab w:val="right" w:pos="9026"/>
      </w:tabs>
      <w:jc w:val="both"/>
    </w:pPr>
    <w:rPr>
      <w:rFonts w:eastAsia="SimSun" w:cstheme="minorBidi"/>
      <w:szCs w:val="22"/>
      <w:lang w:eastAsia="en-US"/>
    </w:rPr>
  </w:style>
  <w:style w:type="character" w:customStyle="1" w:styleId="HeaderChar">
    <w:name w:val="Header Char"/>
    <w:basedOn w:val="DefaultParagraphFont"/>
    <w:link w:val="Header"/>
    <w:uiPriority w:val="99"/>
    <w:rsid w:val="00647FEC"/>
  </w:style>
  <w:style w:type="paragraph" w:styleId="Footer">
    <w:name w:val="footer"/>
    <w:basedOn w:val="Normal"/>
    <w:link w:val="FooterChar"/>
    <w:uiPriority w:val="99"/>
    <w:unhideWhenUsed/>
    <w:rsid w:val="00647FEC"/>
    <w:pPr>
      <w:tabs>
        <w:tab w:val="center" w:pos="4513"/>
        <w:tab w:val="right" w:pos="9026"/>
      </w:tabs>
      <w:jc w:val="both"/>
    </w:pPr>
    <w:rPr>
      <w:rFonts w:eastAsia="SimSun" w:cstheme="minorBidi"/>
      <w:szCs w:val="22"/>
      <w:lang w:eastAsia="en-US"/>
    </w:rPr>
  </w:style>
  <w:style w:type="character" w:customStyle="1" w:styleId="FooterChar">
    <w:name w:val="Footer Char"/>
    <w:basedOn w:val="DefaultParagraphFont"/>
    <w:link w:val="Footer"/>
    <w:uiPriority w:val="99"/>
    <w:rsid w:val="00647FEC"/>
  </w:style>
  <w:style w:type="paragraph" w:styleId="FootnoteText">
    <w:name w:val="footnote text"/>
    <w:basedOn w:val="Normal"/>
    <w:link w:val="FootnoteTextChar"/>
    <w:uiPriority w:val="99"/>
    <w:semiHidden/>
    <w:unhideWhenUsed/>
    <w:rsid w:val="0060400C"/>
    <w:pPr>
      <w:jc w:val="both"/>
    </w:pPr>
    <w:rPr>
      <w:rFonts w:eastAsia="SimSun" w:cstheme="minorBidi"/>
      <w:sz w:val="20"/>
      <w:szCs w:val="20"/>
      <w:lang w:eastAsia="en-US"/>
    </w:rPr>
  </w:style>
  <w:style w:type="character" w:customStyle="1" w:styleId="FootnoteTextChar">
    <w:name w:val="Footnote Text Char"/>
    <w:basedOn w:val="DefaultParagraphFont"/>
    <w:link w:val="FootnoteText"/>
    <w:uiPriority w:val="99"/>
    <w:semiHidden/>
    <w:rsid w:val="0060400C"/>
    <w:rPr>
      <w:rFonts w:ascii="Times New Roman" w:hAnsi="Times New Roman"/>
      <w:sz w:val="20"/>
      <w:szCs w:val="20"/>
    </w:rPr>
  </w:style>
  <w:style w:type="character" w:styleId="FootnoteReference">
    <w:name w:val="footnote reference"/>
    <w:basedOn w:val="DefaultParagraphFont"/>
    <w:uiPriority w:val="99"/>
    <w:semiHidden/>
    <w:unhideWhenUsed/>
    <w:rsid w:val="0060400C"/>
    <w:rPr>
      <w:vertAlign w:val="superscript"/>
    </w:rPr>
  </w:style>
  <w:style w:type="paragraph" w:styleId="EndnoteText">
    <w:name w:val="endnote text"/>
    <w:basedOn w:val="Normal"/>
    <w:link w:val="EndnoteTextChar"/>
    <w:uiPriority w:val="99"/>
    <w:semiHidden/>
    <w:unhideWhenUsed/>
    <w:rsid w:val="0060400C"/>
    <w:rPr>
      <w:sz w:val="20"/>
      <w:szCs w:val="20"/>
    </w:rPr>
  </w:style>
  <w:style w:type="character" w:customStyle="1" w:styleId="EndnoteTextChar">
    <w:name w:val="Endnote Text Char"/>
    <w:basedOn w:val="DefaultParagraphFont"/>
    <w:link w:val="EndnoteText"/>
    <w:uiPriority w:val="99"/>
    <w:semiHidden/>
    <w:rsid w:val="0060400C"/>
    <w:rPr>
      <w:rFonts w:ascii="Times New Roman" w:hAnsi="Times New Roman"/>
      <w:sz w:val="20"/>
      <w:szCs w:val="20"/>
    </w:rPr>
  </w:style>
  <w:style w:type="character" w:styleId="EndnoteReference">
    <w:name w:val="endnote reference"/>
    <w:basedOn w:val="DefaultParagraphFont"/>
    <w:uiPriority w:val="99"/>
    <w:semiHidden/>
    <w:unhideWhenUsed/>
    <w:rsid w:val="0060400C"/>
    <w:rPr>
      <w:vertAlign w:val="superscript"/>
    </w:rPr>
  </w:style>
  <w:style w:type="character" w:styleId="PageNumber">
    <w:name w:val="page number"/>
    <w:basedOn w:val="DefaultParagraphFont"/>
    <w:uiPriority w:val="99"/>
    <w:unhideWhenUsed/>
    <w:rsid w:val="00A257B9"/>
    <w:rPr>
      <w:rFonts w:ascii="Garamond" w:hAnsi="Garamond"/>
    </w:rPr>
  </w:style>
  <w:style w:type="paragraph" w:customStyle="1" w:styleId="EndNoteBibliographyTitle">
    <w:name w:val="EndNote Bibliography Title"/>
    <w:basedOn w:val="Normal"/>
    <w:link w:val="EndNoteBibliographyTitleChar"/>
    <w:rsid w:val="00801780"/>
    <w:pPr>
      <w:spacing w:line="259" w:lineRule="auto"/>
      <w:jc w:val="center"/>
    </w:pPr>
    <w:rPr>
      <w:rFonts w:ascii="Garamond" w:eastAsia="SimSun" w:hAnsi="Garamond"/>
      <w:szCs w:val="22"/>
      <w:lang w:eastAsia="en-US"/>
    </w:rPr>
  </w:style>
  <w:style w:type="character" w:customStyle="1" w:styleId="EndNoteBibliographyTitleChar">
    <w:name w:val="EndNote Bibliography Title Char"/>
    <w:basedOn w:val="DefaultParagraphFont"/>
    <w:link w:val="EndNoteBibliographyTitle"/>
    <w:rsid w:val="00801780"/>
    <w:rPr>
      <w:rFonts w:ascii="Garamond" w:hAnsi="Garamond" w:cs="Times New Roman"/>
    </w:rPr>
  </w:style>
  <w:style w:type="paragraph" w:customStyle="1" w:styleId="EndNoteBibliography">
    <w:name w:val="EndNote Bibliography"/>
    <w:basedOn w:val="Normal"/>
    <w:link w:val="EndNoteBibliographyChar"/>
    <w:rsid w:val="00801780"/>
    <w:pPr>
      <w:spacing w:after="160" w:line="360" w:lineRule="auto"/>
      <w:jc w:val="center"/>
    </w:pPr>
    <w:rPr>
      <w:rFonts w:ascii="Garamond" w:eastAsia="SimSun" w:hAnsi="Garamond"/>
      <w:szCs w:val="22"/>
      <w:lang w:eastAsia="en-US"/>
    </w:rPr>
  </w:style>
  <w:style w:type="character" w:customStyle="1" w:styleId="EndNoteBibliographyChar">
    <w:name w:val="EndNote Bibliography Char"/>
    <w:basedOn w:val="DefaultParagraphFont"/>
    <w:link w:val="EndNoteBibliography"/>
    <w:rsid w:val="00801780"/>
    <w:rPr>
      <w:rFonts w:ascii="Garamond" w:hAnsi="Garamond" w:cs="Times New Roman"/>
    </w:rPr>
  </w:style>
  <w:style w:type="character" w:styleId="UnresolvedMention">
    <w:name w:val="Unresolved Mention"/>
    <w:basedOn w:val="DefaultParagraphFont"/>
    <w:uiPriority w:val="99"/>
    <w:semiHidden/>
    <w:unhideWhenUsed/>
    <w:rsid w:val="00801780"/>
    <w:rPr>
      <w:color w:val="605E5C"/>
      <w:shd w:val="clear" w:color="auto" w:fill="E1DFDD"/>
    </w:rPr>
  </w:style>
  <w:style w:type="paragraph" w:styleId="Caption">
    <w:name w:val="caption"/>
    <w:basedOn w:val="Normal"/>
    <w:next w:val="Normal"/>
    <w:uiPriority w:val="35"/>
    <w:unhideWhenUsed/>
    <w:qFormat/>
    <w:rsid w:val="00E60E01"/>
    <w:pPr>
      <w:spacing w:after="200"/>
      <w:jc w:val="both"/>
    </w:pPr>
    <w:rPr>
      <w:rFonts w:eastAsia="SimSun" w:cstheme="minorBidi"/>
      <w:i/>
      <w:iCs/>
      <w:color w:val="44546A" w:themeColor="text2"/>
      <w:sz w:val="18"/>
      <w:szCs w:val="18"/>
      <w:lang w:eastAsia="en-US"/>
    </w:rPr>
  </w:style>
  <w:style w:type="character" w:styleId="PlaceholderText">
    <w:name w:val="Placeholder Text"/>
    <w:basedOn w:val="DefaultParagraphFont"/>
    <w:uiPriority w:val="99"/>
    <w:semiHidden/>
    <w:rsid w:val="00BE2BAF"/>
    <w:rPr>
      <w:color w:val="808080"/>
    </w:rPr>
  </w:style>
  <w:style w:type="paragraph" w:styleId="NormalWeb">
    <w:name w:val="Normal (Web)"/>
    <w:basedOn w:val="Normal"/>
    <w:uiPriority w:val="99"/>
    <w:unhideWhenUsed/>
    <w:rsid w:val="00BE2BAF"/>
    <w:pPr>
      <w:spacing w:before="100" w:beforeAutospacing="1" w:after="100" w:afterAutospacing="1"/>
    </w:pPr>
  </w:style>
  <w:style w:type="table" w:styleId="TableGrid">
    <w:name w:val="Table Grid"/>
    <w:basedOn w:val="TableNormal"/>
    <w:uiPriority w:val="39"/>
    <w:rsid w:val="006F788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50443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04432"/>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PlainTable3">
    <w:name w:val="Plain Table 3"/>
    <w:basedOn w:val="TableNormal"/>
    <w:uiPriority w:val="43"/>
    <w:rsid w:val="0050443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50443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50443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5">
    <w:name w:val="Grid Table 3 Accent 5"/>
    <w:basedOn w:val="TableNormal"/>
    <w:uiPriority w:val="48"/>
    <w:rsid w:val="0050443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2-Accent4">
    <w:name w:val="Grid Table 2 Accent 4"/>
    <w:basedOn w:val="TableNormal"/>
    <w:uiPriority w:val="47"/>
    <w:rsid w:val="00EE72B2"/>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Revision">
    <w:name w:val="Revision"/>
    <w:hidden/>
    <w:uiPriority w:val="99"/>
    <w:semiHidden/>
    <w:rsid w:val="00F712EC"/>
    <w:pPr>
      <w:spacing w:after="0" w:line="240" w:lineRule="auto"/>
    </w:pPr>
    <w:rPr>
      <w:rFonts w:ascii="Times New Roman" w:eastAsia="Times New Roman" w:hAnsi="Times New Roman" w:cs="Times New Roman"/>
      <w:sz w:val="24"/>
      <w:szCs w:val="24"/>
      <w:lang w:val="en-US" w:eastAsia="en-GB"/>
    </w:rPr>
  </w:style>
  <w:style w:type="character" w:styleId="Mention">
    <w:name w:val="Mention"/>
    <w:basedOn w:val="DefaultParagraphFont"/>
    <w:uiPriority w:val="99"/>
    <w:unhideWhenUsed/>
    <w:rsid w:val="00F712EC"/>
    <w:rPr>
      <w:color w:val="2B579A"/>
      <w:shd w:val="clear" w:color="auto" w:fill="E1DFDD"/>
    </w:rPr>
  </w:style>
  <w:style w:type="paragraph" w:styleId="TOCHeading">
    <w:name w:val="TOC Heading"/>
    <w:basedOn w:val="Heading1"/>
    <w:next w:val="Normal"/>
    <w:uiPriority w:val="39"/>
    <w:unhideWhenUsed/>
    <w:qFormat/>
    <w:rsid w:val="00F65DB5"/>
    <w:pPr>
      <w:spacing w:before="480" w:line="276" w:lineRule="auto"/>
      <w:jc w:val="left"/>
      <w:outlineLvl w:val="9"/>
    </w:pPr>
    <w:rPr>
      <w:b/>
      <w:bCs/>
      <w:sz w:val="28"/>
      <w:szCs w:val="28"/>
      <w:lang w:val="en-US"/>
    </w:rPr>
  </w:style>
  <w:style w:type="paragraph" w:styleId="TOC1">
    <w:name w:val="toc 1"/>
    <w:basedOn w:val="Normal"/>
    <w:next w:val="Normal"/>
    <w:autoRedefine/>
    <w:uiPriority w:val="39"/>
    <w:unhideWhenUsed/>
    <w:rsid w:val="00F65DB5"/>
    <w:pPr>
      <w:spacing w:before="120" w:after="120"/>
    </w:pPr>
    <w:rPr>
      <w:b/>
      <w:bCs/>
      <w:caps/>
      <w:sz w:val="20"/>
      <w:szCs w:val="20"/>
    </w:rPr>
  </w:style>
  <w:style w:type="paragraph" w:styleId="TOC2">
    <w:name w:val="toc 2"/>
    <w:basedOn w:val="Normal"/>
    <w:next w:val="Normal"/>
    <w:autoRedefine/>
    <w:uiPriority w:val="39"/>
    <w:unhideWhenUsed/>
    <w:rsid w:val="00F65DB5"/>
    <w:pPr>
      <w:ind w:left="240"/>
    </w:pPr>
    <w:rPr>
      <w:smallCaps/>
      <w:sz w:val="20"/>
      <w:szCs w:val="20"/>
    </w:rPr>
  </w:style>
  <w:style w:type="paragraph" w:styleId="TOC3">
    <w:name w:val="toc 3"/>
    <w:basedOn w:val="Normal"/>
    <w:next w:val="Normal"/>
    <w:autoRedefine/>
    <w:uiPriority w:val="39"/>
    <w:semiHidden/>
    <w:unhideWhenUsed/>
    <w:rsid w:val="00F65DB5"/>
    <w:pPr>
      <w:ind w:left="480"/>
    </w:pPr>
    <w:rPr>
      <w:i/>
      <w:iCs/>
      <w:sz w:val="20"/>
      <w:szCs w:val="20"/>
    </w:rPr>
  </w:style>
  <w:style w:type="paragraph" w:styleId="TOC4">
    <w:name w:val="toc 4"/>
    <w:basedOn w:val="Normal"/>
    <w:next w:val="Normal"/>
    <w:autoRedefine/>
    <w:uiPriority w:val="39"/>
    <w:semiHidden/>
    <w:unhideWhenUsed/>
    <w:rsid w:val="00F65DB5"/>
    <w:pPr>
      <w:ind w:left="720"/>
    </w:pPr>
    <w:rPr>
      <w:sz w:val="18"/>
      <w:szCs w:val="18"/>
    </w:rPr>
  </w:style>
  <w:style w:type="paragraph" w:styleId="TOC5">
    <w:name w:val="toc 5"/>
    <w:basedOn w:val="Normal"/>
    <w:next w:val="Normal"/>
    <w:autoRedefine/>
    <w:uiPriority w:val="39"/>
    <w:semiHidden/>
    <w:unhideWhenUsed/>
    <w:rsid w:val="00F65DB5"/>
    <w:pPr>
      <w:ind w:left="960"/>
    </w:pPr>
    <w:rPr>
      <w:sz w:val="18"/>
      <w:szCs w:val="18"/>
    </w:rPr>
  </w:style>
  <w:style w:type="paragraph" w:styleId="TOC6">
    <w:name w:val="toc 6"/>
    <w:basedOn w:val="Normal"/>
    <w:next w:val="Normal"/>
    <w:autoRedefine/>
    <w:uiPriority w:val="39"/>
    <w:semiHidden/>
    <w:unhideWhenUsed/>
    <w:rsid w:val="00F65DB5"/>
    <w:pPr>
      <w:ind w:left="1200"/>
    </w:pPr>
    <w:rPr>
      <w:sz w:val="18"/>
      <w:szCs w:val="18"/>
    </w:rPr>
  </w:style>
  <w:style w:type="paragraph" w:styleId="TOC7">
    <w:name w:val="toc 7"/>
    <w:basedOn w:val="Normal"/>
    <w:next w:val="Normal"/>
    <w:autoRedefine/>
    <w:uiPriority w:val="39"/>
    <w:semiHidden/>
    <w:unhideWhenUsed/>
    <w:rsid w:val="00F65DB5"/>
    <w:pPr>
      <w:ind w:left="1440"/>
    </w:pPr>
    <w:rPr>
      <w:sz w:val="18"/>
      <w:szCs w:val="18"/>
    </w:rPr>
  </w:style>
  <w:style w:type="paragraph" w:styleId="TOC8">
    <w:name w:val="toc 8"/>
    <w:basedOn w:val="Normal"/>
    <w:next w:val="Normal"/>
    <w:autoRedefine/>
    <w:uiPriority w:val="39"/>
    <w:semiHidden/>
    <w:unhideWhenUsed/>
    <w:rsid w:val="00F65DB5"/>
    <w:pPr>
      <w:ind w:left="1680"/>
    </w:pPr>
    <w:rPr>
      <w:sz w:val="18"/>
      <w:szCs w:val="18"/>
    </w:rPr>
  </w:style>
  <w:style w:type="paragraph" w:styleId="TOC9">
    <w:name w:val="toc 9"/>
    <w:basedOn w:val="Normal"/>
    <w:next w:val="Normal"/>
    <w:autoRedefine/>
    <w:uiPriority w:val="39"/>
    <w:semiHidden/>
    <w:unhideWhenUsed/>
    <w:rsid w:val="00F65DB5"/>
    <w:pPr>
      <w:ind w:left="1920"/>
    </w:pPr>
    <w:rPr>
      <w:sz w:val="18"/>
      <w:szCs w:val="18"/>
    </w:rPr>
  </w:style>
  <w:style w:type="character" w:customStyle="1" w:styleId="Heading3Char">
    <w:name w:val="Heading 3 Char"/>
    <w:basedOn w:val="DefaultParagraphFont"/>
    <w:link w:val="Heading3"/>
    <w:uiPriority w:val="9"/>
    <w:semiHidden/>
    <w:rsid w:val="009C1099"/>
    <w:rPr>
      <w:rFonts w:asciiTheme="majorHAnsi" w:eastAsiaTheme="majorEastAsia" w:hAnsiTheme="majorHAnsi" w:cstheme="majorBidi"/>
      <w:color w:val="1F4D78" w:themeColor="accent1" w:themeShade="7F"/>
      <w:sz w:val="24"/>
      <w:szCs w:val="24"/>
      <w:lang w:eastAsia="en-GB"/>
    </w:rPr>
  </w:style>
  <w:style w:type="character" w:customStyle="1" w:styleId="Heading4Char">
    <w:name w:val="Heading 4 Char"/>
    <w:basedOn w:val="DefaultParagraphFont"/>
    <w:link w:val="Heading4"/>
    <w:uiPriority w:val="9"/>
    <w:semiHidden/>
    <w:rsid w:val="009C1099"/>
    <w:rPr>
      <w:rFonts w:asciiTheme="majorHAnsi" w:eastAsiaTheme="majorEastAsia" w:hAnsiTheme="majorHAnsi" w:cstheme="majorBidi"/>
      <w:i/>
      <w:iCs/>
      <w:color w:val="2E74B5" w:themeColor="accent1" w:themeShade="BF"/>
      <w:sz w:val="24"/>
      <w:szCs w:val="24"/>
      <w:lang w:eastAsia="en-GB"/>
    </w:rPr>
  </w:style>
  <w:style w:type="paragraph" w:customStyle="1" w:styleId="Style1">
    <w:name w:val="Style1"/>
    <w:basedOn w:val="Heading1"/>
    <w:autoRedefine/>
    <w:qFormat/>
    <w:rsid w:val="00241AF4"/>
    <w:pPr>
      <w:jc w:val="left"/>
    </w:pPr>
    <w:rPr>
      <w:sz w:val="28"/>
    </w:rPr>
  </w:style>
  <w:style w:type="paragraph" w:customStyle="1" w:styleId="Style2">
    <w:name w:val="Style2"/>
    <w:basedOn w:val="Style1"/>
    <w:autoRedefine/>
    <w:qFormat/>
    <w:rsid w:val="00527E5E"/>
    <w:pPr>
      <w:spacing w:line="360" w:lineRule="auto"/>
    </w:pPr>
    <w:rPr>
      <w:sz w:val="24"/>
    </w:rPr>
  </w:style>
  <w:style w:type="paragraph" w:customStyle="1" w:styleId="Style3">
    <w:name w:val="Style3"/>
    <w:basedOn w:val="Style2"/>
    <w:qFormat/>
    <w:rsid w:val="006A1CF8"/>
    <w:rPr>
      <w:color w:val="1F4E79" w:themeColor="accent1" w:themeShade="80"/>
    </w:rPr>
  </w:style>
  <w:style w:type="paragraph" w:styleId="TableofFigures">
    <w:name w:val="table of figures"/>
    <w:basedOn w:val="Normal"/>
    <w:next w:val="Normal"/>
    <w:uiPriority w:val="99"/>
    <w:unhideWhenUsed/>
    <w:rsid w:val="00D50FA0"/>
  </w:style>
  <w:style w:type="paragraph" w:styleId="BodyText">
    <w:name w:val="Body Text"/>
    <w:basedOn w:val="Normal"/>
    <w:link w:val="BodyTextChar"/>
    <w:uiPriority w:val="1"/>
    <w:qFormat/>
    <w:rsid w:val="000A1659"/>
    <w:pPr>
      <w:widowControl w:val="0"/>
      <w:autoSpaceDE w:val="0"/>
      <w:autoSpaceDN w:val="0"/>
    </w:pPr>
    <w:rPr>
      <w:rFonts w:ascii="Myriad Pro" w:eastAsia="Myriad Pro" w:hAnsi="Myriad Pro" w:cs="Myriad Pro"/>
      <w:szCs w:val="22"/>
      <w:lang w:val="en-US" w:eastAsia="en-US"/>
    </w:rPr>
  </w:style>
  <w:style w:type="character" w:customStyle="1" w:styleId="BodyTextChar">
    <w:name w:val="Body Text Char"/>
    <w:basedOn w:val="DefaultParagraphFont"/>
    <w:link w:val="BodyText"/>
    <w:uiPriority w:val="1"/>
    <w:rsid w:val="000A1659"/>
    <w:rPr>
      <w:rFonts w:ascii="Myriad Pro" w:eastAsia="Myriad Pro" w:hAnsi="Myriad Pro" w:cs="Myriad Pro"/>
      <w:lang w:val="en-US"/>
    </w:rPr>
  </w:style>
  <w:style w:type="paragraph" w:customStyle="1" w:styleId="TableParagraph">
    <w:name w:val="Table Paragraph"/>
    <w:basedOn w:val="Normal"/>
    <w:uiPriority w:val="1"/>
    <w:qFormat/>
    <w:rsid w:val="000A1659"/>
    <w:pPr>
      <w:widowControl w:val="0"/>
      <w:autoSpaceDE w:val="0"/>
      <w:autoSpaceDN w:val="0"/>
    </w:pPr>
    <w:rPr>
      <w:rFonts w:ascii="Myriad Pro" w:eastAsia="Myriad Pro" w:hAnsi="Myriad Pro" w:cs="Myriad Pro"/>
      <w:szCs w:val="22"/>
      <w:lang w:val="en-US" w:eastAsia="en-US"/>
    </w:rPr>
  </w:style>
  <w:style w:type="table" w:styleId="GridTable2-Accent1">
    <w:name w:val="Grid Table 2 Accent 1"/>
    <w:basedOn w:val="TableNormal"/>
    <w:uiPriority w:val="47"/>
    <w:rsid w:val="009027BB"/>
    <w:pPr>
      <w:spacing w:after="0" w:line="240" w:lineRule="auto"/>
    </w:pPr>
    <w:rPr>
      <w:rFonts w:eastAsiaTheme="minorHAnsi"/>
      <w:sz w:val="24"/>
      <w:szCs w:val="24"/>
      <w:lang w:val="en-US"/>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1Light-Accent3">
    <w:name w:val="Grid Table 1 Light Accent 3"/>
    <w:basedOn w:val="TableNormal"/>
    <w:uiPriority w:val="46"/>
    <w:rsid w:val="00A47B0D"/>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A47B0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3">
    <w:name w:val="Grid Table 2 Accent 3"/>
    <w:basedOn w:val="TableNormal"/>
    <w:uiPriority w:val="47"/>
    <w:rsid w:val="00A47B0D"/>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6">
    <w:name w:val="Grid Table 4 Accent 6"/>
    <w:basedOn w:val="TableNormal"/>
    <w:uiPriority w:val="49"/>
    <w:rsid w:val="00A47B0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75937">
      <w:bodyDiv w:val="1"/>
      <w:marLeft w:val="0"/>
      <w:marRight w:val="0"/>
      <w:marTop w:val="0"/>
      <w:marBottom w:val="0"/>
      <w:divBdr>
        <w:top w:val="none" w:sz="0" w:space="0" w:color="auto"/>
        <w:left w:val="none" w:sz="0" w:space="0" w:color="auto"/>
        <w:bottom w:val="none" w:sz="0" w:space="0" w:color="auto"/>
        <w:right w:val="none" w:sz="0" w:space="0" w:color="auto"/>
      </w:divBdr>
    </w:div>
    <w:div w:id="44527919">
      <w:bodyDiv w:val="1"/>
      <w:marLeft w:val="0"/>
      <w:marRight w:val="0"/>
      <w:marTop w:val="0"/>
      <w:marBottom w:val="0"/>
      <w:divBdr>
        <w:top w:val="none" w:sz="0" w:space="0" w:color="auto"/>
        <w:left w:val="none" w:sz="0" w:space="0" w:color="auto"/>
        <w:bottom w:val="none" w:sz="0" w:space="0" w:color="auto"/>
        <w:right w:val="none" w:sz="0" w:space="0" w:color="auto"/>
      </w:divBdr>
    </w:div>
    <w:div w:id="321280258">
      <w:bodyDiv w:val="1"/>
      <w:marLeft w:val="0"/>
      <w:marRight w:val="0"/>
      <w:marTop w:val="0"/>
      <w:marBottom w:val="0"/>
      <w:divBdr>
        <w:top w:val="none" w:sz="0" w:space="0" w:color="auto"/>
        <w:left w:val="none" w:sz="0" w:space="0" w:color="auto"/>
        <w:bottom w:val="none" w:sz="0" w:space="0" w:color="auto"/>
        <w:right w:val="none" w:sz="0" w:space="0" w:color="auto"/>
      </w:divBdr>
      <w:divsChild>
        <w:div w:id="1255478434">
          <w:marLeft w:val="0"/>
          <w:marRight w:val="0"/>
          <w:marTop w:val="0"/>
          <w:marBottom w:val="0"/>
          <w:divBdr>
            <w:top w:val="none" w:sz="0" w:space="0" w:color="auto"/>
            <w:left w:val="none" w:sz="0" w:space="0" w:color="auto"/>
            <w:bottom w:val="none" w:sz="0" w:space="0" w:color="auto"/>
            <w:right w:val="none" w:sz="0" w:space="0" w:color="auto"/>
          </w:divBdr>
          <w:divsChild>
            <w:div w:id="1480658753">
              <w:marLeft w:val="0"/>
              <w:marRight w:val="0"/>
              <w:marTop w:val="0"/>
              <w:marBottom w:val="0"/>
              <w:divBdr>
                <w:top w:val="none" w:sz="0" w:space="0" w:color="auto"/>
                <w:left w:val="none" w:sz="0" w:space="0" w:color="auto"/>
                <w:bottom w:val="none" w:sz="0" w:space="0" w:color="auto"/>
                <w:right w:val="none" w:sz="0" w:space="0" w:color="auto"/>
              </w:divBdr>
              <w:divsChild>
                <w:div w:id="1230916829">
                  <w:marLeft w:val="0"/>
                  <w:marRight w:val="0"/>
                  <w:marTop w:val="0"/>
                  <w:marBottom w:val="0"/>
                  <w:divBdr>
                    <w:top w:val="none" w:sz="0" w:space="0" w:color="auto"/>
                    <w:left w:val="none" w:sz="0" w:space="0" w:color="auto"/>
                    <w:bottom w:val="none" w:sz="0" w:space="0" w:color="auto"/>
                    <w:right w:val="none" w:sz="0" w:space="0" w:color="auto"/>
                  </w:divBdr>
                  <w:divsChild>
                    <w:div w:id="164804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472700">
      <w:bodyDiv w:val="1"/>
      <w:marLeft w:val="0"/>
      <w:marRight w:val="0"/>
      <w:marTop w:val="0"/>
      <w:marBottom w:val="0"/>
      <w:divBdr>
        <w:top w:val="none" w:sz="0" w:space="0" w:color="auto"/>
        <w:left w:val="none" w:sz="0" w:space="0" w:color="auto"/>
        <w:bottom w:val="none" w:sz="0" w:space="0" w:color="auto"/>
        <w:right w:val="none" w:sz="0" w:space="0" w:color="auto"/>
      </w:divBdr>
    </w:div>
    <w:div w:id="1086263445">
      <w:bodyDiv w:val="1"/>
      <w:marLeft w:val="0"/>
      <w:marRight w:val="0"/>
      <w:marTop w:val="0"/>
      <w:marBottom w:val="0"/>
      <w:divBdr>
        <w:top w:val="none" w:sz="0" w:space="0" w:color="auto"/>
        <w:left w:val="none" w:sz="0" w:space="0" w:color="auto"/>
        <w:bottom w:val="none" w:sz="0" w:space="0" w:color="auto"/>
        <w:right w:val="none" w:sz="0" w:space="0" w:color="auto"/>
      </w:divBdr>
      <w:divsChild>
        <w:div w:id="380633393">
          <w:marLeft w:val="0"/>
          <w:marRight w:val="0"/>
          <w:marTop w:val="0"/>
          <w:marBottom w:val="0"/>
          <w:divBdr>
            <w:top w:val="none" w:sz="0" w:space="0" w:color="auto"/>
            <w:left w:val="none" w:sz="0" w:space="0" w:color="auto"/>
            <w:bottom w:val="none" w:sz="0" w:space="0" w:color="auto"/>
            <w:right w:val="none" w:sz="0" w:space="0" w:color="auto"/>
          </w:divBdr>
          <w:divsChild>
            <w:div w:id="1522622251">
              <w:marLeft w:val="0"/>
              <w:marRight w:val="0"/>
              <w:marTop w:val="0"/>
              <w:marBottom w:val="0"/>
              <w:divBdr>
                <w:top w:val="none" w:sz="0" w:space="0" w:color="auto"/>
                <w:left w:val="none" w:sz="0" w:space="0" w:color="auto"/>
                <w:bottom w:val="none" w:sz="0" w:space="0" w:color="auto"/>
                <w:right w:val="none" w:sz="0" w:space="0" w:color="auto"/>
              </w:divBdr>
              <w:divsChild>
                <w:div w:id="198373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803084">
      <w:bodyDiv w:val="1"/>
      <w:marLeft w:val="0"/>
      <w:marRight w:val="0"/>
      <w:marTop w:val="0"/>
      <w:marBottom w:val="0"/>
      <w:divBdr>
        <w:top w:val="none" w:sz="0" w:space="0" w:color="auto"/>
        <w:left w:val="none" w:sz="0" w:space="0" w:color="auto"/>
        <w:bottom w:val="none" w:sz="0" w:space="0" w:color="auto"/>
        <w:right w:val="none" w:sz="0" w:space="0" w:color="auto"/>
      </w:divBdr>
    </w:div>
    <w:div w:id="2098212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footer" Target="footer4.xml"/><Relationship Id="rId26" Type="http://schemas.openxmlformats.org/officeDocument/2006/relationships/image" Target="media/image11.png"/><Relationship Id="rId39" Type="http://schemas.openxmlformats.org/officeDocument/2006/relationships/hyperlink" Target="https://www.cdc.gov/coronavirus/2019-ncov/symptoms-testing/symptoms.html" TargetMode="External"/><Relationship Id="rId21" Type="http://schemas.openxmlformats.org/officeDocument/2006/relationships/image" Target="media/image6.png"/><Relationship Id="rId34" Type="http://schemas.openxmlformats.org/officeDocument/2006/relationships/hyperlink" Target="https://www.who.int/health-topics/coronavirus" TargetMode="External"/><Relationship Id="rId42" Type="http://schemas.openxmlformats.org/officeDocument/2006/relationships/hyperlink" Target="https://www.epa.gov/pm-pollution/particulate-matter-pm-basics" TargetMode="External"/><Relationship Id="rId47" Type="http://schemas.openxmlformats.org/officeDocument/2006/relationships/footer" Target="footer6.xml"/><Relationship Id="rId50"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comments" Target="comment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https://covid19.who.int/" TargetMode="External"/><Relationship Id="rId40" Type="http://schemas.openxmlformats.org/officeDocument/2006/relationships/hyperlink" Target="https://www.who.int/health-topics/air-pollution" TargetMode="External"/><Relationship Id="rId45" Type="http://schemas.openxmlformats.org/officeDocument/2006/relationships/hyperlink" Target="https://cfpub.epa.gov/ncer_abstracts/index.cfm/fuseaction/display.files/fileid/14285" TargetMode="External"/><Relationship Id="rId53" Type="http://schemas.microsoft.com/office/2011/relationships/people" Target="people.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hyperlink" Target="https://www.epa.gov/no2-pollution/basic-information-about-no2"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microsoft.com/office/2018/08/relationships/commentsExtensible" Target="commentsExtensible.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gov.uk/government/publications/wuhan-novel-coronavirus-background-information/wuhan-novel-coronavirus-epidemiology-virology-and-clinical-features" TargetMode="External"/><Relationship Id="rId43" Type="http://schemas.openxmlformats.org/officeDocument/2006/relationships/hyperlink" Target="https://www.epa.gov/ground-level-ozone-pollution/ground-level-ozone-basics" TargetMode="External"/><Relationship Id="rId48" Type="http://schemas.openxmlformats.org/officeDocument/2006/relationships/footer" Target="footer7.xml"/><Relationship Id="rId8" Type="http://schemas.openxmlformats.org/officeDocument/2006/relationships/image" Target="media/image1.png"/><Relationship Id="rId51" Type="http://schemas.openxmlformats.org/officeDocument/2006/relationships/image" Target="media/image21.png"/><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https://covid19.who.int/" TargetMode="External"/><Relationship Id="rId46" Type="http://schemas.openxmlformats.org/officeDocument/2006/relationships/footer" Target="footer5.xml"/><Relationship Id="rId20" Type="http://schemas.openxmlformats.org/officeDocument/2006/relationships/image" Target="media/image5.png"/><Relationship Id="rId41" Type="http://schemas.openxmlformats.org/officeDocument/2006/relationships/hyperlink" Target="https://www.who.int/teams/environment-climate-change-and-health/air-quality-and-health/health-impacts/types-of-pollutants"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www.endcoronavirus.org/countries" TargetMode="External"/><Relationship Id="rId49"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bbybeaschneider/Library/Group%20Containers/UBF8T346G9.Office/User%20Content.localized/Templates.localized/Assignment%20cover%20page%20Imp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Garamond">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BDAA3F-BF2C-4B4D-BDDD-A98F8BDAA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Assignment cover page Imperial.dotx</Template>
  <TotalTime>1</TotalTime>
  <Pages>77</Pages>
  <Words>27094</Words>
  <Characters>154437</Characters>
  <Application>Microsoft Office Word</Application>
  <DocSecurity>0</DocSecurity>
  <Lines>1286</Lines>
  <Paragraphs>362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181169</CharactersWithSpaces>
  <SharedDoc>false</SharedDoc>
  <HLinks>
    <vt:vector size="780" baseType="variant">
      <vt:variant>
        <vt:i4>4391039</vt:i4>
      </vt:variant>
      <vt:variant>
        <vt:i4>754</vt:i4>
      </vt:variant>
      <vt:variant>
        <vt:i4>0</vt:i4>
      </vt:variant>
      <vt:variant>
        <vt:i4>5</vt:i4>
      </vt:variant>
      <vt:variant>
        <vt:lpwstr>https://cfpub.epa.gov/ncer_abstracts/index.cfm/fuseaction/display.files/fileid/14285</vt:lpwstr>
      </vt:variant>
      <vt:variant>
        <vt:lpwstr/>
      </vt:variant>
      <vt:variant>
        <vt:i4>589850</vt:i4>
      </vt:variant>
      <vt:variant>
        <vt:i4>751</vt:i4>
      </vt:variant>
      <vt:variant>
        <vt:i4>0</vt:i4>
      </vt:variant>
      <vt:variant>
        <vt:i4>5</vt:i4>
      </vt:variant>
      <vt:variant>
        <vt:lpwstr>https://www.epa.gov/no2-pollution/basic-information-about-no2</vt:lpwstr>
      </vt:variant>
      <vt:variant>
        <vt:lpwstr/>
      </vt:variant>
      <vt:variant>
        <vt:i4>7077951</vt:i4>
      </vt:variant>
      <vt:variant>
        <vt:i4>748</vt:i4>
      </vt:variant>
      <vt:variant>
        <vt:i4>0</vt:i4>
      </vt:variant>
      <vt:variant>
        <vt:i4>5</vt:i4>
      </vt:variant>
      <vt:variant>
        <vt:lpwstr>https://www.epa.gov/ground-level-ozone-pollution/ground-level-ozone-basics</vt:lpwstr>
      </vt:variant>
      <vt:variant>
        <vt:lpwstr/>
      </vt:variant>
      <vt:variant>
        <vt:i4>65614</vt:i4>
      </vt:variant>
      <vt:variant>
        <vt:i4>745</vt:i4>
      </vt:variant>
      <vt:variant>
        <vt:i4>0</vt:i4>
      </vt:variant>
      <vt:variant>
        <vt:i4>5</vt:i4>
      </vt:variant>
      <vt:variant>
        <vt:lpwstr>https://www.epa.gov/pm-pollution/particulate-matter-pm-basics</vt:lpwstr>
      </vt:variant>
      <vt:variant>
        <vt:lpwstr/>
      </vt:variant>
      <vt:variant>
        <vt:i4>4718681</vt:i4>
      </vt:variant>
      <vt:variant>
        <vt:i4>742</vt:i4>
      </vt:variant>
      <vt:variant>
        <vt:i4>0</vt:i4>
      </vt:variant>
      <vt:variant>
        <vt:i4>5</vt:i4>
      </vt:variant>
      <vt:variant>
        <vt:lpwstr>https://www.who.int/teams/environment-climate-change-and-health/air-quality-and-health/health-impacts/types-of-pollutants</vt:lpwstr>
      </vt:variant>
      <vt:variant>
        <vt:lpwstr/>
      </vt:variant>
      <vt:variant>
        <vt:i4>1703944</vt:i4>
      </vt:variant>
      <vt:variant>
        <vt:i4>739</vt:i4>
      </vt:variant>
      <vt:variant>
        <vt:i4>0</vt:i4>
      </vt:variant>
      <vt:variant>
        <vt:i4>5</vt:i4>
      </vt:variant>
      <vt:variant>
        <vt:lpwstr>https://www.cdc.gov/coronavirus/2019-ncov/symptoms-testing/symptoms.html</vt:lpwstr>
      </vt:variant>
      <vt:variant>
        <vt:lpwstr/>
      </vt:variant>
      <vt:variant>
        <vt:i4>983053</vt:i4>
      </vt:variant>
      <vt:variant>
        <vt:i4>736</vt:i4>
      </vt:variant>
      <vt:variant>
        <vt:i4>0</vt:i4>
      </vt:variant>
      <vt:variant>
        <vt:i4>5</vt:i4>
      </vt:variant>
      <vt:variant>
        <vt:lpwstr>https://covid19.who.int/</vt:lpwstr>
      </vt:variant>
      <vt:variant>
        <vt:lpwstr/>
      </vt:variant>
      <vt:variant>
        <vt:i4>983053</vt:i4>
      </vt:variant>
      <vt:variant>
        <vt:i4>733</vt:i4>
      </vt:variant>
      <vt:variant>
        <vt:i4>0</vt:i4>
      </vt:variant>
      <vt:variant>
        <vt:i4>5</vt:i4>
      </vt:variant>
      <vt:variant>
        <vt:lpwstr>https://covid19.who.int/</vt:lpwstr>
      </vt:variant>
      <vt:variant>
        <vt:lpwstr/>
      </vt:variant>
      <vt:variant>
        <vt:i4>6160473</vt:i4>
      </vt:variant>
      <vt:variant>
        <vt:i4>730</vt:i4>
      </vt:variant>
      <vt:variant>
        <vt:i4>0</vt:i4>
      </vt:variant>
      <vt:variant>
        <vt:i4>5</vt:i4>
      </vt:variant>
      <vt:variant>
        <vt:lpwstr>https://www.endcoronavirus.org/countries</vt:lpwstr>
      </vt:variant>
      <vt:variant>
        <vt:lpwstr/>
      </vt:variant>
      <vt:variant>
        <vt:i4>4521995</vt:i4>
      </vt:variant>
      <vt:variant>
        <vt:i4>722</vt:i4>
      </vt:variant>
      <vt:variant>
        <vt:i4>0</vt:i4>
      </vt:variant>
      <vt:variant>
        <vt:i4>5</vt:i4>
      </vt:variant>
      <vt:variant>
        <vt:lpwstr/>
      </vt:variant>
      <vt:variant>
        <vt:lpwstr>_ENREF_40</vt:lpwstr>
      </vt:variant>
      <vt:variant>
        <vt:i4>4521995</vt:i4>
      </vt:variant>
      <vt:variant>
        <vt:i4>716</vt:i4>
      </vt:variant>
      <vt:variant>
        <vt:i4>0</vt:i4>
      </vt:variant>
      <vt:variant>
        <vt:i4>5</vt:i4>
      </vt:variant>
      <vt:variant>
        <vt:lpwstr/>
      </vt:variant>
      <vt:variant>
        <vt:lpwstr>_ENREF_40</vt:lpwstr>
      </vt:variant>
      <vt:variant>
        <vt:i4>4718603</vt:i4>
      </vt:variant>
      <vt:variant>
        <vt:i4>710</vt:i4>
      </vt:variant>
      <vt:variant>
        <vt:i4>0</vt:i4>
      </vt:variant>
      <vt:variant>
        <vt:i4>5</vt:i4>
      </vt:variant>
      <vt:variant>
        <vt:lpwstr/>
      </vt:variant>
      <vt:variant>
        <vt:lpwstr>_ENREF_91</vt:lpwstr>
      </vt:variant>
      <vt:variant>
        <vt:i4>4456459</vt:i4>
      </vt:variant>
      <vt:variant>
        <vt:i4>704</vt:i4>
      </vt:variant>
      <vt:variant>
        <vt:i4>0</vt:i4>
      </vt:variant>
      <vt:variant>
        <vt:i4>5</vt:i4>
      </vt:variant>
      <vt:variant>
        <vt:lpwstr/>
      </vt:variant>
      <vt:variant>
        <vt:lpwstr>_ENREF_58</vt:lpwstr>
      </vt:variant>
      <vt:variant>
        <vt:i4>4718603</vt:i4>
      </vt:variant>
      <vt:variant>
        <vt:i4>696</vt:i4>
      </vt:variant>
      <vt:variant>
        <vt:i4>0</vt:i4>
      </vt:variant>
      <vt:variant>
        <vt:i4>5</vt:i4>
      </vt:variant>
      <vt:variant>
        <vt:lpwstr/>
      </vt:variant>
      <vt:variant>
        <vt:lpwstr>_ENREF_90</vt:lpwstr>
      </vt:variant>
      <vt:variant>
        <vt:i4>4784139</vt:i4>
      </vt:variant>
      <vt:variant>
        <vt:i4>692</vt:i4>
      </vt:variant>
      <vt:variant>
        <vt:i4>0</vt:i4>
      </vt:variant>
      <vt:variant>
        <vt:i4>5</vt:i4>
      </vt:variant>
      <vt:variant>
        <vt:lpwstr/>
      </vt:variant>
      <vt:variant>
        <vt:lpwstr>_ENREF_89</vt:lpwstr>
      </vt:variant>
      <vt:variant>
        <vt:i4>4784139</vt:i4>
      </vt:variant>
      <vt:variant>
        <vt:i4>689</vt:i4>
      </vt:variant>
      <vt:variant>
        <vt:i4>0</vt:i4>
      </vt:variant>
      <vt:variant>
        <vt:i4>5</vt:i4>
      </vt:variant>
      <vt:variant>
        <vt:lpwstr/>
      </vt:variant>
      <vt:variant>
        <vt:lpwstr>_ENREF_88</vt:lpwstr>
      </vt:variant>
      <vt:variant>
        <vt:i4>4784139</vt:i4>
      </vt:variant>
      <vt:variant>
        <vt:i4>674</vt:i4>
      </vt:variant>
      <vt:variant>
        <vt:i4>0</vt:i4>
      </vt:variant>
      <vt:variant>
        <vt:i4>5</vt:i4>
      </vt:variant>
      <vt:variant>
        <vt:lpwstr/>
      </vt:variant>
      <vt:variant>
        <vt:lpwstr>_ENREF_87</vt:lpwstr>
      </vt:variant>
      <vt:variant>
        <vt:i4>4784139</vt:i4>
      </vt:variant>
      <vt:variant>
        <vt:i4>668</vt:i4>
      </vt:variant>
      <vt:variant>
        <vt:i4>0</vt:i4>
      </vt:variant>
      <vt:variant>
        <vt:i4>5</vt:i4>
      </vt:variant>
      <vt:variant>
        <vt:lpwstr/>
      </vt:variant>
      <vt:variant>
        <vt:lpwstr>_ENREF_86</vt:lpwstr>
      </vt:variant>
      <vt:variant>
        <vt:i4>4784139</vt:i4>
      </vt:variant>
      <vt:variant>
        <vt:i4>664</vt:i4>
      </vt:variant>
      <vt:variant>
        <vt:i4>0</vt:i4>
      </vt:variant>
      <vt:variant>
        <vt:i4>5</vt:i4>
      </vt:variant>
      <vt:variant>
        <vt:lpwstr/>
      </vt:variant>
      <vt:variant>
        <vt:lpwstr>_ENREF_85</vt:lpwstr>
      </vt:variant>
      <vt:variant>
        <vt:i4>4784139</vt:i4>
      </vt:variant>
      <vt:variant>
        <vt:i4>661</vt:i4>
      </vt:variant>
      <vt:variant>
        <vt:i4>0</vt:i4>
      </vt:variant>
      <vt:variant>
        <vt:i4>5</vt:i4>
      </vt:variant>
      <vt:variant>
        <vt:lpwstr/>
      </vt:variant>
      <vt:variant>
        <vt:lpwstr>_ENREF_84</vt:lpwstr>
      </vt:variant>
      <vt:variant>
        <vt:i4>4784139</vt:i4>
      </vt:variant>
      <vt:variant>
        <vt:i4>653</vt:i4>
      </vt:variant>
      <vt:variant>
        <vt:i4>0</vt:i4>
      </vt:variant>
      <vt:variant>
        <vt:i4>5</vt:i4>
      </vt:variant>
      <vt:variant>
        <vt:lpwstr/>
      </vt:variant>
      <vt:variant>
        <vt:lpwstr>_ENREF_83</vt:lpwstr>
      </vt:variant>
      <vt:variant>
        <vt:i4>4784139</vt:i4>
      </vt:variant>
      <vt:variant>
        <vt:i4>650</vt:i4>
      </vt:variant>
      <vt:variant>
        <vt:i4>0</vt:i4>
      </vt:variant>
      <vt:variant>
        <vt:i4>5</vt:i4>
      </vt:variant>
      <vt:variant>
        <vt:lpwstr/>
      </vt:variant>
      <vt:variant>
        <vt:lpwstr>_ENREF_82</vt:lpwstr>
      </vt:variant>
      <vt:variant>
        <vt:i4>4784139</vt:i4>
      </vt:variant>
      <vt:variant>
        <vt:i4>637</vt:i4>
      </vt:variant>
      <vt:variant>
        <vt:i4>0</vt:i4>
      </vt:variant>
      <vt:variant>
        <vt:i4>5</vt:i4>
      </vt:variant>
      <vt:variant>
        <vt:lpwstr/>
      </vt:variant>
      <vt:variant>
        <vt:lpwstr>_ENREF_81</vt:lpwstr>
      </vt:variant>
      <vt:variant>
        <vt:i4>4784139</vt:i4>
      </vt:variant>
      <vt:variant>
        <vt:i4>631</vt:i4>
      </vt:variant>
      <vt:variant>
        <vt:i4>0</vt:i4>
      </vt:variant>
      <vt:variant>
        <vt:i4>5</vt:i4>
      </vt:variant>
      <vt:variant>
        <vt:lpwstr/>
      </vt:variant>
      <vt:variant>
        <vt:lpwstr>_ENREF_80</vt:lpwstr>
      </vt:variant>
      <vt:variant>
        <vt:i4>4587531</vt:i4>
      </vt:variant>
      <vt:variant>
        <vt:i4>627</vt:i4>
      </vt:variant>
      <vt:variant>
        <vt:i4>0</vt:i4>
      </vt:variant>
      <vt:variant>
        <vt:i4>5</vt:i4>
      </vt:variant>
      <vt:variant>
        <vt:lpwstr/>
      </vt:variant>
      <vt:variant>
        <vt:lpwstr>_ENREF_79</vt:lpwstr>
      </vt:variant>
      <vt:variant>
        <vt:i4>4587531</vt:i4>
      </vt:variant>
      <vt:variant>
        <vt:i4>624</vt:i4>
      </vt:variant>
      <vt:variant>
        <vt:i4>0</vt:i4>
      </vt:variant>
      <vt:variant>
        <vt:i4>5</vt:i4>
      </vt:variant>
      <vt:variant>
        <vt:lpwstr/>
      </vt:variant>
      <vt:variant>
        <vt:lpwstr>_ENREF_78</vt:lpwstr>
      </vt:variant>
      <vt:variant>
        <vt:i4>4587531</vt:i4>
      </vt:variant>
      <vt:variant>
        <vt:i4>614</vt:i4>
      </vt:variant>
      <vt:variant>
        <vt:i4>0</vt:i4>
      </vt:variant>
      <vt:variant>
        <vt:i4>5</vt:i4>
      </vt:variant>
      <vt:variant>
        <vt:lpwstr/>
      </vt:variant>
      <vt:variant>
        <vt:lpwstr>_ENREF_77</vt:lpwstr>
      </vt:variant>
      <vt:variant>
        <vt:i4>4587531</vt:i4>
      </vt:variant>
      <vt:variant>
        <vt:i4>608</vt:i4>
      </vt:variant>
      <vt:variant>
        <vt:i4>0</vt:i4>
      </vt:variant>
      <vt:variant>
        <vt:i4>5</vt:i4>
      </vt:variant>
      <vt:variant>
        <vt:lpwstr/>
      </vt:variant>
      <vt:variant>
        <vt:lpwstr>_ENREF_76</vt:lpwstr>
      </vt:variant>
      <vt:variant>
        <vt:i4>4587531</vt:i4>
      </vt:variant>
      <vt:variant>
        <vt:i4>602</vt:i4>
      </vt:variant>
      <vt:variant>
        <vt:i4>0</vt:i4>
      </vt:variant>
      <vt:variant>
        <vt:i4>5</vt:i4>
      </vt:variant>
      <vt:variant>
        <vt:lpwstr/>
      </vt:variant>
      <vt:variant>
        <vt:lpwstr>_ENREF_75</vt:lpwstr>
      </vt:variant>
      <vt:variant>
        <vt:i4>4587531</vt:i4>
      </vt:variant>
      <vt:variant>
        <vt:i4>593</vt:i4>
      </vt:variant>
      <vt:variant>
        <vt:i4>0</vt:i4>
      </vt:variant>
      <vt:variant>
        <vt:i4>5</vt:i4>
      </vt:variant>
      <vt:variant>
        <vt:lpwstr/>
      </vt:variant>
      <vt:variant>
        <vt:lpwstr>_ENREF_74</vt:lpwstr>
      </vt:variant>
      <vt:variant>
        <vt:i4>4587531</vt:i4>
      </vt:variant>
      <vt:variant>
        <vt:i4>587</vt:i4>
      </vt:variant>
      <vt:variant>
        <vt:i4>0</vt:i4>
      </vt:variant>
      <vt:variant>
        <vt:i4>5</vt:i4>
      </vt:variant>
      <vt:variant>
        <vt:lpwstr/>
      </vt:variant>
      <vt:variant>
        <vt:lpwstr>_ENREF_73</vt:lpwstr>
      </vt:variant>
      <vt:variant>
        <vt:i4>4587531</vt:i4>
      </vt:variant>
      <vt:variant>
        <vt:i4>576</vt:i4>
      </vt:variant>
      <vt:variant>
        <vt:i4>0</vt:i4>
      </vt:variant>
      <vt:variant>
        <vt:i4>5</vt:i4>
      </vt:variant>
      <vt:variant>
        <vt:lpwstr/>
      </vt:variant>
      <vt:variant>
        <vt:lpwstr>_ENREF_72</vt:lpwstr>
      </vt:variant>
      <vt:variant>
        <vt:i4>4587531</vt:i4>
      </vt:variant>
      <vt:variant>
        <vt:i4>568</vt:i4>
      </vt:variant>
      <vt:variant>
        <vt:i4>0</vt:i4>
      </vt:variant>
      <vt:variant>
        <vt:i4>5</vt:i4>
      </vt:variant>
      <vt:variant>
        <vt:lpwstr/>
      </vt:variant>
      <vt:variant>
        <vt:lpwstr>_ENREF_71</vt:lpwstr>
      </vt:variant>
      <vt:variant>
        <vt:i4>4587531</vt:i4>
      </vt:variant>
      <vt:variant>
        <vt:i4>562</vt:i4>
      </vt:variant>
      <vt:variant>
        <vt:i4>0</vt:i4>
      </vt:variant>
      <vt:variant>
        <vt:i4>5</vt:i4>
      </vt:variant>
      <vt:variant>
        <vt:lpwstr/>
      </vt:variant>
      <vt:variant>
        <vt:lpwstr>_ENREF_70</vt:lpwstr>
      </vt:variant>
      <vt:variant>
        <vt:i4>4653067</vt:i4>
      </vt:variant>
      <vt:variant>
        <vt:i4>556</vt:i4>
      </vt:variant>
      <vt:variant>
        <vt:i4>0</vt:i4>
      </vt:variant>
      <vt:variant>
        <vt:i4>5</vt:i4>
      </vt:variant>
      <vt:variant>
        <vt:lpwstr/>
      </vt:variant>
      <vt:variant>
        <vt:lpwstr>_ENREF_69</vt:lpwstr>
      </vt:variant>
      <vt:variant>
        <vt:i4>4653067</vt:i4>
      </vt:variant>
      <vt:variant>
        <vt:i4>552</vt:i4>
      </vt:variant>
      <vt:variant>
        <vt:i4>0</vt:i4>
      </vt:variant>
      <vt:variant>
        <vt:i4>5</vt:i4>
      </vt:variant>
      <vt:variant>
        <vt:lpwstr/>
      </vt:variant>
      <vt:variant>
        <vt:lpwstr>_ENREF_69</vt:lpwstr>
      </vt:variant>
      <vt:variant>
        <vt:i4>4653067</vt:i4>
      </vt:variant>
      <vt:variant>
        <vt:i4>549</vt:i4>
      </vt:variant>
      <vt:variant>
        <vt:i4>0</vt:i4>
      </vt:variant>
      <vt:variant>
        <vt:i4>5</vt:i4>
      </vt:variant>
      <vt:variant>
        <vt:lpwstr/>
      </vt:variant>
      <vt:variant>
        <vt:lpwstr>_ENREF_64</vt:lpwstr>
      </vt:variant>
      <vt:variant>
        <vt:i4>4653067</vt:i4>
      </vt:variant>
      <vt:variant>
        <vt:i4>539</vt:i4>
      </vt:variant>
      <vt:variant>
        <vt:i4>0</vt:i4>
      </vt:variant>
      <vt:variant>
        <vt:i4>5</vt:i4>
      </vt:variant>
      <vt:variant>
        <vt:lpwstr/>
      </vt:variant>
      <vt:variant>
        <vt:lpwstr>_ENREF_68</vt:lpwstr>
      </vt:variant>
      <vt:variant>
        <vt:i4>4653067</vt:i4>
      </vt:variant>
      <vt:variant>
        <vt:i4>531</vt:i4>
      </vt:variant>
      <vt:variant>
        <vt:i4>0</vt:i4>
      </vt:variant>
      <vt:variant>
        <vt:i4>5</vt:i4>
      </vt:variant>
      <vt:variant>
        <vt:lpwstr/>
      </vt:variant>
      <vt:variant>
        <vt:lpwstr>_ENREF_64</vt:lpwstr>
      </vt:variant>
      <vt:variant>
        <vt:i4>4653067</vt:i4>
      </vt:variant>
      <vt:variant>
        <vt:i4>523</vt:i4>
      </vt:variant>
      <vt:variant>
        <vt:i4>0</vt:i4>
      </vt:variant>
      <vt:variant>
        <vt:i4>5</vt:i4>
      </vt:variant>
      <vt:variant>
        <vt:lpwstr/>
      </vt:variant>
      <vt:variant>
        <vt:lpwstr>_ENREF_61</vt:lpwstr>
      </vt:variant>
      <vt:variant>
        <vt:i4>4653067</vt:i4>
      </vt:variant>
      <vt:variant>
        <vt:i4>519</vt:i4>
      </vt:variant>
      <vt:variant>
        <vt:i4>0</vt:i4>
      </vt:variant>
      <vt:variant>
        <vt:i4>5</vt:i4>
      </vt:variant>
      <vt:variant>
        <vt:lpwstr/>
      </vt:variant>
      <vt:variant>
        <vt:lpwstr>_ENREF_60</vt:lpwstr>
      </vt:variant>
      <vt:variant>
        <vt:i4>4456459</vt:i4>
      </vt:variant>
      <vt:variant>
        <vt:i4>516</vt:i4>
      </vt:variant>
      <vt:variant>
        <vt:i4>0</vt:i4>
      </vt:variant>
      <vt:variant>
        <vt:i4>5</vt:i4>
      </vt:variant>
      <vt:variant>
        <vt:lpwstr/>
      </vt:variant>
      <vt:variant>
        <vt:lpwstr>_ENREF_54</vt:lpwstr>
      </vt:variant>
      <vt:variant>
        <vt:i4>4521995</vt:i4>
      </vt:variant>
      <vt:variant>
        <vt:i4>513</vt:i4>
      </vt:variant>
      <vt:variant>
        <vt:i4>0</vt:i4>
      </vt:variant>
      <vt:variant>
        <vt:i4>5</vt:i4>
      </vt:variant>
      <vt:variant>
        <vt:lpwstr/>
      </vt:variant>
      <vt:variant>
        <vt:lpwstr>_ENREF_44</vt:lpwstr>
      </vt:variant>
      <vt:variant>
        <vt:i4>4456459</vt:i4>
      </vt:variant>
      <vt:variant>
        <vt:i4>503</vt:i4>
      </vt:variant>
      <vt:variant>
        <vt:i4>0</vt:i4>
      </vt:variant>
      <vt:variant>
        <vt:i4>5</vt:i4>
      </vt:variant>
      <vt:variant>
        <vt:lpwstr/>
      </vt:variant>
      <vt:variant>
        <vt:lpwstr>_ENREF_59</vt:lpwstr>
      </vt:variant>
      <vt:variant>
        <vt:i4>4456459</vt:i4>
      </vt:variant>
      <vt:variant>
        <vt:i4>497</vt:i4>
      </vt:variant>
      <vt:variant>
        <vt:i4>0</vt:i4>
      </vt:variant>
      <vt:variant>
        <vt:i4>5</vt:i4>
      </vt:variant>
      <vt:variant>
        <vt:lpwstr/>
      </vt:variant>
      <vt:variant>
        <vt:lpwstr>_ENREF_58</vt:lpwstr>
      </vt:variant>
      <vt:variant>
        <vt:i4>4456459</vt:i4>
      </vt:variant>
      <vt:variant>
        <vt:i4>491</vt:i4>
      </vt:variant>
      <vt:variant>
        <vt:i4>0</vt:i4>
      </vt:variant>
      <vt:variant>
        <vt:i4>5</vt:i4>
      </vt:variant>
      <vt:variant>
        <vt:lpwstr/>
      </vt:variant>
      <vt:variant>
        <vt:lpwstr>_ENREF_57</vt:lpwstr>
      </vt:variant>
      <vt:variant>
        <vt:i4>4456459</vt:i4>
      </vt:variant>
      <vt:variant>
        <vt:i4>487</vt:i4>
      </vt:variant>
      <vt:variant>
        <vt:i4>0</vt:i4>
      </vt:variant>
      <vt:variant>
        <vt:i4>5</vt:i4>
      </vt:variant>
      <vt:variant>
        <vt:lpwstr/>
      </vt:variant>
      <vt:variant>
        <vt:lpwstr>_ENREF_56</vt:lpwstr>
      </vt:variant>
      <vt:variant>
        <vt:i4>4456459</vt:i4>
      </vt:variant>
      <vt:variant>
        <vt:i4>484</vt:i4>
      </vt:variant>
      <vt:variant>
        <vt:i4>0</vt:i4>
      </vt:variant>
      <vt:variant>
        <vt:i4>5</vt:i4>
      </vt:variant>
      <vt:variant>
        <vt:lpwstr/>
      </vt:variant>
      <vt:variant>
        <vt:lpwstr>_ENREF_55</vt:lpwstr>
      </vt:variant>
      <vt:variant>
        <vt:i4>4456459</vt:i4>
      </vt:variant>
      <vt:variant>
        <vt:i4>472</vt:i4>
      </vt:variant>
      <vt:variant>
        <vt:i4>0</vt:i4>
      </vt:variant>
      <vt:variant>
        <vt:i4>5</vt:i4>
      </vt:variant>
      <vt:variant>
        <vt:lpwstr/>
      </vt:variant>
      <vt:variant>
        <vt:lpwstr>_ENREF_52</vt:lpwstr>
      </vt:variant>
      <vt:variant>
        <vt:i4>4456459</vt:i4>
      </vt:variant>
      <vt:variant>
        <vt:i4>468</vt:i4>
      </vt:variant>
      <vt:variant>
        <vt:i4>0</vt:i4>
      </vt:variant>
      <vt:variant>
        <vt:i4>5</vt:i4>
      </vt:variant>
      <vt:variant>
        <vt:lpwstr/>
      </vt:variant>
      <vt:variant>
        <vt:lpwstr>_ENREF_52</vt:lpwstr>
      </vt:variant>
      <vt:variant>
        <vt:i4>4456459</vt:i4>
      </vt:variant>
      <vt:variant>
        <vt:i4>465</vt:i4>
      </vt:variant>
      <vt:variant>
        <vt:i4>0</vt:i4>
      </vt:variant>
      <vt:variant>
        <vt:i4>5</vt:i4>
      </vt:variant>
      <vt:variant>
        <vt:lpwstr/>
      </vt:variant>
      <vt:variant>
        <vt:lpwstr>_ENREF_51</vt:lpwstr>
      </vt:variant>
      <vt:variant>
        <vt:i4>4390923</vt:i4>
      </vt:variant>
      <vt:variant>
        <vt:i4>462</vt:i4>
      </vt:variant>
      <vt:variant>
        <vt:i4>0</vt:i4>
      </vt:variant>
      <vt:variant>
        <vt:i4>5</vt:i4>
      </vt:variant>
      <vt:variant>
        <vt:lpwstr/>
      </vt:variant>
      <vt:variant>
        <vt:lpwstr>_ENREF_26</vt:lpwstr>
      </vt:variant>
      <vt:variant>
        <vt:i4>4456459</vt:i4>
      </vt:variant>
      <vt:variant>
        <vt:i4>454</vt:i4>
      </vt:variant>
      <vt:variant>
        <vt:i4>0</vt:i4>
      </vt:variant>
      <vt:variant>
        <vt:i4>5</vt:i4>
      </vt:variant>
      <vt:variant>
        <vt:lpwstr/>
      </vt:variant>
      <vt:variant>
        <vt:lpwstr>_ENREF_52</vt:lpwstr>
      </vt:variant>
      <vt:variant>
        <vt:i4>4456459</vt:i4>
      </vt:variant>
      <vt:variant>
        <vt:i4>451</vt:i4>
      </vt:variant>
      <vt:variant>
        <vt:i4>0</vt:i4>
      </vt:variant>
      <vt:variant>
        <vt:i4>5</vt:i4>
      </vt:variant>
      <vt:variant>
        <vt:lpwstr/>
      </vt:variant>
      <vt:variant>
        <vt:lpwstr>_ENREF_51</vt:lpwstr>
      </vt:variant>
      <vt:variant>
        <vt:i4>4456459</vt:i4>
      </vt:variant>
      <vt:variant>
        <vt:i4>443</vt:i4>
      </vt:variant>
      <vt:variant>
        <vt:i4>0</vt:i4>
      </vt:variant>
      <vt:variant>
        <vt:i4>5</vt:i4>
      </vt:variant>
      <vt:variant>
        <vt:lpwstr/>
      </vt:variant>
      <vt:variant>
        <vt:lpwstr>_ENREF_50</vt:lpwstr>
      </vt:variant>
      <vt:variant>
        <vt:i4>4521995</vt:i4>
      </vt:variant>
      <vt:variant>
        <vt:i4>440</vt:i4>
      </vt:variant>
      <vt:variant>
        <vt:i4>0</vt:i4>
      </vt:variant>
      <vt:variant>
        <vt:i4>5</vt:i4>
      </vt:variant>
      <vt:variant>
        <vt:lpwstr/>
      </vt:variant>
      <vt:variant>
        <vt:lpwstr>_ENREF_49</vt:lpwstr>
      </vt:variant>
      <vt:variant>
        <vt:i4>4521995</vt:i4>
      </vt:variant>
      <vt:variant>
        <vt:i4>437</vt:i4>
      </vt:variant>
      <vt:variant>
        <vt:i4>0</vt:i4>
      </vt:variant>
      <vt:variant>
        <vt:i4>5</vt:i4>
      </vt:variant>
      <vt:variant>
        <vt:lpwstr/>
      </vt:variant>
      <vt:variant>
        <vt:lpwstr>_ENREF_46</vt:lpwstr>
      </vt:variant>
      <vt:variant>
        <vt:i4>4521995</vt:i4>
      </vt:variant>
      <vt:variant>
        <vt:i4>427</vt:i4>
      </vt:variant>
      <vt:variant>
        <vt:i4>0</vt:i4>
      </vt:variant>
      <vt:variant>
        <vt:i4>5</vt:i4>
      </vt:variant>
      <vt:variant>
        <vt:lpwstr/>
      </vt:variant>
      <vt:variant>
        <vt:lpwstr>_ENREF_49</vt:lpwstr>
      </vt:variant>
      <vt:variant>
        <vt:i4>4521995</vt:i4>
      </vt:variant>
      <vt:variant>
        <vt:i4>421</vt:i4>
      </vt:variant>
      <vt:variant>
        <vt:i4>0</vt:i4>
      </vt:variant>
      <vt:variant>
        <vt:i4>5</vt:i4>
      </vt:variant>
      <vt:variant>
        <vt:lpwstr/>
      </vt:variant>
      <vt:variant>
        <vt:lpwstr>_ENREF_49</vt:lpwstr>
      </vt:variant>
      <vt:variant>
        <vt:i4>4521995</vt:i4>
      </vt:variant>
      <vt:variant>
        <vt:i4>417</vt:i4>
      </vt:variant>
      <vt:variant>
        <vt:i4>0</vt:i4>
      </vt:variant>
      <vt:variant>
        <vt:i4>5</vt:i4>
      </vt:variant>
      <vt:variant>
        <vt:lpwstr/>
      </vt:variant>
      <vt:variant>
        <vt:lpwstr>_ENREF_48</vt:lpwstr>
      </vt:variant>
      <vt:variant>
        <vt:i4>4521995</vt:i4>
      </vt:variant>
      <vt:variant>
        <vt:i4>414</vt:i4>
      </vt:variant>
      <vt:variant>
        <vt:i4>0</vt:i4>
      </vt:variant>
      <vt:variant>
        <vt:i4>5</vt:i4>
      </vt:variant>
      <vt:variant>
        <vt:lpwstr/>
      </vt:variant>
      <vt:variant>
        <vt:lpwstr>_ENREF_47</vt:lpwstr>
      </vt:variant>
      <vt:variant>
        <vt:i4>4521995</vt:i4>
      </vt:variant>
      <vt:variant>
        <vt:i4>406</vt:i4>
      </vt:variant>
      <vt:variant>
        <vt:i4>0</vt:i4>
      </vt:variant>
      <vt:variant>
        <vt:i4>5</vt:i4>
      </vt:variant>
      <vt:variant>
        <vt:lpwstr/>
      </vt:variant>
      <vt:variant>
        <vt:lpwstr>_ENREF_48</vt:lpwstr>
      </vt:variant>
      <vt:variant>
        <vt:i4>4521995</vt:i4>
      </vt:variant>
      <vt:variant>
        <vt:i4>403</vt:i4>
      </vt:variant>
      <vt:variant>
        <vt:i4>0</vt:i4>
      </vt:variant>
      <vt:variant>
        <vt:i4>5</vt:i4>
      </vt:variant>
      <vt:variant>
        <vt:lpwstr/>
      </vt:variant>
      <vt:variant>
        <vt:lpwstr>_ENREF_47</vt:lpwstr>
      </vt:variant>
      <vt:variant>
        <vt:i4>4521995</vt:i4>
      </vt:variant>
      <vt:variant>
        <vt:i4>391</vt:i4>
      </vt:variant>
      <vt:variant>
        <vt:i4>0</vt:i4>
      </vt:variant>
      <vt:variant>
        <vt:i4>5</vt:i4>
      </vt:variant>
      <vt:variant>
        <vt:lpwstr/>
      </vt:variant>
      <vt:variant>
        <vt:lpwstr>_ENREF_44</vt:lpwstr>
      </vt:variant>
      <vt:variant>
        <vt:i4>4521995</vt:i4>
      </vt:variant>
      <vt:variant>
        <vt:i4>385</vt:i4>
      </vt:variant>
      <vt:variant>
        <vt:i4>0</vt:i4>
      </vt:variant>
      <vt:variant>
        <vt:i4>5</vt:i4>
      </vt:variant>
      <vt:variant>
        <vt:lpwstr/>
      </vt:variant>
      <vt:variant>
        <vt:lpwstr>_ENREF_43</vt:lpwstr>
      </vt:variant>
      <vt:variant>
        <vt:i4>4521995</vt:i4>
      </vt:variant>
      <vt:variant>
        <vt:i4>379</vt:i4>
      </vt:variant>
      <vt:variant>
        <vt:i4>0</vt:i4>
      </vt:variant>
      <vt:variant>
        <vt:i4>5</vt:i4>
      </vt:variant>
      <vt:variant>
        <vt:lpwstr/>
      </vt:variant>
      <vt:variant>
        <vt:lpwstr>_ENREF_43</vt:lpwstr>
      </vt:variant>
      <vt:variant>
        <vt:i4>4521995</vt:i4>
      </vt:variant>
      <vt:variant>
        <vt:i4>373</vt:i4>
      </vt:variant>
      <vt:variant>
        <vt:i4>0</vt:i4>
      </vt:variant>
      <vt:variant>
        <vt:i4>5</vt:i4>
      </vt:variant>
      <vt:variant>
        <vt:lpwstr/>
      </vt:variant>
      <vt:variant>
        <vt:lpwstr>_ENREF_43</vt:lpwstr>
      </vt:variant>
      <vt:variant>
        <vt:i4>4521995</vt:i4>
      </vt:variant>
      <vt:variant>
        <vt:i4>367</vt:i4>
      </vt:variant>
      <vt:variant>
        <vt:i4>0</vt:i4>
      </vt:variant>
      <vt:variant>
        <vt:i4>5</vt:i4>
      </vt:variant>
      <vt:variant>
        <vt:lpwstr/>
      </vt:variant>
      <vt:variant>
        <vt:lpwstr>_ENREF_42</vt:lpwstr>
      </vt:variant>
      <vt:variant>
        <vt:i4>4521995</vt:i4>
      </vt:variant>
      <vt:variant>
        <vt:i4>363</vt:i4>
      </vt:variant>
      <vt:variant>
        <vt:i4>0</vt:i4>
      </vt:variant>
      <vt:variant>
        <vt:i4>5</vt:i4>
      </vt:variant>
      <vt:variant>
        <vt:lpwstr/>
      </vt:variant>
      <vt:variant>
        <vt:lpwstr>_ENREF_41</vt:lpwstr>
      </vt:variant>
      <vt:variant>
        <vt:i4>4521995</vt:i4>
      </vt:variant>
      <vt:variant>
        <vt:i4>360</vt:i4>
      </vt:variant>
      <vt:variant>
        <vt:i4>0</vt:i4>
      </vt:variant>
      <vt:variant>
        <vt:i4>5</vt:i4>
      </vt:variant>
      <vt:variant>
        <vt:lpwstr/>
      </vt:variant>
      <vt:variant>
        <vt:lpwstr>_ENREF_40</vt:lpwstr>
      </vt:variant>
      <vt:variant>
        <vt:i4>4325387</vt:i4>
      </vt:variant>
      <vt:variant>
        <vt:i4>350</vt:i4>
      </vt:variant>
      <vt:variant>
        <vt:i4>0</vt:i4>
      </vt:variant>
      <vt:variant>
        <vt:i4>5</vt:i4>
      </vt:variant>
      <vt:variant>
        <vt:lpwstr/>
      </vt:variant>
      <vt:variant>
        <vt:lpwstr>_ENREF_39</vt:lpwstr>
      </vt:variant>
      <vt:variant>
        <vt:i4>4325387</vt:i4>
      </vt:variant>
      <vt:variant>
        <vt:i4>344</vt:i4>
      </vt:variant>
      <vt:variant>
        <vt:i4>0</vt:i4>
      </vt:variant>
      <vt:variant>
        <vt:i4>5</vt:i4>
      </vt:variant>
      <vt:variant>
        <vt:lpwstr/>
      </vt:variant>
      <vt:variant>
        <vt:lpwstr>_ENREF_38</vt:lpwstr>
      </vt:variant>
      <vt:variant>
        <vt:i4>4325387</vt:i4>
      </vt:variant>
      <vt:variant>
        <vt:i4>340</vt:i4>
      </vt:variant>
      <vt:variant>
        <vt:i4>0</vt:i4>
      </vt:variant>
      <vt:variant>
        <vt:i4>5</vt:i4>
      </vt:variant>
      <vt:variant>
        <vt:lpwstr/>
      </vt:variant>
      <vt:variant>
        <vt:lpwstr>_ENREF_37</vt:lpwstr>
      </vt:variant>
      <vt:variant>
        <vt:i4>4325387</vt:i4>
      </vt:variant>
      <vt:variant>
        <vt:i4>337</vt:i4>
      </vt:variant>
      <vt:variant>
        <vt:i4>0</vt:i4>
      </vt:variant>
      <vt:variant>
        <vt:i4>5</vt:i4>
      </vt:variant>
      <vt:variant>
        <vt:lpwstr/>
      </vt:variant>
      <vt:variant>
        <vt:lpwstr>_ENREF_36</vt:lpwstr>
      </vt:variant>
      <vt:variant>
        <vt:i4>4325387</vt:i4>
      </vt:variant>
      <vt:variant>
        <vt:i4>325</vt:i4>
      </vt:variant>
      <vt:variant>
        <vt:i4>0</vt:i4>
      </vt:variant>
      <vt:variant>
        <vt:i4>5</vt:i4>
      </vt:variant>
      <vt:variant>
        <vt:lpwstr/>
      </vt:variant>
      <vt:variant>
        <vt:lpwstr>_ENREF_31</vt:lpwstr>
      </vt:variant>
      <vt:variant>
        <vt:i4>4390923</vt:i4>
      </vt:variant>
      <vt:variant>
        <vt:i4>317</vt:i4>
      </vt:variant>
      <vt:variant>
        <vt:i4>0</vt:i4>
      </vt:variant>
      <vt:variant>
        <vt:i4>5</vt:i4>
      </vt:variant>
      <vt:variant>
        <vt:lpwstr/>
      </vt:variant>
      <vt:variant>
        <vt:lpwstr>_ENREF_27</vt:lpwstr>
      </vt:variant>
      <vt:variant>
        <vt:i4>4390923</vt:i4>
      </vt:variant>
      <vt:variant>
        <vt:i4>309</vt:i4>
      </vt:variant>
      <vt:variant>
        <vt:i4>0</vt:i4>
      </vt:variant>
      <vt:variant>
        <vt:i4>5</vt:i4>
      </vt:variant>
      <vt:variant>
        <vt:lpwstr/>
      </vt:variant>
      <vt:variant>
        <vt:lpwstr>_ENREF_22</vt:lpwstr>
      </vt:variant>
      <vt:variant>
        <vt:i4>4390923</vt:i4>
      </vt:variant>
      <vt:variant>
        <vt:i4>303</vt:i4>
      </vt:variant>
      <vt:variant>
        <vt:i4>0</vt:i4>
      </vt:variant>
      <vt:variant>
        <vt:i4>5</vt:i4>
      </vt:variant>
      <vt:variant>
        <vt:lpwstr/>
      </vt:variant>
      <vt:variant>
        <vt:lpwstr>_ENREF_21</vt:lpwstr>
      </vt:variant>
      <vt:variant>
        <vt:i4>4194315</vt:i4>
      </vt:variant>
      <vt:variant>
        <vt:i4>295</vt:i4>
      </vt:variant>
      <vt:variant>
        <vt:i4>0</vt:i4>
      </vt:variant>
      <vt:variant>
        <vt:i4>5</vt:i4>
      </vt:variant>
      <vt:variant>
        <vt:lpwstr/>
      </vt:variant>
      <vt:variant>
        <vt:lpwstr>_ENREF_12</vt:lpwstr>
      </vt:variant>
      <vt:variant>
        <vt:i4>4194315</vt:i4>
      </vt:variant>
      <vt:variant>
        <vt:i4>291</vt:i4>
      </vt:variant>
      <vt:variant>
        <vt:i4>0</vt:i4>
      </vt:variant>
      <vt:variant>
        <vt:i4>5</vt:i4>
      </vt:variant>
      <vt:variant>
        <vt:lpwstr/>
      </vt:variant>
      <vt:variant>
        <vt:lpwstr>_ENREF_11</vt:lpwstr>
      </vt:variant>
      <vt:variant>
        <vt:i4>4194315</vt:i4>
      </vt:variant>
      <vt:variant>
        <vt:i4>288</vt:i4>
      </vt:variant>
      <vt:variant>
        <vt:i4>0</vt:i4>
      </vt:variant>
      <vt:variant>
        <vt:i4>5</vt:i4>
      </vt:variant>
      <vt:variant>
        <vt:lpwstr/>
      </vt:variant>
      <vt:variant>
        <vt:lpwstr>_ENREF_10</vt:lpwstr>
      </vt:variant>
      <vt:variant>
        <vt:i4>4194315</vt:i4>
      </vt:variant>
      <vt:variant>
        <vt:i4>276</vt:i4>
      </vt:variant>
      <vt:variant>
        <vt:i4>0</vt:i4>
      </vt:variant>
      <vt:variant>
        <vt:i4>5</vt:i4>
      </vt:variant>
      <vt:variant>
        <vt:lpwstr/>
      </vt:variant>
      <vt:variant>
        <vt:lpwstr>_ENREF_10</vt:lpwstr>
      </vt:variant>
      <vt:variant>
        <vt:i4>4718603</vt:i4>
      </vt:variant>
      <vt:variant>
        <vt:i4>270</vt:i4>
      </vt:variant>
      <vt:variant>
        <vt:i4>0</vt:i4>
      </vt:variant>
      <vt:variant>
        <vt:i4>5</vt:i4>
      </vt:variant>
      <vt:variant>
        <vt:lpwstr/>
      </vt:variant>
      <vt:variant>
        <vt:lpwstr>_ENREF_9</vt:lpwstr>
      </vt:variant>
      <vt:variant>
        <vt:i4>4718603</vt:i4>
      </vt:variant>
      <vt:variant>
        <vt:i4>264</vt:i4>
      </vt:variant>
      <vt:variant>
        <vt:i4>0</vt:i4>
      </vt:variant>
      <vt:variant>
        <vt:i4>5</vt:i4>
      </vt:variant>
      <vt:variant>
        <vt:lpwstr/>
      </vt:variant>
      <vt:variant>
        <vt:lpwstr>_ENREF_9</vt:lpwstr>
      </vt:variant>
      <vt:variant>
        <vt:i4>4784139</vt:i4>
      </vt:variant>
      <vt:variant>
        <vt:i4>260</vt:i4>
      </vt:variant>
      <vt:variant>
        <vt:i4>0</vt:i4>
      </vt:variant>
      <vt:variant>
        <vt:i4>5</vt:i4>
      </vt:variant>
      <vt:variant>
        <vt:lpwstr/>
      </vt:variant>
      <vt:variant>
        <vt:lpwstr>_ENREF_8</vt:lpwstr>
      </vt:variant>
      <vt:variant>
        <vt:i4>4587531</vt:i4>
      </vt:variant>
      <vt:variant>
        <vt:i4>257</vt:i4>
      </vt:variant>
      <vt:variant>
        <vt:i4>0</vt:i4>
      </vt:variant>
      <vt:variant>
        <vt:i4>5</vt:i4>
      </vt:variant>
      <vt:variant>
        <vt:lpwstr/>
      </vt:variant>
      <vt:variant>
        <vt:lpwstr>_ENREF_7</vt:lpwstr>
      </vt:variant>
      <vt:variant>
        <vt:i4>4587531</vt:i4>
      </vt:variant>
      <vt:variant>
        <vt:i4>249</vt:i4>
      </vt:variant>
      <vt:variant>
        <vt:i4>0</vt:i4>
      </vt:variant>
      <vt:variant>
        <vt:i4>5</vt:i4>
      </vt:variant>
      <vt:variant>
        <vt:lpwstr/>
      </vt:variant>
      <vt:variant>
        <vt:lpwstr>_ENREF_7</vt:lpwstr>
      </vt:variant>
      <vt:variant>
        <vt:i4>4653067</vt:i4>
      </vt:variant>
      <vt:variant>
        <vt:i4>246</vt:i4>
      </vt:variant>
      <vt:variant>
        <vt:i4>0</vt:i4>
      </vt:variant>
      <vt:variant>
        <vt:i4>5</vt:i4>
      </vt:variant>
      <vt:variant>
        <vt:lpwstr/>
      </vt:variant>
      <vt:variant>
        <vt:lpwstr>_ENREF_6</vt:lpwstr>
      </vt:variant>
      <vt:variant>
        <vt:i4>4456459</vt:i4>
      </vt:variant>
      <vt:variant>
        <vt:i4>236</vt:i4>
      </vt:variant>
      <vt:variant>
        <vt:i4>0</vt:i4>
      </vt:variant>
      <vt:variant>
        <vt:i4>5</vt:i4>
      </vt:variant>
      <vt:variant>
        <vt:lpwstr/>
      </vt:variant>
      <vt:variant>
        <vt:lpwstr>_ENREF_5</vt:lpwstr>
      </vt:variant>
      <vt:variant>
        <vt:i4>4390923</vt:i4>
      </vt:variant>
      <vt:variant>
        <vt:i4>230</vt:i4>
      </vt:variant>
      <vt:variant>
        <vt:i4>0</vt:i4>
      </vt:variant>
      <vt:variant>
        <vt:i4>5</vt:i4>
      </vt:variant>
      <vt:variant>
        <vt:lpwstr/>
      </vt:variant>
      <vt:variant>
        <vt:lpwstr>_ENREF_2</vt:lpwstr>
      </vt:variant>
      <vt:variant>
        <vt:i4>4390923</vt:i4>
      </vt:variant>
      <vt:variant>
        <vt:i4>222</vt:i4>
      </vt:variant>
      <vt:variant>
        <vt:i4>0</vt:i4>
      </vt:variant>
      <vt:variant>
        <vt:i4>5</vt:i4>
      </vt:variant>
      <vt:variant>
        <vt:lpwstr/>
      </vt:variant>
      <vt:variant>
        <vt:lpwstr>_ENREF_2</vt:lpwstr>
      </vt:variant>
      <vt:variant>
        <vt:i4>4390923</vt:i4>
      </vt:variant>
      <vt:variant>
        <vt:i4>216</vt:i4>
      </vt:variant>
      <vt:variant>
        <vt:i4>0</vt:i4>
      </vt:variant>
      <vt:variant>
        <vt:i4>5</vt:i4>
      </vt:variant>
      <vt:variant>
        <vt:lpwstr/>
      </vt:variant>
      <vt:variant>
        <vt:lpwstr>_ENREF_2</vt:lpwstr>
      </vt:variant>
      <vt:variant>
        <vt:i4>4390923</vt:i4>
      </vt:variant>
      <vt:variant>
        <vt:i4>212</vt:i4>
      </vt:variant>
      <vt:variant>
        <vt:i4>0</vt:i4>
      </vt:variant>
      <vt:variant>
        <vt:i4>5</vt:i4>
      </vt:variant>
      <vt:variant>
        <vt:lpwstr/>
      </vt:variant>
      <vt:variant>
        <vt:lpwstr>_ENREF_2</vt:lpwstr>
      </vt:variant>
      <vt:variant>
        <vt:i4>4194315</vt:i4>
      </vt:variant>
      <vt:variant>
        <vt:i4>209</vt:i4>
      </vt:variant>
      <vt:variant>
        <vt:i4>0</vt:i4>
      </vt:variant>
      <vt:variant>
        <vt:i4>5</vt:i4>
      </vt:variant>
      <vt:variant>
        <vt:lpwstr/>
      </vt:variant>
      <vt:variant>
        <vt:lpwstr>_ENREF_1</vt:lpwstr>
      </vt:variant>
      <vt:variant>
        <vt:i4>1048634</vt:i4>
      </vt:variant>
      <vt:variant>
        <vt:i4>200</vt:i4>
      </vt:variant>
      <vt:variant>
        <vt:i4>0</vt:i4>
      </vt:variant>
      <vt:variant>
        <vt:i4>5</vt:i4>
      </vt:variant>
      <vt:variant>
        <vt:lpwstr/>
      </vt:variant>
      <vt:variant>
        <vt:lpwstr>_Toc111888264</vt:lpwstr>
      </vt:variant>
      <vt:variant>
        <vt:i4>1048634</vt:i4>
      </vt:variant>
      <vt:variant>
        <vt:i4>194</vt:i4>
      </vt:variant>
      <vt:variant>
        <vt:i4>0</vt:i4>
      </vt:variant>
      <vt:variant>
        <vt:i4>5</vt:i4>
      </vt:variant>
      <vt:variant>
        <vt:lpwstr/>
      </vt:variant>
      <vt:variant>
        <vt:lpwstr>_Toc111888263</vt:lpwstr>
      </vt:variant>
      <vt:variant>
        <vt:i4>1048634</vt:i4>
      </vt:variant>
      <vt:variant>
        <vt:i4>188</vt:i4>
      </vt:variant>
      <vt:variant>
        <vt:i4>0</vt:i4>
      </vt:variant>
      <vt:variant>
        <vt:i4>5</vt:i4>
      </vt:variant>
      <vt:variant>
        <vt:lpwstr/>
      </vt:variant>
      <vt:variant>
        <vt:lpwstr>_Toc111888262</vt:lpwstr>
      </vt:variant>
      <vt:variant>
        <vt:i4>1048634</vt:i4>
      </vt:variant>
      <vt:variant>
        <vt:i4>182</vt:i4>
      </vt:variant>
      <vt:variant>
        <vt:i4>0</vt:i4>
      </vt:variant>
      <vt:variant>
        <vt:i4>5</vt:i4>
      </vt:variant>
      <vt:variant>
        <vt:lpwstr/>
      </vt:variant>
      <vt:variant>
        <vt:lpwstr>_Toc111888261</vt:lpwstr>
      </vt:variant>
      <vt:variant>
        <vt:i4>1048634</vt:i4>
      </vt:variant>
      <vt:variant>
        <vt:i4>176</vt:i4>
      </vt:variant>
      <vt:variant>
        <vt:i4>0</vt:i4>
      </vt:variant>
      <vt:variant>
        <vt:i4>5</vt:i4>
      </vt:variant>
      <vt:variant>
        <vt:lpwstr/>
      </vt:variant>
      <vt:variant>
        <vt:lpwstr>_Toc111888260</vt:lpwstr>
      </vt:variant>
      <vt:variant>
        <vt:i4>1245242</vt:i4>
      </vt:variant>
      <vt:variant>
        <vt:i4>170</vt:i4>
      </vt:variant>
      <vt:variant>
        <vt:i4>0</vt:i4>
      </vt:variant>
      <vt:variant>
        <vt:i4>5</vt:i4>
      </vt:variant>
      <vt:variant>
        <vt:lpwstr/>
      </vt:variant>
      <vt:variant>
        <vt:lpwstr>_Toc111888259</vt:lpwstr>
      </vt:variant>
      <vt:variant>
        <vt:i4>1245242</vt:i4>
      </vt:variant>
      <vt:variant>
        <vt:i4>164</vt:i4>
      </vt:variant>
      <vt:variant>
        <vt:i4>0</vt:i4>
      </vt:variant>
      <vt:variant>
        <vt:i4>5</vt:i4>
      </vt:variant>
      <vt:variant>
        <vt:lpwstr/>
      </vt:variant>
      <vt:variant>
        <vt:lpwstr>_Toc111888258</vt:lpwstr>
      </vt:variant>
      <vt:variant>
        <vt:i4>1245242</vt:i4>
      </vt:variant>
      <vt:variant>
        <vt:i4>158</vt:i4>
      </vt:variant>
      <vt:variant>
        <vt:i4>0</vt:i4>
      </vt:variant>
      <vt:variant>
        <vt:i4>5</vt:i4>
      </vt:variant>
      <vt:variant>
        <vt:lpwstr/>
      </vt:variant>
      <vt:variant>
        <vt:lpwstr>_Toc111888257</vt:lpwstr>
      </vt:variant>
      <vt:variant>
        <vt:i4>1245242</vt:i4>
      </vt:variant>
      <vt:variant>
        <vt:i4>152</vt:i4>
      </vt:variant>
      <vt:variant>
        <vt:i4>0</vt:i4>
      </vt:variant>
      <vt:variant>
        <vt:i4>5</vt:i4>
      </vt:variant>
      <vt:variant>
        <vt:lpwstr/>
      </vt:variant>
      <vt:variant>
        <vt:lpwstr>_Toc111888256</vt:lpwstr>
      </vt:variant>
      <vt:variant>
        <vt:i4>1245242</vt:i4>
      </vt:variant>
      <vt:variant>
        <vt:i4>146</vt:i4>
      </vt:variant>
      <vt:variant>
        <vt:i4>0</vt:i4>
      </vt:variant>
      <vt:variant>
        <vt:i4>5</vt:i4>
      </vt:variant>
      <vt:variant>
        <vt:lpwstr/>
      </vt:variant>
      <vt:variant>
        <vt:lpwstr>_Toc111888255</vt:lpwstr>
      </vt:variant>
      <vt:variant>
        <vt:i4>1245242</vt:i4>
      </vt:variant>
      <vt:variant>
        <vt:i4>140</vt:i4>
      </vt:variant>
      <vt:variant>
        <vt:i4>0</vt:i4>
      </vt:variant>
      <vt:variant>
        <vt:i4>5</vt:i4>
      </vt:variant>
      <vt:variant>
        <vt:lpwstr/>
      </vt:variant>
      <vt:variant>
        <vt:lpwstr>_Toc111888254</vt:lpwstr>
      </vt:variant>
      <vt:variant>
        <vt:i4>1245242</vt:i4>
      </vt:variant>
      <vt:variant>
        <vt:i4>134</vt:i4>
      </vt:variant>
      <vt:variant>
        <vt:i4>0</vt:i4>
      </vt:variant>
      <vt:variant>
        <vt:i4>5</vt:i4>
      </vt:variant>
      <vt:variant>
        <vt:lpwstr/>
      </vt:variant>
      <vt:variant>
        <vt:lpwstr>_Toc111888253</vt:lpwstr>
      </vt:variant>
      <vt:variant>
        <vt:i4>1245242</vt:i4>
      </vt:variant>
      <vt:variant>
        <vt:i4>128</vt:i4>
      </vt:variant>
      <vt:variant>
        <vt:i4>0</vt:i4>
      </vt:variant>
      <vt:variant>
        <vt:i4>5</vt:i4>
      </vt:variant>
      <vt:variant>
        <vt:lpwstr/>
      </vt:variant>
      <vt:variant>
        <vt:lpwstr>_Toc111888252</vt:lpwstr>
      </vt:variant>
      <vt:variant>
        <vt:i4>1245242</vt:i4>
      </vt:variant>
      <vt:variant>
        <vt:i4>122</vt:i4>
      </vt:variant>
      <vt:variant>
        <vt:i4>0</vt:i4>
      </vt:variant>
      <vt:variant>
        <vt:i4>5</vt:i4>
      </vt:variant>
      <vt:variant>
        <vt:lpwstr/>
      </vt:variant>
      <vt:variant>
        <vt:lpwstr>_Toc111888251</vt:lpwstr>
      </vt:variant>
      <vt:variant>
        <vt:i4>1245242</vt:i4>
      </vt:variant>
      <vt:variant>
        <vt:i4>116</vt:i4>
      </vt:variant>
      <vt:variant>
        <vt:i4>0</vt:i4>
      </vt:variant>
      <vt:variant>
        <vt:i4>5</vt:i4>
      </vt:variant>
      <vt:variant>
        <vt:lpwstr/>
      </vt:variant>
      <vt:variant>
        <vt:lpwstr>_Toc111888250</vt:lpwstr>
      </vt:variant>
      <vt:variant>
        <vt:i4>1179706</vt:i4>
      </vt:variant>
      <vt:variant>
        <vt:i4>110</vt:i4>
      </vt:variant>
      <vt:variant>
        <vt:i4>0</vt:i4>
      </vt:variant>
      <vt:variant>
        <vt:i4>5</vt:i4>
      </vt:variant>
      <vt:variant>
        <vt:lpwstr/>
      </vt:variant>
      <vt:variant>
        <vt:lpwstr>_Toc111888249</vt:lpwstr>
      </vt:variant>
      <vt:variant>
        <vt:i4>1179706</vt:i4>
      </vt:variant>
      <vt:variant>
        <vt:i4>104</vt:i4>
      </vt:variant>
      <vt:variant>
        <vt:i4>0</vt:i4>
      </vt:variant>
      <vt:variant>
        <vt:i4>5</vt:i4>
      </vt:variant>
      <vt:variant>
        <vt:lpwstr/>
      </vt:variant>
      <vt:variant>
        <vt:lpwstr>_Toc111888248</vt:lpwstr>
      </vt:variant>
      <vt:variant>
        <vt:i4>1179706</vt:i4>
      </vt:variant>
      <vt:variant>
        <vt:i4>98</vt:i4>
      </vt:variant>
      <vt:variant>
        <vt:i4>0</vt:i4>
      </vt:variant>
      <vt:variant>
        <vt:i4>5</vt:i4>
      </vt:variant>
      <vt:variant>
        <vt:lpwstr/>
      </vt:variant>
      <vt:variant>
        <vt:lpwstr>_Toc111888247</vt:lpwstr>
      </vt:variant>
      <vt:variant>
        <vt:i4>1179706</vt:i4>
      </vt:variant>
      <vt:variant>
        <vt:i4>92</vt:i4>
      </vt:variant>
      <vt:variant>
        <vt:i4>0</vt:i4>
      </vt:variant>
      <vt:variant>
        <vt:i4>5</vt:i4>
      </vt:variant>
      <vt:variant>
        <vt:lpwstr/>
      </vt:variant>
      <vt:variant>
        <vt:lpwstr>_Toc111888246</vt:lpwstr>
      </vt:variant>
      <vt:variant>
        <vt:i4>1179706</vt:i4>
      </vt:variant>
      <vt:variant>
        <vt:i4>86</vt:i4>
      </vt:variant>
      <vt:variant>
        <vt:i4>0</vt:i4>
      </vt:variant>
      <vt:variant>
        <vt:i4>5</vt:i4>
      </vt:variant>
      <vt:variant>
        <vt:lpwstr/>
      </vt:variant>
      <vt:variant>
        <vt:lpwstr>_Toc111888245</vt:lpwstr>
      </vt:variant>
      <vt:variant>
        <vt:i4>1179706</vt:i4>
      </vt:variant>
      <vt:variant>
        <vt:i4>80</vt:i4>
      </vt:variant>
      <vt:variant>
        <vt:i4>0</vt:i4>
      </vt:variant>
      <vt:variant>
        <vt:i4>5</vt:i4>
      </vt:variant>
      <vt:variant>
        <vt:lpwstr/>
      </vt:variant>
      <vt:variant>
        <vt:lpwstr>_Toc111888244</vt:lpwstr>
      </vt:variant>
      <vt:variant>
        <vt:i4>1179706</vt:i4>
      </vt:variant>
      <vt:variant>
        <vt:i4>74</vt:i4>
      </vt:variant>
      <vt:variant>
        <vt:i4>0</vt:i4>
      </vt:variant>
      <vt:variant>
        <vt:i4>5</vt:i4>
      </vt:variant>
      <vt:variant>
        <vt:lpwstr/>
      </vt:variant>
      <vt:variant>
        <vt:lpwstr>_Toc111888243</vt:lpwstr>
      </vt:variant>
      <vt:variant>
        <vt:i4>1179706</vt:i4>
      </vt:variant>
      <vt:variant>
        <vt:i4>68</vt:i4>
      </vt:variant>
      <vt:variant>
        <vt:i4>0</vt:i4>
      </vt:variant>
      <vt:variant>
        <vt:i4>5</vt:i4>
      </vt:variant>
      <vt:variant>
        <vt:lpwstr/>
      </vt:variant>
      <vt:variant>
        <vt:lpwstr>_Toc111888242</vt:lpwstr>
      </vt:variant>
      <vt:variant>
        <vt:i4>1179706</vt:i4>
      </vt:variant>
      <vt:variant>
        <vt:i4>62</vt:i4>
      </vt:variant>
      <vt:variant>
        <vt:i4>0</vt:i4>
      </vt:variant>
      <vt:variant>
        <vt:i4>5</vt:i4>
      </vt:variant>
      <vt:variant>
        <vt:lpwstr/>
      </vt:variant>
      <vt:variant>
        <vt:lpwstr>_Toc111888241</vt:lpwstr>
      </vt:variant>
      <vt:variant>
        <vt:i4>1179706</vt:i4>
      </vt:variant>
      <vt:variant>
        <vt:i4>56</vt:i4>
      </vt:variant>
      <vt:variant>
        <vt:i4>0</vt:i4>
      </vt:variant>
      <vt:variant>
        <vt:i4>5</vt:i4>
      </vt:variant>
      <vt:variant>
        <vt:lpwstr/>
      </vt:variant>
      <vt:variant>
        <vt:lpwstr>_Toc111888240</vt:lpwstr>
      </vt:variant>
      <vt:variant>
        <vt:i4>1376314</vt:i4>
      </vt:variant>
      <vt:variant>
        <vt:i4>50</vt:i4>
      </vt:variant>
      <vt:variant>
        <vt:i4>0</vt:i4>
      </vt:variant>
      <vt:variant>
        <vt:i4>5</vt:i4>
      </vt:variant>
      <vt:variant>
        <vt:lpwstr/>
      </vt:variant>
      <vt:variant>
        <vt:lpwstr>_Toc111888239</vt:lpwstr>
      </vt:variant>
      <vt:variant>
        <vt:i4>1376314</vt:i4>
      </vt:variant>
      <vt:variant>
        <vt:i4>44</vt:i4>
      </vt:variant>
      <vt:variant>
        <vt:i4>0</vt:i4>
      </vt:variant>
      <vt:variant>
        <vt:i4>5</vt:i4>
      </vt:variant>
      <vt:variant>
        <vt:lpwstr/>
      </vt:variant>
      <vt:variant>
        <vt:lpwstr>_Toc111888238</vt:lpwstr>
      </vt:variant>
      <vt:variant>
        <vt:i4>1376314</vt:i4>
      </vt:variant>
      <vt:variant>
        <vt:i4>38</vt:i4>
      </vt:variant>
      <vt:variant>
        <vt:i4>0</vt:i4>
      </vt:variant>
      <vt:variant>
        <vt:i4>5</vt:i4>
      </vt:variant>
      <vt:variant>
        <vt:lpwstr/>
      </vt:variant>
      <vt:variant>
        <vt:lpwstr>_Toc111888237</vt:lpwstr>
      </vt:variant>
      <vt:variant>
        <vt:i4>1376314</vt:i4>
      </vt:variant>
      <vt:variant>
        <vt:i4>32</vt:i4>
      </vt:variant>
      <vt:variant>
        <vt:i4>0</vt:i4>
      </vt:variant>
      <vt:variant>
        <vt:i4>5</vt:i4>
      </vt:variant>
      <vt:variant>
        <vt:lpwstr/>
      </vt:variant>
      <vt:variant>
        <vt:lpwstr>_Toc111888236</vt:lpwstr>
      </vt:variant>
      <vt:variant>
        <vt:i4>1376314</vt:i4>
      </vt:variant>
      <vt:variant>
        <vt:i4>26</vt:i4>
      </vt:variant>
      <vt:variant>
        <vt:i4>0</vt:i4>
      </vt:variant>
      <vt:variant>
        <vt:i4>5</vt:i4>
      </vt:variant>
      <vt:variant>
        <vt:lpwstr/>
      </vt:variant>
      <vt:variant>
        <vt:lpwstr>_Toc111888235</vt:lpwstr>
      </vt:variant>
      <vt:variant>
        <vt:i4>1376314</vt:i4>
      </vt:variant>
      <vt:variant>
        <vt:i4>20</vt:i4>
      </vt:variant>
      <vt:variant>
        <vt:i4>0</vt:i4>
      </vt:variant>
      <vt:variant>
        <vt:i4>5</vt:i4>
      </vt:variant>
      <vt:variant>
        <vt:lpwstr/>
      </vt:variant>
      <vt:variant>
        <vt:lpwstr>_Toc111888234</vt:lpwstr>
      </vt:variant>
      <vt:variant>
        <vt:i4>1376314</vt:i4>
      </vt:variant>
      <vt:variant>
        <vt:i4>14</vt:i4>
      </vt:variant>
      <vt:variant>
        <vt:i4>0</vt:i4>
      </vt:variant>
      <vt:variant>
        <vt:i4>5</vt:i4>
      </vt:variant>
      <vt:variant>
        <vt:lpwstr/>
      </vt:variant>
      <vt:variant>
        <vt:lpwstr>_Toc111888233</vt:lpwstr>
      </vt:variant>
      <vt:variant>
        <vt:i4>1376314</vt:i4>
      </vt:variant>
      <vt:variant>
        <vt:i4>8</vt:i4>
      </vt:variant>
      <vt:variant>
        <vt:i4>0</vt:i4>
      </vt:variant>
      <vt:variant>
        <vt:i4>5</vt:i4>
      </vt:variant>
      <vt:variant>
        <vt:lpwstr/>
      </vt:variant>
      <vt:variant>
        <vt:lpwstr>_Toc111888232</vt:lpwstr>
      </vt:variant>
      <vt:variant>
        <vt:i4>1376314</vt:i4>
      </vt:variant>
      <vt:variant>
        <vt:i4>2</vt:i4>
      </vt:variant>
      <vt:variant>
        <vt:i4>0</vt:i4>
      </vt:variant>
      <vt:variant>
        <vt:i4>5</vt:i4>
      </vt:variant>
      <vt:variant>
        <vt:lpwstr/>
      </vt:variant>
      <vt:variant>
        <vt:lpwstr>_Toc111888231</vt:lpwstr>
      </vt:variant>
      <vt:variant>
        <vt:i4>655412</vt:i4>
      </vt:variant>
      <vt:variant>
        <vt:i4>3</vt:i4>
      </vt:variant>
      <vt:variant>
        <vt:i4>0</vt:i4>
      </vt:variant>
      <vt:variant>
        <vt:i4>5</vt:i4>
      </vt:variant>
      <vt:variant>
        <vt:lpwstr>mailto:d.evangelopoulos@imperial.ac.uk</vt:lpwstr>
      </vt:variant>
      <vt:variant>
        <vt:lpwstr/>
      </vt:variant>
      <vt:variant>
        <vt:i4>655412</vt:i4>
      </vt:variant>
      <vt:variant>
        <vt:i4>0</vt:i4>
      </vt:variant>
      <vt:variant>
        <vt:i4>0</vt:i4>
      </vt:variant>
      <vt:variant>
        <vt:i4>5</vt:i4>
      </vt:variant>
      <vt:variant>
        <vt:lpwstr>mailto:d.evangelopoulos@imperial.ac.uk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Stewart, Jack J</cp:lastModifiedBy>
  <cp:revision>2</cp:revision>
  <dcterms:created xsi:type="dcterms:W3CDTF">2023-06-30T15:56:00Z</dcterms:created>
  <dcterms:modified xsi:type="dcterms:W3CDTF">2023-06-30T15:56:00Z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db015306-b7de-349d-8a2c-822e739e2076</vt:lpwstr>
  </property>
  <property fmtid="{D5CDD505-2E9C-101B-9397-08002B2CF9AE}" pid="24" name="Mendeley Citation Style_1">
    <vt:lpwstr>http://www.zotero.org/styles/vancouver</vt:lpwstr>
  </property>
</Properties>
</file>