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69E1" w14:textId="77777777" w:rsidR="00755CD1" w:rsidRDefault="00755CD1" w:rsidP="00755CD1">
      <w:pPr>
        <w:jc w:val="both"/>
        <w:rPr>
          <w:b/>
        </w:rPr>
      </w:pPr>
    </w:p>
    <w:p w14:paraId="78A9BA65" w14:textId="77777777" w:rsidR="00755CD1" w:rsidRPr="00755CD1" w:rsidRDefault="00755CD1" w:rsidP="00755CD1">
      <w:pPr>
        <w:jc w:val="center"/>
        <w:rPr>
          <w:b/>
          <w:u w:val="single"/>
        </w:rPr>
      </w:pPr>
      <w:r w:rsidRPr="00755CD1">
        <w:rPr>
          <w:b/>
          <w:u w:val="single"/>
        </w:rPr>
        <w:t>CI agreement for CTIMPs</w:t>
      </w:r>
    </w:p>
    <w:p w14:paraId="2260B6D8" w14:textId="77777777" w:rsidR="00755CD1" w:rsidRPr="009B48D4" w:rsidRDefault="00755CD1" w:rsidP="00755CD1">
      <w:pPr>
        <w:rPr>
          <w:b/>
          <w:bCs/>
        </w:rPr>
      </w:pPr>
    </w:p>
    <w:p w14:paraId="73534393" w14:textId="77777777" w:rsidR="00755CD1" w:rsidRPr="009B48D4" w:rsidRDefault="00755CD1" w:rsidP="00755CD1">
      <w:pPr>
        <w:jc w:val="center"/>
        <w:rPr>
          <w:b/>
          <w:bCs/>
        </w:rPr>
      </w:pPr>
      <w:r w:rsidRPr="009B48D4">
        <w:rPr>
          <w:b/>
          <w:bCs/>
        </w:rPr>
        <w:t>DELEGATION OF RESPONSIBLITIES BETWEEN</w:t>
      </w:r>
    </w:p>
    <w:p w14:paraId="5C5446B3" w14:textId="07037D28" w:rsidR="00755CD1" w:rsidRPr="009B48D4" w:rsidRDefault="00755CD1" w:rsidP="00755CD1">
      <w:pPr>
        <w:jc w:val="center"/>
        <w:rPr>
          <w:b/>
          <w:bCs/>
        </w:rPr>
      </w:pPr>
      <w:r w:rsidRPr="009B48D4">
        <w:rPr>
          <w:b/>
          <w:bCs/>
        </w:rPr>
        <w:t>Imperial College London / I</w:t>
      </w:r>
      <w:r w:rsidR="00884C98">
        <w:rPr>
          <w:b/>
          <w:bCs/>
        </w:rPr>
        <w:t xml:space="preserve">mperial </w:t>
      </w:r>
      <w:r w:rsidRPr="009B48D4">
        <w:rPr>
          <w:b/>
          <w:bCs/>
        </w:rPr>
        <w:t>C</w:t>
      </w:r>
      <w:r w:rsidR="00884C98">
        <w:rPr>
          <w:b/>
          <w:bCs/>
        </w:rPr>
        <w:t xml:space="preserve">ollege Healthcare NHS Trust </w:t>
      </w:r>
      <w:r w:rsidRPr="009B48D4">
        <w:rPr>
          <w:b/>
          <w:bCs/>
        </w:rPr>
        <w:t>(Sponsor)</w:t>
      </w:r>
    </w:p>
    <w:p w14:paraId="28293B3D" w14:textId="77777777" w:rsidR="00755CD1" w:rsidRPr="009B48D4" w:rsidRDefault="00755CD1" w:rsidP="00755CD1">
      <w:pPr>
        <w:jc w:val="center"/>
        <w:rPr>
          <w:b/>
          <w:bCs/>
        </w:rPr>
      </w:pPr>
      <w:r w:rsidRPr="009B48D4">
        <w:rPr>
          <w:b/>
          <w:bCs/>
        </w:rPr>
        <w:t>&amp;</w:t>
      </w:r>
    </w:p>
    <w:p w14:paraId="50D25073" w14:textId="77777777" w:rsidR="00755CD1" w:rsidRPr="009B48D4" w:rsidRDefault="00755CD1" w:rsidP="00755CD1">
      <w:pPr>
        <w:jc w:val="center"/>
        <w:rPr>
          <w:b/>
          <w:bCs/>
        </w:rPr>
      </w:pPr>
      <w:r w:rsidRPr="009B48D4">
        <w:rPr>
          <w:b/>
          <w:bCs/>
        </w:rPr>
        <w:t>Chief / Principal Investigator</w:t>
      </w:r>
    </w:p>
    <w:p w14:paraId="2F653BF2" w14:textId="77777777" w:rsidR="00755CD1" w:rsidRPr="009B48D4" w:rsidRDefault="00755CD1" w:rsidP="00755CD1">
      <w:pPr>
        <w:jc w:val="center"/>
        <w:rPr>
          <w:b/>
          <w:bCs/>
        </w:rPr>
      </w:pPr>
      <w:r w:rsidRPr="009B48D4">
        <w:rPr>
          <w:b/>
          <w:bCs/>
        </w:rPr>
        <w:t>for CLINICAL TRIALS OF INVESTIGATIONAL MEDICINAL PRODUCTS</w:t>
      </w:r>
    </w:p>
    <w:p w14:paraId="59B98988" w14:textId="77777777" w:rsidR="00755CD1" w:rsidRPr="00572A91" w:rsidRDefault="00755CD1" w:rsidP="00755CD1">
      <w:pPr>
        <w:rPr>
          <w:sz w:val="16"/>
          <w:szCs w:val="16"/>
        </w:rPr>
      </w:pPr>
    </w:p>
    <w:p w14:paraId="3DDDFF59" w14:textId="77777777" w:rsidR="00755CD1" w:rsidRPr="004A16BB" w:rsidRDefault="00755CD1" w:rsidP="00755CD1">
      <w:pPr>
        <w:rPr>
          <w:sz w:val="18"/>
          <w:szCs w:val="18"/>
        </w:rPr>
      </w:pPr>
      <w:r w:rsidRPr="004A16BB">
        <w:rPr>
          <w:sz w:val="18"/>
          <w:szCs w:val="18"/>
        </w:rPr>
        <w:t>This form acts to identify and acknowledge sponsor responsibilities between Imperial College</w:t>
      </w:r>
      <w:r w:rsidR="00884C98">
        <w:rPr>
          <w:sz w:val="18"/>
          <w:szCs w:val="18"/>
        </w:rPr>
        <w:t xml:space="preserve"> London</w:t>
      </w:r>
      <w:r>
        <w:rPr>
          <w:sz w:val="18"/>
          <w:szCs w:val="18"/>
        </w:rPr>
        <w:t>/</w:t>
      </w:r>
      <w:proofErr w:type="gramStart"/>
      <w:r>
        <w:rPr>
          <w:sz w:val="18"/>
          <w:szCs w:val="18"/>
        </w:rPr>
        <w:t>Imperial  College</w:t>
      </w:r>
      <w:proofErr w:type="gramEnd"/>
      <w:r>
        <w:rPr>
          <w:sz w:val="18"/>
          <w:szCs w:val="18"/>
        </w:rPr>
        <w:t xml:space="preserve"> Healthcare NHS Trust</w:t>
      </w:r>
      <w:r w:rsidRPr="004A16BB">
        <w:rPr>
          <w:sz w:val="18"/>
          <w:szCs w:val="18"/>
        </w:rPr>
        <w:t xml:space="preserve"> and the designated </w:t>
      </w:r>
      <w:r>
        <w:rPr>
          <w:sz w:val="18"/>
          <w:szCs w:val="18"/>
        </w:rPr>
        <w:t>Chief</w:t>
      </w:r>
      <w:r w:rsidRPr="004A16BB">
        <w:rPr>
          <w:sz w:val="18"/>
          <w:szCs w:val="18"/>
        </w:rPr>
        <w:t xml:space="preserve"> Investigator undertaking clinical trials Involving Medicinal Products (IMPs) as defined by the Medicines for Human Use (Clinical Trials) Regulations 2004.</w:t>
      </w:r>
    </w:p>
    <w:p w14:paraId="0899C41D" w14:textId="77777777" w:rsidR="00755CD1" w:rsidRPr="00463AE9" w:rsidRDefault="00755CD1" w:rsidP="00755CD1">
      <w:pPr>
        <w:rPr>
          <w:b/>
          <w:bCs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3400"/>
        <w:gridCol w:w="1371"/>
        <w:gridCol w:w="2172"/>
      </w:tblGrid>
      <w:tr w:rsidR="00755CD1" w:rsidRPr="00572A91" w14:paraId="71175086" w14:textId="77777777" w:rsidTr="003D19D6">
        <w:trPr>
          <w:trHeight w:val="337"/>
        </w:trPr>
        <w:tc>
          <w:tcPr>
            <w:tcW w:w="2797" w:type="dxa"/>
            <w:tcBorders>
              <w:right w:val="single" w:sz="4" w:space="0" w:color="999999"/>
            </w:tcBorders>
          </w:tcPr>
          <w:p w14:paraId="0E054AA7" w14:textId="77777777" w:rsidR="00AF185F" w:rsidRDefault="00755CD1" w:rsidP="00CE052A">
            <w:pPr>
              <w:spacing w:before="20" w:after="20"/>
              <w:jc w:val="both"/>
              <w:rPr>
                <w:b/>
                <w:bCs/>
              </w:rPr>
            </w:pPr>
            <w:r w:rsidRPr="00572A91">
              <w:rPr>
                <w:b/>
                <w:bCs/>
              </w:rPr>
              <w:t>Title of Research</w:t>
            </w:r>
          </w:p>
          <w:p w14:paraId="7C0DB265" w14:textId="2BE5195C" w:rsidR="00755CD1" w:rsidRPr="00572A91" w:rsidRDefault="00755CD1" w:rsidP="00CE052A">
            <w:pPr>
              <w:spacing w:before="20" w:after="20"/>
              <w:jc w:val="both"/>
              <w:rPr>
                <w:b/>
                <w:bCs/>
              </w:rPr>
            </w:pPr>
            <w:r w:rsidRPr="00572A91">
              <w:rPr>
                <w:b/>
                <w:bCs/>
              </w:rPr>
              <w:t xml:space="preserve">Project:  </w:t>
            </w:r>
          </w:p>
        </w:tc>
        <w:tc>
          <w:tcPr>
            <w:tcW w:w="6943" w:type="dxa"/>
            <w:gridSpan w:val="3"/>
            <w:tcBorders>
              <w:left w:val="single" w:sz="4" w:space="0" w:color="999999"/>
            </w:tcBorders>
          </w:tcPr>
          <w:p w14:paraId="3481C2B4" w14:textId="77777777" w:rsidR="00755CD1" w:rsidRPr="00572A91" w:rsidRDefault="00755CD1" w:rsidP="00CE052A">
            <w:pPr>
              <w:spacing w:before="20" w:after="20"/>
              <w:jc w:val="both"/>
            </w:pPr>
          </w:p>
        </w:tc>
      </w:tr>
      <w:tr w:rsidR="00755CD1" w:rsidRPr="00572A91" w14:paraId="1DEBE8EB" w14:textId="77777777" w:rsidTr="003D19D6">
        <w:trPr>
          <w:trHeight w:val="337"/>
        </w:trPr>
        <w:tc>
          <w:tcPr>
            <w:tcW w:w="2797" w:type="dxa"/>
            <w:tcBorders>
              <w:right w:val="single" w:sz="4" w:space="0" w:color="999999"/>
            </w:tcBorders>
          </w:tcPr>
          <w:p w14:paraId="26791C6B" w14:textId="77777777" w:rsidR="00755CD1" w:rsidRPr="00572A91" w:rsidRDefault="00755CD1" w:rsidP="00CE052A">
            <w:pPr>
              <w:spacing w:before="20" w:after="20"/>
              <w:jc w:val="both"/>
              <w:rPr>
                <w:b/>
                <w:bCs/>
              </w:rPr>
            </w:pPr>
            <w:r w:rsidRPr="00572A91">
              <w:rPr>
                <w:b/>
                <w:bCs/>
              </w:rPr>
              <w:t>Chief Investigator:</w:t>
            </w:r>
          </w:p>
        </w:tc>
        <w:tc>
          <w:tcPr>
            <w:tcW w:w="3400" w:type="dxa"/>
            <w:tcBorders>
              <w:left w:val="single" w:sz="4" w:space="0" w:color="999999"/>
            </w:tcBorders>
          </w:tcPr>
          <w:p w14:paraId="0F43F28A" w14:textId="77777777" w:rsidR="00755CD1" w:rsidRPr="00572A91" w:rsidRDefault="00755CD1" w:rsidP="00CE052A">
            <w:pPr>
              <w:spacing w:before="20" w:after="20"/>
              <w:jc w:val="both"/>
            </w:pPr>
          </w:p>
        </w:tc>
        <w:tc>
          <w:tcPr>
            <w:tcW w:w="1371" w:type="dxa"/>
            <w:tcBorders>
              <w:right w:val="single" w:sz="4" w:space="0" w:color="999999"/>
            </w:tcBorders>
          </w:tcPr>
          <w:p w14:paraId="3CBC5E6B" w14:textId="77777777" w:rsidR="00755CD1" w:rsidRPr="00572A91" w:rsidRDefault="00755CD1" w:rsidP="00CE052A">
            <w:pPr>
              <w:spacing w:before="20" w:after="20"/>
              <w:jc w:val="both"/>
              <w:rPr>
                <w:b/>
                <w:bCs/>
              </w:rPr>
            </w:pPr>
            <w:r w:rsidRPr="00572A91">
              <w:rPr>
                <w:b/>
                <w:bCs/>
              </w:rPr>
              <w:t>EudraCT:</w:t>
            </w:r>
          </w:p>
        </w:tc>
        <w:tc>
          <w:tcPr>
            <w:tcW w:w="2172" w:type="dxa"/>
            <w:tcBorders>
              <w:left w:val="single" w:sz="4" w:space="0" w:color="999999"/>
            </w:tcBorders>
          </w:tcPr>
          <w:p w14:paraId="217EF0E3" w14:textId="77777777" w:rsidR="00755CD1" w:rsidRPr="00572A91" w:rsidRDefault="00755CD1" w:rsidP="00CE052A">
            <w:pPr>
              <w:spacing w:before="20" w:after="20"/>
              <w:jc w:val="both"/>
            </w:pPr>
          </w:p>
        </w:tc>
      </w:tr>
      <w:tr w:rsidR="00755CD1" w:rsidRPr="00572A91" w14:paraId="2FA2E4AF" w14:textId="77777777" w:rsidTr="003D19D6">
        <w:trPr>
          <w:trHeight w:val="354"/>
        </w:trPr>
        <w:tc>
          <w:tcPr>
            <w:tcW w:w="2797" w:type="dxa"/>
            <w:tcBorders>
              <w:right w:val="single" w:sz="4" w:space="0" w:color="999999"/>
            </w:tcBorders>
          </w:tcPr>
          <w:p w14:paraId="7E53388A" w14:textId="77777777" w:rsidR="00755CD1" w:rsidRPr="00572A91" w:rsidRDefault="00755CD1" w:rsidP="00CE052A">
            <w:pPr>
              <w:spacing w:before="20" w:after="20"/>
              <w:jc w:val="both"/>
              <w:rPr>
                <w:b/>
                <w:bCs/>
              </w:rPr>
            </w:pPr>
            <w:r w:rsidRPr="00572A91">
              <w:rPr>
                <w:b/>
                <w:bCs/>
              </w:rPr>
              <w:t xml:space="preserve">Principal Investigator:  </w:t>
            </w:r>
          </w:p>
        </w:tc>
        <w:tc>
          <w:tcPr>
            <w:tcW w:w="3400" w:type="dxa"/>
            <w:tcBorders>
              <w:left w:val="single" w:sz="4" w:space="0" w:color="999999"/>
            </w:tcBorders>
          </w:tcPr>
          <w:p w14:paraId="59ACF6AD" w14:textId="77777777" w:rsidR="00755CD1" w:rsidRPr="00572A91" w:rsidRDefault="00755CD1" w:rsidP="00CE052A">
            <w:pPr>
              <w:spacing w:before="20" w:after="20"/>
              <w:jc w:val="both"/>
            </w:pPr>
          </w:p>
        </w:tc>
        <w:tc>
          <w:tcPr>
            <w:tcW w:w="1371" w:type="dxa"/>
            <w:tcBorders>
              <w:right w:val="single" w:sz="4" w:space="0" w:color="999999"/>
            </w:tcBorders>
          </w:tcPr>
          <w:p w14:paraId="5B801E17" w14:textId="3E8197AF" w:rsidR="00755CD1" w:rsidRPr="00572A91" w:rsidRDefault="00A004B9" w:rsidP="00CE052A">
            <w:pPr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RGIT</w:t>
            </w:r>
            <w:r w:rsidR="00755CD1" w:rsidRPr="00572A91">
              <w:rPr>
                <w:b/>
                <w:bCs/>
              </w:rPr>
              <w:t xml:space="preserve"> Ref:  </w:t>
            </w:r>
          </w:p>
        </w:tc>
        <w:tc>
          <w:tcPr>
            <w:tcW w:w="2172" w:type="dxa"/>
            <w:tcBorders>
              <w:left w:val="single" w:sz="4" w:space="0" w:color="999999"/>
            </w:tcBorders>
          </w:tcPr>
          <w:p w14:paraId="5D0F50FD" w14:textId="77777777" w:rsidR="00755CD1" w:rsidRPr="00572A91" w:rsidRDefault="00755CD1" w:rsidP="00CE052A">
            <w:pPr>
              <w:spacing w:before="20" w:after="20"/>
              <w:jc w:val="both"/>
            </w:pPr>
          </w:p>
        </w:tc>
      </w:tr>
    </w:tbl>
    <w:p w14:paraId="172BE132" w14:textId="77777777" w:rsidR="00755CD1" w:rsidRPr="00463AE9" w:rsidRDefault="00755CD1" w:rsidP="00755CD1"/>
    <w:tbl>
      <w:tblPr>
        <w:tblW w:w="98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8039"/>
      </w:tblGrid>
      <w:tr w:rsidR="00755CD1" w:rsidRPr="00B938B8" w14:paraId="6A682C2C" w14:textId="77777777" w:rsidTr="00CE052A">
        <w:trPr>
          <w:trHeight w:val="163"/>
        </w:trPr>
        <w:tc>
          <w:tcPr>
            <w:tcW w:w="9838" w:type="dxa"/>
            <w:gridSpan w:val="2"/>
            <w:shd w:val="clear" w:color="auto" w:fill="E6E6E6"/>
          </w:tcPr>
          <w:p w14:paraId="096B09EB" w14:textId="77777777" w:rsidR="00755CD1" w:rsidRPr="004A16BB" w:rsidRDefault="00755CD1" w:rsidP="00CE052A">
            <w:pPr>
              <w:spacing w:before="20" w:after="20"/>
              <w:rPr>
                <w:b/>
                <w:bCs/>
              </w:rPr>
            </w:pPr>
            <w:r w:rsidRPr="00A004B9">
              <w:t>RESPONSIBILITIES</w:t>
            </w:r>
            <w:r w:rsidRPr="004A16BB">
              <w:rPr>
                <w:b/>
                <w:bCs/>
              </w:rPr>
              <w:t xml:space="preserve"> OF IMPERIAL COLLEGE LONDON </w:t>
            </w:r>
            <w:r>
              <w:rPr>
                <w:b/>
                <w:bCs/>
              </w:rPr>
              <w:t>/HEALTHCARE NHS TRUST</w:t>
            </w:r>
          </w:p>
        </w:tc>
      </w:tr>
      <w:tr w:rsidR="00755CD1" w:rsidRPr="00B938B8" w14:paraId="657A74C6" w14:textId="77777777" w:rsidTr="00CE052A">
        <w:trPr>
          <w:trHeight w:val="163"/>
        </w:trPr>
        <w:tc>
          <w:tcPr>
            <w:tcW w:w="1799" w:type="dxa"/>
            <w:vMerge w:val="restart"/>
            <w:tcBorders>
              <w:top w:val="single" w:sz="4" w:space="0" w:color="999999"/>
            </w:tcBorders>
          </w:tcPr>
          <w:p w14:paraId="39738FD7" w14:textId="281821DA" w:rsidR="00755CD1" w:rsidRPr="00EA3B02" w:rsidRDefault="00EA3B02" w:rsidP="00A004B9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 xml:space="preserve">Joint </w:t>
            </w:r>
            <w:r w:rsidR="00884C98">
              <w:rPr>
                <w:color w:val="000000"/>
              </w:rPr>
              <w:t>R</w:t>
            </w:r>
            <w:r>
              <w:rPr>
                <w:color w:val="000000"/>
              </w:rPr>
              <w:t>esearch Office</w:t>
            </w:r>
            <w:r w:rsidR="00755CD1" w:rsidRPr="00307C9A">
              <w:rPr>
                <w:color w:val="000000"/>
              </w:rPr>
              <w:t xml:space="preserve"> </w:t>
            </w:r>
            <w:r w:rsidR="00884C98">
              <w:rPr>
                <w:color w:val="000000"/>
              </w:rPr>
              <w:t xml:space="preserve">(JRO) </w:t>
            </w:r>
            <w:r w:rsidR="00755CD1" w:rsidRPr="00A004B9">
              <w:rPr>
                <w:color w:val="000000"/>
              </w:rPr>
              <w:t xml:space="preserve">– </w:t>
            </w:r>
          </w:p>
          <w:p w14:paraId="21620E9D" w14:textId="77777777" w:rsidR="00755CD1" w:rsidRDefault="00755CD1" w:rsidP="00A004B9">
            <w:pPr>
              <w:spacing w:before="20" w:after="20"/>
            </w:pPr>
            <w:r w:rsidRPr="00A004B9">
              <w:rPr>
                <w:color w:val="000000"/>
              </w:rPr>
              <w:t>Pre-award section</w:t>
            </w: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49D758E7" w14:textId="77777777" w:rsidR="00755CD1" w:rsidRPr="00B938B8" w:rsidRDefault="00755CD1" w:rsidP="00A004B9">
            <w:pPr>
              <w:spacing w:before="20" w:after="20"/>
            </w:pPr>
            <w:r>
              <w:t>All grant and funding administration including study costs</w:t>
            </w:r>
            <w:r w:rsidRPr="00B938B8">
              <w:t xml:space="preserve"> assessm</w:t>
            </w:r>
            <w:r>
              <w:t>ent and approval</w:t>
            </w:r>
          </w:p>
        </w:tc>
      </w:tr>
      <w:tr w:rsidR="00755CD1" w:rsidRPr="00B938B8" w14:paraId="0ABFF7FA" w14:textId="77777777" w:rsidTr="00CE052A">
        <w:trPr>
          <w:trHeight w:val="82"/>
        </w:trPr>
        <w:tc>
          <w:tcPr>
            <w:tcW w:w="1799" w:type="dxa"/>
            <w:vMerge/>
          </w:tcPr>
          <w:p w14:paraId="25DECE7C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</w:tcBorders>
          </w:tcPr>
          <w:p w14:paraId="6FA43CDE" w14:textId="77777777" w:rsidR="00755CD1" w:rsidRDefault="00755CD1" w:rsidP="00CE052A">
            <w:pPr>
              <w:spacing w:before="20" w:after="20"/>
            </w:pPr>
            <w:r>
              <w:t>All trial related contract negotiations and sign-off (i</w:t>
            </w:r>
            <w:r w:rsidR="00884C98">
              <w:t>.</w:t>
            </w:r>
            <w:r>
              <w:t>e</w:t>
            </w:r>
            <w:r w:rsidR="00884C98">
              <w:t>.</w:t>
            </w:r>
            <w:r>
              <w:t xml:space="preserve"> with pharma company, funders, 3</w:t>
            </w:r>
            <w:r w:rsidRPr="007E4336">
              <w:rPr>
                <w:vertAlign w:val="superscript"/>
              </w:rPr>
              <w:t>rd</w:t>
            </w:r>
            <w:r>
              <w:t xml:space="preserve"> party suppliers)</w:t>
            </w:r>
          </w:p>
        </w:tc>
      </w:tr>
      <w:tr w:rsidR="00755CD1" w:rsidRPr="00B938B8" w14:paraId="5C14466E" w14:textId="77777777" w:rsidTr="00CE052A">
        <w:trPr>
          <w:trHeight w:val="163"/>
        </w:trPr>
        <w:tc>
          <w:tcPr>
            <w:tcW w:w="1799" w:type="dxa"/>
            <w:vMerge w:val="restart"/>
          </w:tcPr>
          <w:p w14:paraId="0198F7E2" w14:textId="74CA0F93" w:rsidR="00755CD1" w:rsidRPr="007E4336" w:rsidRDefault="00A004B9" w:rsidP="00CE052A">
            <w:pPr>
              <w:spacing w:before="20" w:after="20"/>
            </w:pPr>
            <w:r>
              <w:rPr>
                <w:color w:val="000000"/>
              </w:rPr>
              <w:t>Research Governance and Integrity Team</w:t>
            </w:r>
            <w:r w:rsidR="00755CD1" w:rsidRPr="00307C9A">
              <w:rPr>
                <w:color w:val="000000"/>
              </w:rPr>
              <w:t xml:space="preserve"> </w:t>
            </w:r>
            <w:r w:rsidR="00755CD1">
              <w:t>(</w:t>
            </w:r>
            <w:r>
              <w:t>RGIT</w:t>
            </w:r>
            <w:r w:rsidR="00755CD1">
              <w:t>)</w:t>
            </w:r>
          </w:p>
        </w:tc>
        <w:tc>
          <w:tcPr>
            <w:tcW w:w="8039" w:type="dxa"/>
            <w:tcBorders>
              <w:bottom w:val="single" w:sz="4" w:space="0" w:color="999999"/>
            </w:tcBorders>
          </w:tcPr>
          <w:p w14:paraId="646A4635" w14:textId="77777777" w:rsidR="00755CD1" w:rsidRPr="00B938B8" w:rsidRDefault="00755CD1" w:rsidP="00CE052A">
            <w:pPr>
              <w:spacing w:before="20" w:after="20"/>
            </w:pPr>
            <w:r w:rsidRPr="00B938B8">
              <w:t>Pro</w:t>
            </w:r>
            <w:r>
              <w:t xml:space="preserve">ject </w:t>
            </w:r>
            <w:r w:rsidRPr="00B938B8">
              <w:t>review</w:t>
            </w:r>
            <w:r>
              <w:t>, organisational risk assessment</w:t>
            </w:r>
            <w:r w:rsidRPr="00B938B8">
              <w:t xml:space="preserve"> and </w:t>
            </w:r>
            <w:r>
              <w:t xml:space="preserve">Sponsor </w:t>
            </w:r>
            <w:r w:rsidRPr="00B938B8">
              <w:t xml:space="preserve">approval </w:t>
            </w:r>
          </w:p>
        </w:tc>
      </w:tr>
      <w:tr w:rsidR="00755CD1" w:rsidRPr="00B938B8" w14:paraId="511A266F" w14:textId="77777777" w:rsidTr="00CE052A">
        <w:trPr>
          <w:trHeight w:val="82"/>
        </w:trPr>
        <w:tc>
          <w:tcPr>
            <w:tcW w:w="1799" w:type="dxa"/>
            <w:vMerge/>
          </w:tcPr>
          <w:p w14:paraId="10DED3D6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4F718578" w14:textId="77777777" w:rsidR="00755CD1" w:rsidRPr="00B938B8" w:rsidRDefault="00755CD1" w:rsidP="00CE052A">
            <w:pPr>
              <w:spacing w:before="20" w:after="20"/>
            </w:pPr>
            <w:r>
              <w:t>C</w:t>
            </w:r>
            <w:r w:rsidRPr="00B938B8">
              <w:t>onfirmation of indemnity</w:t>
            </w:r>
            <w:r>
              <w:t xml:space="preserve"> (in conjunction with Insurance Manager)</w:t>
            </w:r>
          </w:p>
        </w:tc>
      </w:tr>
      <w:tr w:rsidR="00755CD1" w:rsidRPr="00B938B8" w14:paraId="3B33B3D8" w14:textId="77777777" w:rsidTr="00CE052A">
        <w:trPr>
          <w:trHeight w:val="82"/>
        </w:trPr>
        <w:tc>
          <w:tcPr>
            <w:tcW w:w="1799" w:type="dxa"/>
            <w:vMerge/>
            <w:tcBorders>
              <w:bottom w:val="single" w:sz="4" w:space="0" w:color="999999"/>
            </w:tcBorders>
          </w:tcPr>
          <w:p w14:paraId="734141FE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298DAD07" w14:textId="77777777" w:rsidR="00755CD1" w:rsidRPr="00B938B8" w:rsidRDefault="00755CD1" w:rsidP="00CE052A">
            <w:pPr>
              <w:spacing w:before="20" w:after="20"/>
            </w:pPr>
            <w:r>
              <w:t xml:space="preserve">Conduct audit as per </w:t>
            </w:r>
            <w:proofErr w:type="spellStart"/>
            <w:r>
              <w:t>DoH</w:t>
            </w:r>
            <w:proofErr w:type="spellEnd"/>
            <w:r>
              <w:t xml:space="preserve"> target of 10% of all projects</w:t>
            </w:r>
          </w:p>
        </w:tc>
      </w:tr>
      <w:tr w:rsidR="00755CD1" w:rsidRPr="00463AE9" w14:paraId="4592494A" w14:textId="77777777" w:rsidTr="00CE052A">
        <w:trPr>
          <w:trHeight w:val="172"/>
        </w:trPr>
        <w:tc>
          <w:tcPr>
            <w:tcW w:w="1799" w:type="dxa"/>
            <w:tcBorders>
              <w:left w:val="nil"/>
              <w:right w:val="nil"/>
            </w:tcBorders>
          </w:tcPr>
          <w:p w14:paraId="49873830" w14:textId="77777777" w:rsidR="00755CD1" w:rsidRPr="00463AE9" w:rsidRDefault="00755CD1" w:rsidP="00CE052A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8039" w:type="dxa"/>
            <w:tcBorders>
              <w:left w:val="nil"/>
              <w:right w:val="nil"/>
            </w:tcBorders>
          </w:tcPr>
          <w:p w14:paraId="638377A8" w14:textId="77777777" w:rsidR="00755CD1" w:rsidRPr="00463AE9" w:rsidRDefault="00755CD1" w:rsidP="00CE052A">
            <w:pPr>
              <w:spacing w:before="20" w:after="20"/>
              <w:rPr>
                <w:b/>
                <w:bCs/>
              </w:rPr>
            </w:pPr>
          </w:p>
        </w:tc>
      </w:tr>
      <w:tr w:rsidR="00755CD1" w:rsidRPr="00B938B8" w14:paraId="15E7DB24" w14:textId="77777777" w:rsidTr="00CE052A">
        <w:trPr>
          <w:trHeight w:val="163"/>
        </w:trPr>
        <w:tc>
          <w:tcPr>
            <w:tcW w:w="9838" w:type="dxa"/>
            <w:gridSpan w:val="2"/>
            <w:shd w:val="clear" w:color="auto" w:fill="E6E6E6"/>
          </w:tcPr>
          <w:p w14:paraId="18126CE2" w14:textId="77777777" w:rsidR="00755CD1" w:rsidRPr="004A16BB" w:rsidRDefault="00755CD1" w:rsidP="00CE052A">
            <w:pPr>
              <w:spacing w:before="20" w:after="20"/>
              <w:rPr>
                <w:b/>
                <w:bCs/>
              </w:rPr>
            </w:pPr>
            <w:r w:rsidRPr="004A16BB">
              <w:rPr>
                <w:b/>
                <w:bCs/>
              </w:rPr>
              <w:t>RESPONSIBILITIES OF CHIEF / PRINCIPAL INVESTIGATOR</w:t>
            </w:r>
          </w:p>
        </w:tc>
      </w:tr>
      <w:tr w:rsidR="00755CD1" w:rsidRPr="00B938B8" w14:paraId="12409458" w14:textId="77777777" w:rsidTr="00CE052A">
        <w:trPr>
          <w:trHeight w:val="312"/>
        </w:trPr>
        <w:tc>
          <w:tcPr>
            <w:tcW w:w="1799" w:type="dxa"/>
            <w:vMerge w:val="restart"/>
          </w:tcPr>
          <w:p w14:paraId="7ACEC107" w14:textId="77777777" w:rsidR="00755CD1" w:rsidRDefault="00755CD1" w:rsidP="00CE052A">
            <w:pPr>
              <w:spacing w:before="20" w:after="20"/>
            </w:pPr>
            <w:r>
              <w:t>General</w:t>
            </w:r>
          </w:p>
        </w:tc>
        <w:tc>
          <w:tcPr>
            <w:tcW w:w="8039" w:type="dxa"/>
            <w:tcBorders>
              <w:bottom w:val="single" w:sz="4" w:space="0" w:color="999999"/>
            </w:tcBorders>
          </w:tcPr>
          <w:p w14:paraId="68D01849" w14:textId="77777777" w:rsidR="00755CD1" w:rsidRDefault="00755CD1" w:rsidP="00CE052A">
            <w:pPr>
              <w:spacing w:before="20" w:after="20"/>
            </w:pPr>
            <w:r>
              <w:t>Compliance with all College/Trust Policies and Procedures relating to human research, and contracting process</w:t>
            </w:r>
          </w:p>
        </w:tc>
      </w:tr>
      <w:tr w:rsidR="00755CD1" w:rsidRPr="00B938B8" w14:paraId="70A6D80F" w14:textId="77777777" w:rsidTr="00CE052A">
        <w:trPr>
          <w:trHeight w:val="82"/>
        </w:trPr>
        <w:tc>
          <w:tcPr>
            <w:tcW w:w="1799" w:type="dxa"/>
            <w:vMerge/>
          </w:tcPr>
          <w:p w14:paraId="5287B60E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3B6018DE" w14:textId="391C4F71" w:rsidR="00755CD1" w:rsidRDefault="00755CD1" w:rsidP="00CE052A">
            <w:pPr>
              <w:spacing w:before="20" w:after="20"/>
            </w:pPr>
            <w:r>
              <w:t xml:space="preserve">Ensure all team members have read and understood </w:t>
            </w:r>
            <w:r w:rsidR="00A004B9">
              <w:t>RGIT</w:t>
            </w:r>
            <w:r>
              <w:t xml:space="preserve"> SOPs (Appendix 1) </w:t>
            </w:r>
          </w:p>
        </w:tc>
      </w:tr>
      <w:tr w:rsidR="00755CD1" w:rsidRPr="00B938B8" w14:paraId="4B4D882C" w14:textId="77777777" w:rsidTr="00CE052A">
        <w:trPr>
          <w:trHeight w:val="82"/>
        </w:trPr>
        <w:tc>
          <w:tcPr>
            <w:tcW w:w="1799" w:type="dxa"/>
            <w:vMerge/>
          </w:tcPr>
          <w:p w14:paraId="4BBBA85E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</w:tcBorders>
          </w:tcPr>
          <w:p w14:paraId="7936EDCB" w14:textId="77777777" w:rsidR="00755CD1" w:rsidDel="008E6785" w:rsidRDefault="00755CD1" w:rsidP="00CE052A">
            <w:pPr>
              <w:spacing w:before="20" w:after="20"/>
            </w:pPr>
            <w:r>
              <w:t>CI/PI to be trained in ICH-GCP before study commencement</w:t>
            </w:r>
          </w:p>
        </w:tc>
      </w:tr>
      <w:tr w:rsidR="00755CD1" w:rsidRPr="00B938B8" w14:paraId="4135F8FF" w14:textId="77777777" w:rsidTr="00CE052A">
        <w:trPr>
          <w:trHeight w:val="312"/>
        </w:trPr>
        <w:tc>
          <w:tcPr>
            <w:tcW w:w="1799" w:type="dxa"/>
            <w:vMerge w:val="restart"/>
          </w:tcPr>
          <w:p w14:paraId="756B3CAF" w14:textId="77777777" w:rsidR="00755CD1" w:rsidRDefault="00755CD1" w:rsidP="00CE052A">
            <w:pPr>
              <w:spacing w:before="20" w:after="20"/>
            </w:pPr>
            <w:r>
              <w:t>Pre-study commencement</w:t>
            </w:r>
          </w:p>
          <w:p w14:paraId="67146671" w14:textId="77777777" w:rsidR="000221FC" w:rsidRPr="000221FC" w:rsidRDefault="000221FC" w:rsidP="000221FC"/>
          <w:p w14:paraId="7A308CEB" w14:textId="77777777" w:rsidR="000221FC" w:rsidRPr="000221FC" w:rsidRDefault="000221FC" w:rsidP="000221FC"/>
          <w:p w14:paraId="5D9E737E" w14:textId="77777777" w:rsidR="000221FC" w:rsidRPr="000221FC" w:rsidRDefault="000221FC" w:rsidP="000221FC"/>
          <w:p w14:paraId="76CA9B0A" w14:textId="77777777" w:rsidR="000221FC" w:rsidRPr="000221FC" w:rsidRDefault="000221FC" w:rsidP="000221FC"/>
          <w:p w14:paraId="10F3C5C7" w14:textId="77777777" w:rsidR="000221FC" w:rsidRPr="000221FC" w:rsidRDefault="000221FC" w:rsidP="000221FC"/>
          <w:p w14:paraId="0B3D003C" w14:textId="77777777" w:rsidR="000221FC" w:rsidRPr="000221FC" w:rsidRDefault="000221FC" w:rsidP="000221FC"/>
          <w:p w14:paraId="06D5D416" w14:textId="77777777" w:rsidR="000221FC" w:rsidRPr="000221FC" w:rsidRDefault="000221FC" w:rsidP="000221FC"/>
          <w:p w14:paraId="3912CE8A" w14:textId="77777777" w:rsidR="000221FC" w:rsidRPr="000221FC" w:rsidRDefault="000221FC" w:rsidP="000221FC"/>
          <w:p w14:paraId="77D33E47" w14:textId="7E0918E8" w:rsidR="000221FC" w:rsidRDefault="000221FC" w:rsidP="000221FC"/>
          <w:p w14:paraId="3E0D8ADF" w14:textId="77777777" w:rsidR="00AF4FF0" w:rsidRPr="00AF4FF0" w:rsidRDefault="00AF4FF0" w:rsidP="00AF4FF0"/>
          <w:p w14:paraId="786DCA89" w14:textId="2065AE0F" w:rsidR="00AF4FF0" w:rsidRPr="00AF4FF0" w:rsidRDefault="00AF4FF0" w:rsidP="00AF4FF0"/>
        </w:tc>
        <w:tc>
          <w:tcPr>
            <w:tcW w:w="8039" w:type="dxa"/>
            <w:tcBorders>
              <w:bottom w:val="single" w:sz="4" w:space="0" w:color="999999"/>
            </w:tcBorders>
          </w:tcPr>
          <w:p w14:paraId="26FFDFB5" w14:textId="77777777" w:rsidR="00755CD1" w:rsidRDefault="00755CD1" w:rsidP="00CE052A">
            <w:pPr>
              <w:spacing w:before="20" w:after="20"/>
            </w:pPr>
            <w:r>
              <w:lastRenderedPageBreak/>
              <w:t>Protocol written to ICH-GCP standards and appropriate data management systems in place</w:t>
            </w:r>
          </w:p>
        </w:tc>
      </w:tr>
      <w:tr w:rsidR="00755CD1" w:rsidRPr="00B938B8" w14:paraId="7C8AE0D5" w14:textId="77777777" w:rsidTr="00CE052A">
        <w:trPr>
          <w:trHeight w:val="82"/>
        </w:trPr>
        <w:tc>
          <w:tcPr>
            <w:tcW w:w="1799" w:type="dxa"/>
            <w:vMerge/>
          </w:tcPr>
          <w:p w14:paraId="4E9E2B19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24E83D78" w14:textId="0C4F6D42" w:rsidR="00755CD1" w:rsidRDefault="00755CD1" w:rsidP="00CE052A">
            <w:pPr>
              <w:spacing w:before="20" w:after="20"/>
            </w:pPr>
            <w:r>
              <w:t xml:space="preserve">Peer review of project has taken place and documents provided to </w:t>
            </w:r>
            <w:r w:rsidR="00A004B9">
              <w:t>RGIT</w:t>
            </w:r>
            <w:r>
              <w:t xml:space="preserve"> </w:t>
            </w:r>
          </w:p>
        </w:tc>
      </w:tr>
      <w:tr w:rsidR="00755CD1" w:rsidRPr="00B938B8" w14:paraId="2E6B0B9F" w14:textId="77777777" w:rsidTr="00CE052A">
        <w:trPr>
          <w:trHeight w:val="82"/>
        </w:trPr>
        <w:tc>
          <w:tcPr>
            <w:tcW w:w="1799" w:type="dxa"/>
            <w:vMerge/>
          </w:tcPr>
          <w:p w14:paraId="76E04D14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5F9E24B" w14:textId="77777777" w:rsidR="00755CD1" w:rsidRDefault="00755CD1" w:rsidP="00CE052A">
            <w:pPr>
              <w:spacing w:before="20" w:after="20"/>
            </w:pPr>
            <w:r w:rsidRPr="00B938B8">
              <w:t>Internal authorisation given by Head of Division or nominee</w:t>
            </w:r>
          </w:p>
        </w:tc>
      </w:tr>
      <w:tr w:rsidR="00755CD1" w:rsidRPr="00B938B8" w14:paraId="08B3BBA6" w14:textId="77777777" w:rsidTr="00CE052A">
        <w:trPr>
          <w:trHeight w:val="82"/>
        </w:trPr>
        <w:tc>
          <w:tcPr>
            <w:tcW w:w="1799" w:type="dxa"/>
            <w:vMerge/>
          </w:tcPr>
          <w:p w14:paraId="5BA9AB53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71E83D2" w14:textId="77777777" w:rsidR="00755CD1" w:rsidRDefault="00755CD1" w:rsidP="00CE052A">
            <w:pPr>
              <w:spacing w:before="20" w:after="20"/>
            </w:pPr>
            <w:r>
              <w:t>Ethics, MHRA and HRA approval R</w:t>
            </w:r>
            <w:r w:rsidRPr="00984F40">
              <w:t>&amp;D approval</w:t>
            </w:r>
            <w:r>
              <w:t xml:space="preserve"> (and GTAC/ARSAC as applicable) are obtained</w:t>
            </w:r>
          </w:p>
        </w:tc>
      </w:tr>
      <w:tr w:rsidR="00755CD1" w:rsidRPr="00B938B8" w14:paraId="70136650" w14:textId="77777777" w:rsidTr="00CE052A">
        <w:trPr>
          <w:trHeight w:val="82"/>
        </w:trPr>
        <w:tc>
          <w:tcPr>
            <w:tcW w:w="1799" w:type="dxa"/>
            <w:vMerge/>
          </w:tcPr>
          <w:p w14:paraId="72329728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9DDE127" w14:textId="6DB80221" w:rsidR="00755CD1" w:rsidRDefault="00755CD1" w:rsidP="00CE052A">
            <w:pPr>
              <w:spacing w:before="20" w:after="20"/>
            </w:pPr>
            <w:r>
              <w:t xml:space="preserve">R&amp;D or </w:t>
            </w:r>
            <w:r w:rsidR="00A004B9">
              <w:t>RGIT</w:t>
            </w:r>
            <w:r>
              <w:t>’s approval (capacity and capability confirmation) is obtained</w:t>
            </w:r>
          </w:p>
        </w:tc>
      </w:tr>
      <w:tr w:rsidR="00755CD1" w:rsidRPr="00B938B8" w14:paraId="4D5F5EDC" w14:textId="77777777" w:rsidTr="00CE052A">
        <w:trPr>
          <w:trHeight w:val="82"/>
        </w:trPr>
        <w:tc>
          <w:tcPr>
            <w:tcW w:w="1799" w:type="dxa"/>
            <w:vMerge/>
          </w:tcPr>
          <w:p w14:paraId="33490067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2A13448" w14:textId="151FE0A8" w:rsidR="00755CD1" w:rsidRDefault="00755CD1" w:rsidP="00CE052A">
            <w:pPr>
              <w:spacing w:before="20" w:after="20"/>
            </w:pPr>
            <w:r>
              <w:t xml:space="preserve">Submit responses to CTA Conditions and Assumptions to MHRA and </w:t>
            </w:r>
            <w:r w:rsidR="00A004B9">
              <w:t>RGIT</w:t>
            </w:r>
          </w:p>
        </w:tc>
      </w:tr>
      <w:tr w:rsidR="00755CD1" w:rsidRPr="00B938B8" w14:paraId="73CF1C42" w14:textId="77777777" w:rsidTr="00CE052A">
        <w:trPr>
          <w:trHeight w:val="82"/>
        </w:trPr>
        <w:tc>
          <w:tcPr>
            <w:tcW w:w="1799" w:type="dxa"/>
            <w:vMerge/>
          </w:tcPr>
          <w:p w14:paraId="5EC6FA4F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27D811E" w14:textId="23AAA737" w:rsidR="00755CD1" w:rsidRDefault="00755CD1" w:rsidP="00884C98">
            <w:pPr>
              <w:spacing w:before="20" w:after="20"/>
            </w:pPr>
            <w:r>
              <w:t xml:space="preserve">Study submitted to public database (e.g. </w:t>
            </w:r>
            <w:hyperlink r:id="rId11" w:history="1">
              <w:r w:rsidR="00884C98" w:rsidRPr="00884C98">
                <w:rPr>
                  <w:rStyle w:val="Hyperlink"/>
                </w:rPr>
                <w:t>ClinicalTrials.gov</w:t>
              </w:r>
            </w:hyperlink>
            <w:r w:rsidR="00884C98">
              <w:t>)</w:t>
            </w:r>
          </w:p>
        </w:tc>
      </w:tr>
      <w:tr w:rsidR="00755CD1" w:rsidRPr="00B938B8" w14:paraId="40A72B2B" w14:textId="77777777" w:rsidTr="00CE052A">
        <w:trPr>
          <w:trHeight w:val="82"/>
        </w:trPr>
        <w:tc>
          <w:tcPr>
            <w:tcW w:w="1799" w:type="dxa"/>
            <w:vMerge/>
          </w:tcPr>
          <w:p w14:paraId="6B7C114D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1B0A499" w14:textId="77777777" w:rsidR="00755CD1" w:rsidRDefault="00755CD1" w:rsidP="00CE052A">
            <w:pPr>
              <w:spacing w:before="20" w:after="20"/>
            </w:pPr>
            <w:r>
              <w:t>Ensure</w:t>
            </w:r>
            <w:r w:rsidRPr="00984F40">
              <w:t xml:space="preserve"> arrangements</w:t>
            </w:r>
            <w:r>
              <w:t xml:space="preserve"> are in place</w:t>
            </w:r>
            <w:r w:rsidRPr="00984F40">
              <w:t xml:space="preserve"> to adhere to principles of ICH</w:t>
            </w:r>
            <w:r>
              <w:t>-</w:t>
            </w:r>
            <w:r w:rsidRPr="00984F40">
              <w:t>GCP</w:t>
            </w:r>
          </w:p>
        </w:tc>
      </w:tr>
      <w:tr w:rsidR="00755CD1" w:rsidRPr="00B938B8" w14:paraId="76E8A220" w14:textId="77777777" w:rsidTr="00CE052A">
        <w:trPr>
          <w:trHeight w:val="82"/>
        </w:trPr>
        <w:tc>
          <w:tcPr>
            <w:tcW w:w="1799" w:type="dxa"/>
            <w:vMerge/>
          </w:tcPr>
          <w:p w14:paraId="682FE331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102BAF16" w14:textId="77777777" w:rsidR="00755CD1" w:rsidRDefault="00755CD1" w:rsidP="00CE052A">
            <w:pPr>
              <w:spacing w:before="20" w:after="20"/>
            </w:pPr>
            <w:r>
              <w:t>Ensure pharmacy arrangements in place</w:t>
            </w:r>
          </w:p>
        </w:tc>
      </w:tr>
      <w:tr w:rsidR="00755CD1" w:rsidRPr="00B938B8" w14:paraId="655E3231" w14:textId="77777777" w:rsidTr="00CE052A">
        <w:trPr>
          <w:trHeight w:val="82"/>
        </w:trPr>
        <w:tc>
          <w:tcPr>
            <w:tcW w:w="1799" w:type="dxa"/>
            <w:vMerge/>
          </w:tcPr>
          <w:p w14:paraId="55A09C3C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0D969852" w14:textId="64DDADEA" w:rsidR="00755CD1" w:rsidRDefault="00755CD1" w:rsidP="00CE052A">
            <w:pPr>
              <w:spacing w:before="20" w:after="20"/>
            </w:pPr>
            <w:r>
              <w:t>Ensure INFORM</w:t>
            </w:r>
            <w:r w:rsidR="00884C98">
              <w:t>/</w:t>
            </w:r>
            <w:r w:rsidR="00884C98" w:rsidRPr="00A004B9">
              <w:t>OPENCLINICA</w:t>
            </w:r>
            <w:r w:rsidR="00884C9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t>data management system in place</w:t>
            </w:r>
          </w:p>
        </w:tc>
      </w:tr>
      <w:tr w:rsidR="00755CD1" w:rsidRPr="00B938B8" w14:paraId="7A748D9D" w14:textId="77777777" w:rsidTr="00CE052A">
        <w:trPr>
          <w:trHeight w:val="82"/>
        </w:trPr>
        <w:tc>
          <w:tcPr>
            <w:tcW w:w="1799" w:type="dxa"/>
            <w:vMerge/>
          </w:tcPr>
          <w:p w14:paraId="69B868AD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</w:tcBorders>
          </w:tcPr>
          <w:p w14:paraId="62949DBF" w14:textId="77777777" w:rsidR="00755CD1" w:rsidRDefault="00755CD1" w:rsidP="00CE052A">
            <w:pPr>
              <w:spacing w:before="20" w:after="20"/>
              <w:ind w:right="-799"/>
            </w:pPr>
            <w:r>
              <w:t xml:space="preserve">Ensure all trial documents are maintained in a Trial Master File  </w:t>
            </w:r>
          </w:p>
        </w:tc>
      </w:tr>
      <w:tr w:rsidR="00755CD1" w:rsidRPr="00B938B8" w14:paraId="4354754B" w14:textId="77777777" w:rsidTr="00CE052A">
        <w:trPr>
          <w:trHeight w:val="312"/>
        </w:trPr>
        <w:tc>
          <w:tcPr>
            <w:tcW w:w="1799" w:type="dxa"/>
            <w:vMerge w:val="restart"/>
          </w:tcPr>
          <w:p w14:paraId="6469A915" w14:textId="77777777" w:rsidR="00755CD1" w:rsidRDefault="00755CD1" w:rsidP="00CE052A">
            <w:pPr>
              <w:spacing w:before="20" w:after="20"/>
            </w:pPr>
            <w:r>
              <w:t>During the study</w:t>
            </w:r>
          </w:p>
        </w:tc>
        <w:tc>
          <w:tcPr>
            <w:tcW w:w="8039" w:type="dxa"/>
            <w:tcBorders>
              <w:bottom w:val="single" w:sz="4" w:space="0" w:color="999999"/>
            </w:tcBorders>
          </w:tcPr>
          <w:p w14:paraId="44887DF2" w14:textId="546739F6" w:rsidR="00755CD1" w:rsidRPr="00984F40" w:rsidRDefault="00755CD1" w:rsidP="00CE052A">
            <w:pPr>
              <w:spacing w:before="20" w:after="20"/>
            </w:pPr>
            <w:r>
              <w:t xml:space="preserve">Ensure appropriate monitoring procedures are in place for all trial sites and provide monitoring plan to </w:t>
            </w:r>
            <w:r w:rsidR="00A004B9">
              <w:t>RGIT</w:t>
            </w:r>
            <w:r>
              <w:t xml:space="preserve"> (if not included in protocol)</w:t>
            </w:r>
          </w:p>
        </w:tc>
      </w:tr>
      <w:tr w:rsidR="00755CD1" w:rsidRPr="00B938B8" w14:paraId="4CB8A620" w14:textId="77777777" w:rsidTr="00CE052A">
        <w:trPr>
          <w:trHeight w:val="82"/>
        </w:trPr>
        <w:tc>
          <w:tcPr>
            <w:tcW w:w="1799" w:type="dxa"/>
            <w:vMerge/>
          </w:tcPr>
          <w:p w14:paraId="1A24A9EC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0B9776E3" w14:textId="5D8080A9" w:rsidR="00755CD1" w:rsidRPr="00984F40" w:rsidRDefault="00755CD1" w:rsidP="00CE052A">
            <w:pPr>
              <w:spacing w:before="20" w:after="20"/>
            </w:pPr>
            <w:r>
              <w:t>Adhere to IMP Management and</w:t>
            </w:r>
            <w:r w:rsidRPr="00984F40">
              <w:t xml:space="preserve"> </w:t>
            </w:r>
            <w:r>
              <w:t>Accountability SOP (</w:t>
            </w:r>
            <w:r w:rsidR="00A004B9">
              <w:t>RGIT</w:t>
            </w:r>
            <w:r>
              <w:t>/SOP/026)</w:t>
            </w:r>
          </w:p>
        </w:tc>
      </w:tr>
      <w:tr w:rsidR="00755CD1" w:rsidRPr="00B938B8" w14:paraId="34F31D1B" w14:textId="77777777" w:rsidTr="00CE052A">
        <w:trPr>
          <w:trHeight w:val="82"/>
        </w:trPr>
        <w:tc>
          <w:tcPr>
            <w:tcW w:w="1799" w:type="dxa"/>
            <w:vMerge/>
          </w:tcPr>
          <w:p w14:paraId="62C9F449" w14:textId="77777777" w:rsidR="00755CD1" w:rsidRPr="00B938B8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78AD8C7A" w14:textId="77777777" w:rsidR="00755CD1" w:rsidRPr="00984F40" w:rsidRDefault="00755CD1" w:rsidP="00CE052A">
            <w:pPr>
              <w:spacing w:before="20" w:after="20"/>
            </w:pPr>
            <w:r w:rsidRPr="00984F40">
              <w:t xml:space="preserve">All </w:t>
            </w:r>
            <w:r>
              <w:t>IMPs</w:t>
            </w:r>
            <w:r w:rsidRPr="00984F40">
              <w:t xml:space="preserve"> meet GMP requirements</w:t>
            </w:r>
          </w:p>
        </w:tc>
      </w:tr>
      <w:tr w:rsidR="00755CD1" w:rsidRPr="00B938B8" w14:paraId="6F649E4A" w14:textId="77777777" w:rsidTr="00CE052A">
        <w:trPr>
          <w:trHeight w:val="39"/>
        </w:trPr>
        <w:tc>
          <w:tcPr>
            <w:tcW w:w="1799" w:type="dxa"/>
            <w:vMerge/>
          </w:tcPr>
          <w:p w14:paraId="6DB06727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237234E9" w14:textId="77777777" w:rsidR="00755CD1" w:rsidRPr="00984F40" w:rsidRDefault="00755CD1" w:rsidP="00CE052A">
            <w:pPr>
              <w:spacing w:before="20" w:after="20"/>
            </w:pPr>
            <w:r>
              <w:t>D</w:t>
            </w:r>
            <w:r w:rsidRPr="00984F40">
              <w:t xml:space="preserve">efined process for </w:t>
            </w:r>
            <w:r>
              <w:t>continued safety monitoring of IMP</w:t>
            </w:r>
            <w:r w:rsidRPr="00984F40">
              <w:t xml:space="preserve"> </w:t>
            </w:r>
            <w:r>
              <w:t>in study</w:t>
            </w:r>
          </w:p>
        </w:tc>
      </w:tr>
      <w:tr w:rsidR="00755CD1" w:rsidRPr="00B938B8" w14:paraId="14748A31" w14:textId="77777777" w:rsidTr="00CE052A">
        <w:trPr>
          <w:trHeight w:val="82"/>
        </w:trPr>
        <w:tc>
          <w:tcPr>
            <w:tcW w:w="1799" w:type="dxa"/>
            <w:vMerge/>
          </w:tcPr>
          <w:p w14:paraId="02198050" w14:textId="77777777" w:rsidR="00755CD1" w:rsidRPr="00984F40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275C2141" w14:textId="77777777" w:rsidR="00755CD1" w:rsidRPr="00984F40" w:rsidRDefault="00755CD1" w:rsidP="00CE052A">
            <w:pPr>
              <w:spacing w:before="20" w:after="20"/>
            </w:pPr>
            <w:r>
              <w:t xml:space="preserve">Document </w:t>
            </w:r>
            <w:r w:rsidRPr="00984F40">
              <w:t>all adverse events</w:t>
            </w:r>
            <w:r>
              <w:t xml:space="preserve"> in study</w:t>
            </w:r>
          </w:p>
        </w:tc>
      </w:tr>
      <w:tr w:rsidR="00755CD1" w:rsidRPr="00B938B8" w14:paraId="16A4D286" w14:textId="77777777" w:rsidTr="00CE052A">
        <w:trPr>
          <w:trHeight w:val="82"/>
        </w:trPr>
        <w:tc>
          <w:tcPr>
            <w:tcW w:w="1799" w:type="dxa"/>
            <w:vMerge/>
          </w:tcPr>
          <w:p w14:paraId="55E64088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7D468D3A" w14:textId="6EDDBC3D" w:rsidR="00755CD1" w:rsidRPr="00984F40" w:rsidRDefault="00755CD1" w:rsidP="00CE052A">
            <w:pPr>
              <w:spacing w:before="20" w:after="20"/>
            </w:pPr>
            <w:r w:rsidRPr="00984F40">
              <w:t xml:space="preserve">Ensure </w:t>
            </w:r>
            <w:r>
              <w:t>r</w:t>
            </w:r>
            <w:r w:rsidRPr="00984F40">
              <w:t xml:space="preserve">eporting and recording of SUSARs to </w:t>
            </w:r>
            <w:r>
              <w:t xml:space="preserve">MHRA, </w:t>
            </w:r>
            <w:r w:rsidR="00A004B9">
              <w:t>RGIT</w:t>
            </w:r>
            <w:r>
              <w:t xml:space="preserve"> </w:t>
            </w:r>
            <w:r w:rsidRPr="00984F40">
              <w:t>and Ethics</w:t>
            </w:r>
            <w:r>
              <w:t xml:space="preserve"> </w:t>
            </w:r>
          </w:p>
        </w:tc>
      </w:tr>
      <w:tr w:rsidR="00755CD1" w:rsidRPr="00B938B8" w14:paraId="452C0279" w14:textId="77777777" w:rsidTr="00CE052A">
        <w:trPr>
          <w:trHeight w:val="82"/>
        </w:trPr>
        <w:tc>
          <w:tcPr>
            <w:tcW w:w="1799" w:type="dxa"/>
            <w:vMerge/>
          </w:tcPr>
          <w:p w14:paraId="4C2D1A3F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7954CC3C" w14:textId="3B12A332" w:rsidR="00755CD1" w:rsidRPr="00984F40" w:rsidRDefault="00755CD1" w:rsidP="00CE052A">
            <w:pPr>
              <w:spacing w:before="20" w:after="20"/>
            </w:pPr>
            <w:r>
              <w:t xml:space="preserve">Provide annual safety or Development Safety Update Report (DSUR) report to MHRA, </w:t>
            </w:r>
            <w:r w:rsidR="00A004B9">
              <w:t>RGIT</w:t>
            </w:r>
            <w:r>
              <w:t xml:space="preserve"> </w:t>
            </w:r>
            <w:r w:rsidRPr="00984F40">
              <w:t>and Ethics</w:t>
            </w:r>
          </w:p>
        </w:tc>
      </w:tr>
      <w:tr w:rsidR="00755CD1" w:rsidRPr="00B938B8" w14:paraId="7505C7D2" w14:textId="77777777" w:rsidTr="00CE052A">
        <w:trPr>
          <w:trHeight w:val="82"/>
        </w:trPr>
        <w:tc>
          <w:tcPr>
            <w:tcW w:w="1799" w:type="dxa"/>
            <w:vMerge/>
          </w:tcPr>
          <w:p w14:paraId="4467AC5B" w14:textId="77777777" w:rsidR="00755CD1" w:rsidRPr="00984F40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  <w:bottom w:val="single" w:sz="4" w:space="0" w:color="999999"/>
            </w:tcBorders>
          </w:tcPr>
          <w:p w14:paraId="584BF513" w14:textId="34243172" w:rsidR="00755CD1" w:rsidRPr="00984F40" w:rsidRDefault="00755CD1" w:rsidP="00CE052A">
            <w:pPr>
              <w:spacing w:before="20" w:after="20"/>
            </w:pPr>
            <w:r>
              <w:t>G</w:t>
            </w:r>
            <w:r w:rsidRPr="00984F40">
              <w:t xml:space="preserve">ive notice of </w:t>
            </w:r>
            <w:r>
              <w:t xml:space="preserve">trial </w:t>
            </w:r>
            <w:r w:rsidRPr="00984F40">
              <w:t xml:space="preserve">amendments </w:t>
            </w:r>
            <w:r>
              <w:t xml:space="preserve">to MHRA, </w:t>
            </w:r>
            <w:r w:rsidR="00A004B9">
              <w:t>RGIT</w:t>
            </w:r>
            <w:r>
              <w:t xml:space="preserve">, HRA </w:t>
            </w:r>
            <w:r w:rsidRPr="00984F40">
              <w:t>and Ethics</w:t>
            </w:r>
            <w:r>
              <w:t xml:space="preserve"> as applicable</w:t>
            </w:r>
          </w:p>
        </w:tc>
      </w:tr>
      <w:tr w:rsidR="00755CD1" w:rsidRPr="00B938B8" w14:paraId="1539E479" w14:textId="77777777" w:rsidTr="00CE052A">
        <w:trPr>
          <w:trHeight w:val="82"/>
        </w:trPr>
        <w:tc>
          <w:tcPr>
            <w:tcW w:w="1799" w:type="dxa"/>
            <w:vMerge/>
          </w:tcPr>
          <w:p w14:paraId="79CFAF08" w14:textId="77777777" w:rsidR="00755CD1" w:rsidRPr="00984F40" w:rsidRDefault="00755CD1" w:rsidP="00CE052A">
            <w:pPr>
              <w:spacing w:before="20" w:after="20"/>
            </w:pPr>
          </w:p>
        </w:tc>
        <w:tc>
          <w:tcPr>
            <w:tcW w:w="8039" w:type="dxa"/>
            <w:tcBorders>
              <w:top w:val="single" w:sz="4" w:space="0" w:color="999999"/>
            </w:tcBorders>
          </w:tcPr>
          <w:p w14:paraId="2F7ACDE7" w14:textId="1D69C267" w:rsidR="00755CD1" w:rsidRPr="00984F40" w:rsidRDefault="00755CD1" w:rsidP="00CE052A">
            <w:pPr>
              <w:spacing w:before="20" w:after="20"/>
            </w:pPr>
            <w:r>
              <w:t xml:space="preserve">Complete annual progress report for ethics, </w:t>
            </w:r>
            <w:r w:rsidR="00A004B9">
              <w:t>RGIT</w:t>
            </w:r>
          </w:p>
        </w:tc>
      </w:tr>
      <w:tr w:rsidR="00755CD1" w:rsidRPr="00B938B8" w14:paraId="6F691E22" w14:textId="77777777" w:rsidTr="00CE052A">
        <w:trPr>
          <w:trHeight w:val="172"/>
        </w:trPr>
        <w:tc>
          <w:tcPr>
            <w:tcW w:w="1799" w:type="dxa"/>
            <w:vMerge w:val="restart"/>
            <w:shd w:val="clear" w:color="auto" w:fill="FFFFFF"/>
          </w:tcPr>
          <w:p w14:paraId="68FEA95B" w14:textId="77777777" w:rsidR="00755CD1" w:rsidRDefault="00755CD1" w:rsidP="00CE052A">
            <w:pPr>
              <w:spacing w:before="20" w:after="20"/>
            </w:pPr>
            <w:r>
              <w:t>End of study</w:t>
            </w:r>
          </w:p>
        </w:tc>
        <w:tc>
          <w:tcPr>
            <w:tcW w:w="8039" w:type="dxa"/>
            <w:shd w:val="clear" w:color="auto" w:fill="FFFFFF"/>
          </w:tcPr>
          <w:p w14:paraId="0CB3F921" w14:textId="0B215597" w:rsidR="00755CD1" w:rsidRPr="00984F40" w:rsidRDefault="00755CD1" w:rsidP="00CE052A">
            <w:pPr>
              <w:spacing w:before="20" w:after="20"/>
            </w:pPr>
            <w:r w:rsidRPr="00984F40">
              <w:t>Give notice that research has ended</w:t>
            </w:r>
            <w:r>
              <w:t xml:space="preserve"> to MHRA, </w:t>
            </w:r>
            <w:r w:rsidR="00A004B9">
              <w:t>RGIT</w:t>
            </w:r>
            <w:r>
              <w:t xml:space="preserve"> </w:t>
            </w:r>
            <w:r w:rsidRPr="00984F40">
              <w:t>and Ethics</w:t>
            </w:r>
          </w:p>
        </w:tc>
      </w:tr>
      <w:tr w:rsidR="00755CD1" w:rsidRPr="00B938B8" w14:paraId="259AF1BC" w14:textId="77777777" w:rsidTr="00CE052A">
        <w:trPr>
          <w:trHeight w:val="82"/>
        </w:trPr>
        <w:tc>
          <w:tcPr>
            <w:tcW w:w="1799" w:type="dxa"/>
            <w:vMerge/>
            <w:shd w:val="clear" w:color="auto" w:fill="FFFFFF"/>
          </w:tcPr>
          <w:p w14:paraId="2EB5F291" w14:textId="77777777" w:rsidR="00755CD1" w:rsidRDefault="00755CD1" w:rsidP="00CE052A">
            <w:pPr>
              <w:spacing w:before="20" w:after="20"/>
            </w:pPr>
          </w:p>
        </w:tc>
        <w:tc>
          <w:tcPr>
            <w:tcW w:w="8039" w:type="dxa"/>
            <w:shd w:val="clear" w:color="auto" w:fill="FFFFFF"/>
          </w:tcPr>
          <w:p w14:paraId="15277407" w14:textId="77777777" w:rsidR="00755CD1" w:rsidRPr="00984F40" w:rsidRDefault="00755CD1" w:rsidP="00CE052A">
            <w:pPr>
              <w:spacing w:before="20" w:after="20"/>
            </w:pPr>
            <w:r>
              <w:t>Archiving of Investigator site file and associated documents</w:t>
            </w:r>
          </w:p>
        </w:tc>
      </w:tr>
      <w:tr w:rsidR="00755CD1" w:rsidRPr="00B938B8" w14:paraId="1C03ECCE" w14:textId="77777777" w:rsidTr="00CE052A">
        <w:trPr>
          <w:trHeight w:val="82"/>
        </w:trPr>
        <w:tc>
          <w:tcPr>
            <w:tcW w:w="1799" w:type="dxa"/>
            <w:vMerge/>
            <w:shd w:val="clear" w:color="auto" w:fill="FFFFFF"/>
          </w:tcPr>
          <w:p w14:paraId="44386DD2" w14:textId="77777777" w:rsidR="00755CD1" w:rsidRPr="00984F40" w:rsidRDefault="00755CD1" w:rsidP="00CE052A">
            <w:pPr>
              <w:spacing w:before="20" w:after="20"/>
            </w:pPr>
          </w:p>
        </w:tc>
        <w:tc>
          <w:tcPr>
            <w:tcW w:w="8039" w:type="dxa"/>
            <w:shd w:val="clear" w:color="auto" w:fill="FFFFFF"/>
          </w:tcPr>
          <w:p w14:paraId="43D9F7CB" w14:textId="77777777" w:rsidR="00755CD1" w:rsidRPr="00973E11" w:rsidRDefault="00755CD1" w:rsidP="00CE052A">
            <w:pPr>
              <w:spacing w:before="20" w:after="20"/>
              <w:rPr>
                <w:lang w:val="en"/>
              </w:rPr>
            </w:pPr>
            <w:r>
              <w:rPr>
                <w:lang w:val="en"/>
              </w:rPr>
              <w:t>Ensure that</w:t>
            </w:r>
            <w:r w:rsidRPr="00973E11">
              <w:rPr>
                <w:lang w:val="en"/>
              </w:rPr>
              <w:t xml:space="preserve"> end of trial summary results </w:t>
            </w:r>
            <w:r>
              <w:rPr>
                <w:lang w:val="en"/>
              </w:rPr>
              <w:t xml:space="preserve">(CSR) </w:t>
            </w:r>
            <w:proofErr w:type="gramStart"/>
            <w:r>
              <w:rPr>
                <w:lang w:val="en"/>
              </w:rPr>
              <w:t>are</w:t>
            </w:r>
            <w:proofErr w:type="gramEnd"/>
            <w:r>
              <w:rPr>
                <w:lang w:val="en"/>
              </w:rPr>
              <w:t xml:space="preserve"> uploaded </w:t>
            </w:r>
            <w:r w:rsidRPr="00973E11">
              <w:rPr>
                <w:lang w:val="en"/>
              </w:rPr>
              <w:t>to EudraCT</w:t>
            </w:r>
            <w:r>
              <w:rPr>
                <w:lang w:val="en"/>
              </w:rPr>
              <w:t xml:space="preserve"> and give notice to MHRA via email @ </w:t>
            </w:r>
            <w:hyperlink r:id="rId12" w:history="1">
              <w:r w:rsidRPr="005978D9">
                <w:rPr>
                  <w:rStyle w:val="Hyperlink"/>
                  <w:lang w:val="en"/>
                </w:rPr>
                <w:t>CT.Submission@mhra.gov.uk</w:t>
              </w:r>
            </w:hyperlink>
            <w:r>
              <w:rPr>
                <w:lang w:val="en"/>
              </w:rPr>
              <w:t xml:space="preserve"> </w:t>
            </w:r>
          </w:p>
        </w:tc>
      </w:tr>
    </w:tbl>
    <w:p w14:paraId="5DA06E4E" w14:textId="77777777" w:rsidR="00755CD1" w:rsidRPr="00463AE9" w:rsidRDefault="00755CD1" w:rsidP="00755CD1"/>
    <w:tbl>
      <w:tblPr>
        <w:tblW w:w="9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3039"/>
        <w:gridCol w:w="2642"/>
        <w:gridCol w:w="1781"/>
      </w:tblGrid>
      <w:tr w:rsidR="00755CD1" w:rsidRPr="00B938B8" w14:paraId="1138CE1F" w14:textId="77777777" w:rsidTr="00CE052A">
        <w:trPr>
          <w:trHeight w:val="365"/>
        </w:trPr>
        <w:tc>
          <w:tcPr>
            <w:tcW w:w="2446" w:type="dxa"/>
            <w:tcBorders>
              <w:top w:val="nil"/>
              <w:left w:val="nil"/>
            </w:tcBorders>
            <w:vAlign w:val="center"/>
          </w:tcPr>
          <w:p w14:paraId="6EB48D82" w14:textId="77777777" w:rsidR="00755CD1" w:rsidRPr="00B938B8" w:rsidRDefault="00755CD1" w:rsidP="00CE052A">
            <w:pPr>
              <w:spacing w:before="60" w:after="60"/>
            </w:pPr>
          </w:p>
        </w:tc>
        <w:tc>
          <w:tcPr>
            <w:tcW w:w="3039" w:type="dxa"/>
            <w:vAlign w:val="center"/>
          </w:tcPr>
          <w:p w14:paraId="1FA5B900" w14:textId="77777777" w:rsidR="00755CD1" w:rsidRPr="00B938B8" w:rsidRDefault="00755CD1" w:rsidP="00CE052A">
            <w:pPr>
              <w:spacing w:before="60" w:after="60"/>
              <w:jc w:val="center"/>
              <w:rPr>
                <w:b/>
                <w:bCs/>
              </w:rPr>
            </w:pPr>
            <w:r w:rsidRPr="00B938B8">
              <w:rPr>
                <w:b/>
                <w:bCs/>
              </w:rPr>
              <w:t>Signature</w:t>
            </w:r>
          </w:p>
        </w:tc>
        <w:tc>
          <w:tcPr>
            <w:tcW w:w="2642" w:type="dxa"/>
            <w:vAlign w:val="center"/>
          </w:tcPr>
          <w:p w14:paraId="33B709BF" w14:textId="77777777" w:rsidR="00755CD1" w:rsidRPr="00B938B8" w:rsidRDefault="00755CD1" w:rsidP="00CE052A">
            <w:pPr>
              <w:spacing w:before="60" w:after="60"/>
              <w:jc w:val="center"/>
              <w:rPr>
                <w:b/>
                <w:bCs/>
              </w:rPr>
            </w:pPr>
            <w:r w:rsidRPr="00B938B8">
              <w:rPr>
                <w:b/>
                <w:bCs/>
              </w:rPr>
              <w:t>Print Name</w:t>
            </w:r>
          </w:p>
        </w:tc>
        <w:tc>
          <w:tcPr>
            <w:tcW w:w="1781" w:type="dxa"/>
            <w:vAlign w:val="center"/>
          </w:tcPr>
          <w:p w14:paraId="0FFDA893" w14:textId="77777777" w:rsidR="00755CD1" w:rsidRPr="00B938B8" w:rsidRDefault="00755CD1" w:rsidP="00CE052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755CD1" w:rsidRPr="00B938B8" w14:paraId="21C27764" w14:textId="77777777" w:rsidTr="00CE052A">
        <w:trPr>
          <w:trHeight w:val="657"/>
        </w:trPr>
        <w:tc>
          <w:tcPr>
            <w:tcW w:w="2446" w:type="dxa"/>
            <w:vAlign w:val="center"/>
          </w:tcPr>
          <w:p w14:paraId="4B483003" w14:textId="77777777" w:rsidR="00755CD1" w:rsidRDefault="00755CD1" w:rsidP="00CE052A">
            <w:pPr>
              <w:spacing w:before="60" w:after="60"/>
            </w:pPr>
            <w:r>
              <w:t>CI</w:t>
            </w:r>
          </w:p>
          <w:p w14:paraId="2B66B823" w14:textId="77777777" w:rsidR="00755CD1" w:rsidRPr="00B938B8" w:rsidRDefault="00755CD1" w:rsidP="00CE052A">
            <w:pPr>
              <w:spacing w:before="60" w:after="60"/>
            </w:pPr>
          </w:p>
        </w:tc>
        <w:tc>
          <w:tcPr>
            <w:tcW w:w="3039" w:type="dxa"/>
            <w:vAlign w:val="center"/>
          </w:tcPr>
          <w:p w14:paraId="1EB2D069" w14:textId="77777777" w:rsidR="00755CD1" w:rsidRPr="00B938B8" w:rsidRDefault="00755CD1" w:rsidP="00CE052A">
            <w:pPr>
              <w:spacing w:before="60" w:after="60"/>
            </w:pPr>
          </w:p>
        </w:tc>
        <w:tc>
          <w:tcPr>
            <w:tcW w:w="2642" w:type="dxa"/>
            <w:vAlign w:val="center"/>
          </w:tcPr>
          <w:p w14:paraId="4CF220BD" w14:textId="77777777" w:rsidR="00755CD1" w:rsidRPr="00B938B8" w:rsidRDefault="00755CD1" w:rsidP="00CE052A">
            <w:pPr>
              <w:spacing w:before="60" w:after="60"/>
              <w:jc w:val="center"/>
            </w:pPr>
          </w:p>
        </w:tc>
        <w:tc>
          <w:tcPr>
            <w:tcW w:w="1781" w:type="dxa"/>
            <w:vAlign w:val="center"/>
          </w:tcPr>
          <w:p w14:paraId="7FDECF45" w14:textId="77777777" w:rsidR="00755CD1" w:rsidRPr="00B938B8" w:rsidRDefault="00755CD1" w:rsidP="00CE052A">
            <w:pPr>
              <w:spacing w:before="60" w:after="60"/>
            </w:pPr>
          </w:p>
        </w:tc>
      </w:tr>
      <w:tr w:rsidR="00755CD1" w:rsidRPr="00B938B8" w14:paraId="3DE07DB3" w14:textId="77777777" w:rsidTr="00CE052A">
        <w:trPr>
          <w:trHeight w:val="613"/>
        </w:trPr>
        <w:tc>
          <w:tcPr>
            <w:tcW w:w="2446" w:type="dxa"/>
            <w:vAlign w:val="center"/>
          </w:tcPr>
          <w:p w14:paraId="3C6AEB67" w14:textId="77777777" w:rsidR="00755CD1" w:rsidRPr="00B938B8" w:rsidRDefault="00755CD1" w:rsidP="00CE052A">
            <w:pPr>
              <w:spacing w:before="60" w:after="60"/>
            </w:pPr>
            <w:r>
              <w:t xml:space="preserve">Signed on behalf of </w:t>
            </w:r>
            <w:r w:rsidRPr="00842AE9">
              <w:t>Imperial College</w:t>
            </w:r>
            <w:r>
              <w:t xml:space="preserve"> London</w:t>
            </w:r>
          </w:p>
        </w:tc>
        <w:tc>
          <w:tcPr>
            <w:tcW w:w="3039" w:type="dxa"/>
            <w:vAlign w:val="center"/>
          </w:tcPr>
          <w:p w14:paraId="6CD5B179" w14:textId="77777777" w:rsidR="00755CD1" w:rsidRPr="00B938B8" w:rsidRDefault="00755CD1" w:rsidP="00CE052A">
            <w:pPr>
              <w:spacing w:before="60" w:after="60"/>
            </w:pPr>
          </w:p>
        </w:tc>
        <w:tc>
          <w:tcPr>
            <w:tcW w:w="2642" w:type="dxa"/>
            <w:vAlign w:val="center"/>
          </w:tcPr>
          <w:p w14:paraId="5D064DBD" w14:textId="77777777" w:rsidR="00755CD1" w:rsidRPr="00B938B8" w:rsidRDefault="00755CD1" w:rsidP="00CE052A">
            <w:pPr>
              <w:spacing w:before="60" w:after="60"/>
              <w:jc w:val="center"/>
            </w:pPr>
          </w:p>
        </w:tc>
        <w:tc>
          <w:tcPr>
            <w:tcW w:w="1781" w:type="dxa"/>
            <w:vAlign w:val="center"/>
          </w:tcPr>
          <w:p w14:paraId="55E14352" w14:textId="77777777" w:rsidR="00755CD1" w:rsidRPr="00B938B8" w:rsidRDefault="00755CD1" w:rsidP="00CE052A">
            <w:pPr>
              <w:spacing w:before="60" w:after="60"/>
            </w:pPr>
          </w:p>
        </w:tc>
      </w:tr>
    </w:tbl>
    <w:p w14:paraId="7203A7CC" w14:textId="65756A5A" w:rsidR="00755CD1" w:rsidRDefault="0080406E" w:rsidP="00755CD1">
      <w:r>
        <w:t>The agreement</w:t>
      </w:r>
      <w:r w:rsidR="00755CD1">
        <w:t xml:space="preserve"> must be received by the Clinical Trials Manager before Sponsorship can be confirmed</w:t>
      </w:r>
      <w:r>
        <w:t>.  Please e-mail the agreement to</w:t>
      </w:r>
      <w:r w:rsidR="00755CD1">
        <w:t xml:space="preserve">: </w:t>
      </w:r>
      <w:hyperlink r:id="rId13" w:history="1">
        <w:r w:rsidR="00A004B9">
          <w:rPr>
            <w:rStyle w:val="Hyperlink"/>
          </w:rPr>
          <w:t>RGIT</w:t>
        </w:r>
        <w:r w:rsidR="00755CD1" w:rsidRPr="008231F1">
          <w:rPr>
            <w:rStyle w:val="Hyperlink"/>
          </w:rPr>
          <w:t>.ctimp.team@imperial.ac.uk</w:t>
        </w:r>
      </w:hyperlink>
      <w:r w:rsidR="00755CD1">
        <w:t xml:space="preserve"> </w:t>
      </w:r>
      <w:r>
        <w:t xml:space="preserve"> after CI sign off with </w:t>
      </w:r>
      <w:r w:rsidRPr="00A004B9">
        <w:t>Acrobat or Adobe reader e-signature</w:t>
      </w:r>
      <w:r>
        <w:t xml:space="preserve"> (refer to </w:t>
      </w:r>
      <w:hyperlink r:id="rId14" w:history="1">
        <w:r w:rsidR="00A004B9">
          <w:rPr>
            <w:rStyle w:val="Hyperlink"/>
          </w:rPr>
          <w:t>RGIT</w:t>
        </w:r>
        <w:r w:rsidRPr="0080406E">
          <w:rPr>
            <w:rStyle w:val="Hyperlink"/>
          </w:rPr>
          <w:t>/SOP/043/Electronic Signature</w:t>
        </w:r>
      </w:hyperlink>
      <w:r>
        <w:t>)</w:t>
      </w:r>
      <w:r w:rsidRPr="00A004B9">
        <w:t>.</w:t>
      </w:r>
      <w:r>
        <w:t xml:space="preserve">  The agreement will be counter-signed by the Clinical Trials Manager.</w:t>
      </w:r>
      <w:r w:rsidRPr="00A004B9">
        <w:t xml:space="preserve">  </w:t>
      </w:r>
      <w:r w:rsidR="00755CD1">
        <w:t xml:space="preserve"> </w:t>
      </w:r>
    </w:p>
    <w:p w14:paraId="11494110" w14:textId="77777777" w:rsidR="00755CD1" w:rsidRDefault="00755CD1" w:rsidP="00755CD1"/>
    <w:p w14:paraId="40A00231" w14:textId="77777777" w:rsidR="00755CD1" w:rsidRDefault="00755CD1" w:rsidP="00755CD1">
      <w:pPr>
        <w:pStyle w:val="Header"/>
        <w:jc w:val="center"/>
        <w:rPr>
          <w:b/>
          <w:bCs/>
          <w:color w:val="000000"/>
        </w:rPr>
      </w:pPr>
      <w:r w:rsidRPr="00463AE9">
        <w:rPr>
          <w:b/>
          <w:bCs/>
          <w:color w:val="000000"/>
        </w:rPr>
        <w:t>Appendix 1: CTIMP SOP reference</w:t>
      </w:r>
    </w:p>
    <w:p w14:paraId="5580EDA9" w14:textId="77777777" w:rsidR="00755CD1" w:rsidRDefault="00755CD1" w:rsidP="00755CD1">
      <w:pPr>
        <w:pStyle w:val="Header"/>
        <w:rPr>
          <w:b/>
          <w:bCs/>
          <w:color w:val="000000"/>
        </w:rPr>
      </w:pPr>
    </w:p>
    <w:tbl>
      <w:tblPr>
        <w:tblW w:w="97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7880"/>
        <w:gridCol w:w="1890"/>
      </w:tblGrid>
      <w:tr w:rsidR="00755CD1" w:rsidRPr="00B90909" w14:paraId="7B026B46" w14:textId="77777777" w:rsidTr="00CE052A">
        <w:trPr>
          <w:trHeight w:val="259"/>
        </w:trPr>
        <w:tc>
          <w:tcPr>
            <w:tcW w:w="7880" w:type="dxa"/>
            <w:tcBorders>
              <w:top w:val="single" w:sz="4" w:space="0" w:color="auto"/>
            </w:tcBorders>
          </w:tcPr>
          <w:p w14:paraId="4E2A60C2" w14:textId="77777777" w:rsidR="00755CD1" w:rsidRPr="00B90909" w:rsidRDefault="00755CD1" w:rsidP="00CE052A">
            <w:pPr>
              <w:spacing w:beforeLines="20" w:before="48" w:afterLines="20" w:after="48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ACECFB0" w14:textId="77777777" w:rsidR="00755CD1" w:rsidRPr="00B90909" w:rsidRDefault="00755CD1" w:rsidP="00CE052A">
            <w:pPr>
              <w:spacing w:beforeLines="20" w:before="48" w:afterLines="20" w:after="48"/>
              <w:rPr>
                <w:b/>
                <w:bCs/>
              </w:rPr>
            </w:pPr>
            <w:r w:rsidRPr="00B90909">
              <w:rPr>
                <w:b/>
                <w:bCs/>
              </w:rPr>
              <w:t>Relevant SOP(s)</w:t>
            </w:r>
          </w:p>
        </w:tc>
      </w:tr>
      <w:tr w:rsidR="00755CD1" w:rsidRPr="00B90909" w14:paraId="23039A75" w14:textId="77777777" w:rsidTr="00CE052A">
        <w:trPr>
          <w:trHeight w:val="259"/>
        </w:trPr>
        <w:tc>
          <w:tcPr>
            <w:tcW w:w="9770" w:type="dxa"/>
            <w:gridSpan w:val="2"/>
            <w:shd w:val="clear" w:color="auto" w:fill="E6E6E6"/>
          </w:tcPr>
          <w:p w14:paraId="26DA628E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rPr>
                <w:b/>
                <w:bCs/>
              </w:rPr>
              <w:t>Pre-study – project design</w:t>
            </w:r>
          </w:p>
        </w:tc>
      </w:tr>
      <w:tr w:rsidR="00755CD1" w:rsidRPr="00B90909" w14:paraId="5B5A3383" w14:textId="77777777" w:rsidTr="00CE052A">
        <w:trPr>
          <w:trHeight w:val="259"/>
        </w:trPr>
        <w:tc>
          <w:tcPr>
            <w:tcW w:w="7880" w:type="dxa"/>
          </w:tcPr>
          <w:p w14:paraId="5C494F2C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Protocol (template available)</w:t>
            </w:r>
          </w:p>
        </w:tc>
        <w:tc>
          <w:tcPr>
            <w:tcW w:w="1890" w:type="dxa"/>
          </w:tcPr>
          <w:p w14:paraId="036F2E91" w14:textId="4E9A86E5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/SOP/012</w:t>
            </w:r>
          </w:p>
        </w:tc>
      </w:tr>
      <w:tr w:rsidR="00755CD1" w:rsidRPr="00B90909" w14:paraId="4F6FA1EE" w14:textId="77777777" w:rsidTr="00CE052A">
        <w:trPr>
          <w:trHeight w:val="259"/>
        </w:trPr>
        <w:tc>
          <w:tcPr>
            <w:tcW w:w="7880" w:type="dxa"/>
          </w:tcPr>
          <w:p w14:paraId="2E770354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Patient Information Sheet and Consent Form</w:t>
            </w:r>
          </w:p>
        </w:tc>
        <w:tc>
          <w:tcPr>
            <w:tcW w:w="1890" w:type="dxa"/>
          </w:tcPr>
          <w:p w14:paraId="26C78615" w14:textId="3FCB90FD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/SOP/016</w:t>
            </w:r>
          </w:p>
        </w:tc>
      </w:tr>
      <w:tr w:rsidR="00755CD1" w:rsidRPr="00B90909" w14:paraId="40E11FB8" w14:textId="77777777" w:rsidTr="00CE052A">
        <w:trPr>
          <w:trHeight w:val="259"/>
        </w:trPr>
        <w:tc>
          <w:tcPr>
            <w:tcW w:w="7880" w:type="dxa"/>
          </w:tcPr>
          <w:p w14:paraId="08A3FA2F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CRFs designed and checked by statistician</w:t>
            </w:r>
          </w:p>
        </w:tc>
        <w:tc>
          <w:tcPr>
            <w:tcW w:w="1890" w:type="dxa"/>
          </w:tcPr>
          <w:p w14:paraId="15C1A4EF" w14:textId="526C040E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/SOP/007</w:t>
            </w:r>
          </w:p>
        </w:tc>
      </w:tr>
      <w:tr w:rsidR="00A16D6A" w:rsidRPr="00B90909" w14:paraId="5F88E12D" w14:textId="77777777" w:rsidTr="00CE052A">
        <w:trPr>
          <w:trHeight w:val="259"/>
        </w:trPr>
        <w:tc>
          <w:tcPr>
            <w:tcW w:w="7880" w:type="dxa"/>
          </w:tcPr>
          <w:p w14:paraId="178AA6D8" w14:textId="77777777" w:rsidR="00A16D6A" w:rsidRPr="00B90909" w:rsidRDefault="00A16D6A" w:rsidP="00CE052A">
            <w:pPr>
              <w:spacing w:beforeLines="20" w:before="48" w:afterLines="20" w:after="48"/>
            </w:pPr>
            <w:r>
              <w:t>Peer Review</w:t>
            </w:r>
          </w:p>
        </w:tc>
        <w:tc>
          <w:tcPr>
            <w:tcW w:w="1890" w:type="dxa"/>
          </w:tcPr>
          <w:p w14:paraId="3D2F6D82" w14:textId="1ABD5338" w:rsidR="00A16D6A" w:rsidRDefault="00A004B9" w:rsidP="00CE052A">
            <w:pPr>
              <w:spacing w:beforeLines="20" w:before="48" w:afterLines="20" w:after="48"/>
            </w:pPr>
            <w:r>
              <w:t>RGIT</w:t>
            </w:r>
            <w:r w:rsidR="00A16D6A">
              <w:t>/SOP/040</w:t>
            </w:r>
          </w:p>
        </w:tc>
      </w:tr>
      <w:tr w:rsidR="00A16D6A" w:rsidRPr="00B90909" w14:paraId="7A94470E" w14:textId="77777777" w:rsidTr="00CE052A">
        <w:trPr>
          <w:trHeight w:val="259"/>
        </w:trPr>
        <w:tc>
          <w:tcPr>
            <w:tcW w:w="7880" w:type="dxa"/>
          </w:tcPr>
          <w:p w14:paraId="21336A18" w14:textId="77777777" w:rsidR="00A16D6A" w:rsidRDefault="00A16D6A" w:rsidP="00CE052A">
            <w:pPr>
              <w:spacing w:beforeLines="20" w:before="48" w:afterLines="20" w:after="48"/>
            </w:pPr>
            <w:r>
              <w:lastRenderedPageBreak/>
              <w:t>Incidental Findings</w:t>
            </w:r>
          </w:p>
        </w:tc>
        <w:tc>
          <w:tcPr>
            <w:tcW w:w="1890" w:type="dxa"/>
          </w:tcPr>
          <w:p w14:paraId="4C79E007" w14:textId="468B802F" w:rsidR="00A16D6A" w:rsidRDefault="00A004B9" w:rsidP="00CE052A">
            <w:pPr>
              <w:spacing w:beforeLines="20" w:before="48" w:afterLines="20" w:after="48"/>
            </w:pPr>
            <w:r>
              <w:t>RGIT</w:t>
            </w:r>
            <w:r w:rsidR="00A16D6A">
              <w:t>/SOP/042</w:t>
            </w:r>
          </w:p>
        </w:tc>
      </w:tr>
      <w:tr w:rsidR="0080406E" w:rsidRPr="00B90909" w14:paraId="4A86DD36" w14:textId="77777777" w:rsidTr="00CE052A">
        <w:trPr>
          <w:trHeight w:val="259"/>
        </w:trPr>
        <w:tc>
          <w:tcPr>
            <w:tcW w:w="7880" w:type="dxa"/>
          </w:tcPr>
          <w:p w14:paraId="2576CE1D" w14:textId="77777777" w:rsidR="0080406E" w:rsidRDefault="001B7738" w:rsidP="00CE052A">
            <w:pPr>
              <w:spacing w:beforeLines="20" w:before="48" w:afterLines="20" w:after="48"/>
            </w:pPr>
            <w:r>
              <w:t>Research Fraud and Misconduct</w:t>
            </w:r>
          </w:p>
        </w:tc>
        <w:tc>
          <w:tcPr>
            <w:tcW w:w="1890" w:type="dxa"/>
          </w:tcPr>
          <w:p w14:paraId="59CDE2E9" w14:textId="459CBE70" w:rsidR="0080406E" w:rsidRDefault="00A004B9" w:rsidP="00CE052A">
            <w:pPr>
              <w:spacing w:beforeLines="20" w:before="48" w:afterLines="20" w:after="48"/>
            </w:pPr>
            <w:r>
              <w:t>RGIT</w:t>
            </w:r>
            <w:r w:rsidR="001B7738">
              <w:t>/SOP/036</w:t>
            </w:r>
          </w:p>
        </w:tc>
      </w:tr>
      <w:tr w:rsidR="00755CD1" w:rsidRPr="00B90909" w14:paraId="03D1C019" w14:textId="77777777" w:rsidTr="00CE052A">
        <w:trPr>
          <w:trHeight w:val="259"/>
        </w:trPr>
        <w:tc>
          <w:tcPr>
            <w:tcW w:w="9770" w:type="dxa"/>
            <w:gridSpan w:val="2"/>
            <w:shd w:val="clear" w:color="auto" w:fill="E6E6E6"/>
          </w:tcPr>
          <w:p w14:paraId="32E12EEB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rPr>
                <w:b/>
                <w:bCs/>
              </w:rPr>
              <w:t xml:space="preserve">Pre-study </w:t>
            </w:r>
            <w:r>
              <w:rPr>
                <w:b/>
                <w:bCs/>
              </w:rPr>
              <w:t>–</w:t>
            </w:r>
            <w:r w:rsidRPr="00B90909">
              <w:rPr>
                <w:b/>
                <w:bCs/>
              </w:rPr>
              <w:t xml:space="preserve"> regulatory</w:t>
            </w:r>
          </w:p>
        </w:tc>
      </w:tr>
      <w:tr w:rsidR="00755CD1" w:rsidRPr="00B90909" w14:paraId="41CEBFCE" w14:textId="77777777" w:rsidTr="00CE052A">
        <w:trPr>
          <w:trHeight w:val="453"/>
        </w:trPr>
        <w:tc>
          <w:tcPr>
            <w:tcW w:w="7880" w:type="dxa"/>
          </w:tcPr>
          <w:p w14:paraId="20C32094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Ethics approval</w:t>
            </w:r>
          </w:p>
        </w:tc>
        <w:tc>
          <w:tcPr>
            <w:tcW w:w="1890" w:type="dxa"/>
          </w:tcPr>
          <w:p w14:paraId="78C588A8" w14:textId="7FCBF7BE" w:rsidR="00755CD1" w:rsidRPr="00B90909" w:rsidRDefault="00A004B9" w:rsidP="00CE052A">
            <w:r>
              <w:t>RGIT</w:t>
            </w:r>
            <w:r w:rsidR="00755CD1" w:rsidRPr="00B90909">
              <w:t>/SOP/002</w:t>
            </w:r>
          </w:p>
          <w:p w14:paraId="4D188C64" w14:textId="562F2BBB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/SOP/003</w:t>
            </w:r>
          </w:p>
        </w:tc>
      </w:tr>
      <w:tr w:rsidR="00755CD1" w:rsidRPr="00B90909" w14:paraId="501A5358" w14:textId="77777777" w:rsidTr="00CE052A">
        <w:trPr>
          <w:trHeight w:val="259"/>
        </w:trPr>
        <w:tc>
          <w:tcPr>
            <w:tcW w:w="7880" w:type="dxa"/>
          </w:tcPr>
          <w:p w14:paraId="33A115C2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MHRA CTA approval</w:t>
            </w:r>
          </w:p>
        </w:tc>
        <w:tc>
          <w:tcPr>
            <w:tcW w:w="1890" w:type="dxa"/>
          </w:tcPr>
          <w:p w14:paraId="45CC77BC" w14:textId="1E5812EC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/SOP/008</w:t>
            </w:r>
          </w:p>
        </w:tc>
      </w:tr>
      <w:tr w:rsidR="002F060E" w:rsidRPr="00B90909" w14:paraId="5EDCFA8E" w14:textId="77777777" w:rsidTr="00CE052A">
        <w:trPr>
          <w:trHeight w:val="259"/>
        </w:trPr>
        <w:tc>
          <w:tcPr>
            <w:tcW w:w="7880" w:type="dxa"/>
          </w:tcPr>
          <w:p w14:paraId="1CFC2DF7" w14:textId="77777777" w:rsidR="002F060E" w:rsidRPr="00B90909" w:rsidRDefault="002F060E" w:rsidP="00CE052A">
            <w:pPr>
              <w:spacing w:beforeLines="20" w:before="48" w:afterLines="20" w:after="48"/>
            </w:pPr>
            <w:r>
              <w:t>HRA Approval</w:t>
            </w:r>
          </w:p>
        </w:tc>
        <w:tc>
          <w:tcPr>
            <w:tcW w:w="1890" w:type="dxa"/>
          </w:tcPr>
          <w:p w14:paraId="117C0BCA" w14:textId="6541CF9F" w:rsidR="002F060E" w:rsidRDefault="00A004B9" w:rsidP="00CE052A">
            <w:pPr>
              <w:spacing w:beforeLines="20" w:before="48" w:afterLines="20" w:after="48"/>
            </w:pPr>
            <w:r>
              <w:t>RGIT</w:t>
            </w:r>
            <w:r w:rsidR="002F060E">
              <w:t>/SOP/039</w:t>
            </w:r>
          </w:p>
        </w:tc>
      </w:tr>
      <w:tr w:rsidR="00755CD1" w:rsidRPr="00B90909" w14:paraId="63313A32" w14:textId="77777777" w:rsidTr="00CE052A">
        <w:trPr>
          <w:trHeight w:val="248"/>
        </w:trPr>
        <w:tc>
          <w:tcPr>
            <w:tcW w:w="7880" w:type="dxa"/>
          </w:tcPr>
          <w:p w14:paraId="5E84FFF0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GTAC approval (if applicable)</w:t>
            </w:r>
          </w:p>
        </w:tc>
        <w:tc>
          <w:tcPr>
            <w:tcW w:w="1890" w:type="dxa"/>
          </w:tcPr>
          <w:p w14:paraId="2F5B78AC" w14:textId="752F713D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/SOP/004</w:t>
            </w:r>
          </w:p>
        </w:tc>
      </w:tr>
      <w:tr w:rsidR="00755CD1" w:rsidRPr="00B90909" w14:paraId="5D010270" w14:textId="77777777" w:rsidTr="00CE052A">
        <w:trPr>
          <w:trHeight w:val="259"/>
        </w:trPr>
        <w:tc>
          <w:tcPr>
            <w:tcW w:w="7880" w:type="dxa"/>
          </w:tcPr>
          <w:p w14:paraId="72927697" w14:textId="1030D0E2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Sponsorship and insurance approved by </w:t>
            </w:r>
            <w:r w:rsidR="00A004B9">
              <w:t>RGIT</w:t>
            </w:r>
          </w:p>
        </w:tc>
        <w:tc>
          <w:tcPr>
            <w:tcW w:w="1890" w:type="dxa"/>
          </w:tcPr>
          <w:p w14:paraId="77DC644E" w14:textId="536BA877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/SOP/009</w:t>
            </w:r>
          </w:p>
        </w:tc>
      </w:tr>
      <w:tr w:rsidR="00755CD1" w:rsidRPr="00B90909" w14:paraId="06F14B3D" w14:textId="77777777" w:rsidTr="00CE052A">
        <w:trPr>
          <w:trHeight w:val="453"/>
        </w:trPr>
        <w:tc>
          <w:tcPr>
            <w:tcW w:w="7880" w:type="dxa"/>
          </w:tcPr>
          <w:p w14:paraId="0AC77781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R&amp;D and SSA approval for all local sites</w:t>
            </w:r>
          </w:p>
        </w:tc>
        <w:tc>
          <w:tcPr>
            <w:tcW w:w="1890" w:type="dxa"/>
          </w:tcPr>
          <w:p w14:paraId="21404A29" w14:textId="559E60A2" w:rsidR="00755CD1" w:rsidRPr="00B90909" w:rsidRDefault="00A004B9" w:rsidP="00CE052A">
            <w:r>
              <w:t>RGIT</w:t>
            </w:r>
            <w:r w:rsidR="00755CD1" w:rsidRPr="00B90909">
              <w:t>/SOP/002</w:t>
            </w:r>
          </w:p>
          <w:p w14:paraId="3A69C682" w14:textId="41976CB9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/SOP/003</w:t>
            </w:r>
          </w:p>
        </w:tc>
      </w:tr>
      <w:tr w:rsidR="00755CD1" w:rsidRPr="00B90909" w14:paraId="6FC9F92E" w14:textId="77777777" w:rsidTr="00CE052A">
        <w:trPr>
          <w:trHeight w:val="271"/>
        </w:trPr>
        <w:tc>
          <w:tcPr>
            <w:tcW w:w="7880" w:type="dxa"/>
          </w:tcPr>
          <w:p w14:paraId="71E006C0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All contracts signed by pre-Award in the JRO (i</w:t>
            </w:r>
            <w:r>
              <w:t>.</w:t>
            </w:r>
            <w:r w:rsidRPr="00B90909">
              <w:t>e. pharma company, funder, other 3</w:t>
            </w:r>
            <w:r w:rsidRPr="00B90909">
              <w:rPr>
                <w:vertAlign w:val="superscript"/>
              </w:rPr>
              <w:t>rd</w:t>
            </w:r>
            <w:r w:rsidRPr="00B90909">
              <w:t xml:space="preserve"> party suppliers)</w:t>
            </w:r>
          </w:p>
        </w:tc>
        <w:tc>
          <w:tcPr>
            <w:tcW w:w="1890" w:type="dxa"/>
          </w:tcPr>
          <w:p w14:paraId="3A6FD84E" w14:textId="77777777" w:rsidR="00755CD1" w:rsidRPr="00B90909" w:rsidRDefault="00755CD1" w:rsidP="00CE052A">
            <w:pPr>
              <w:spacing w:beforeLines="20" w:before="48" w:afterLines="20" w:after="48"/>
            </w:pPr>
          </w:p>
        </w:tc>
      </w:tr>
      <w:tr w:rsidR="00755CD1" w:rsidRPr="00B90909" w14:paraId="322995E4" w14:textId="77777777" w:rsidTr="00CE052A">
        <w:trPr>
          <w:trHeight w:val="107"/>
        </w:trPr>
        <w:tc>
          <w:tcPr>
            <w:tcW w:w="7880" w:type="dxa"/>
          </w:tcPr>
          <w:p w14:paraId="3269598A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Study submitted to public access database</w:t>
            </w:r>
          </w:p>
        </w:tc>
        <w:tc>
          <w:tcPr>
            <w:tcW w:w="1890" w:type="dxa"/>
          </w:tcPr>
          <w:p w14:paraId="0E9CD87B" w14:textId="5B2FC8B2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/SOP/022</w:t>
            </w:r>
          </w:p>
        </w:tc>
      </w:tr>
      <w:tr w:rsidR="00755CD1" w:rsidRPr="00B90909" w14:paraId="3338484C" w14:textId="77777777" w:rsidTr="00CE052A">
        <w:trPr>
          <w:trHeight w:val="107"/>
        </w:trPr>
        <w:tc>
          <w:tcPr>
            <w:tcW w:w="9770" w:type="dxa"/>
            <w:gridSpan w:val="2"/>
            <w:shd w:val="clear" w:color="auto" w:fill="E6E6E6"/>
          </w:tcPr>
          <w:p w14:paraId="00680FF1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rPr>
                <w:b/>
                <w:bCs/>
              </w:rPr>
              <w:t xml:space="preserve">Pre-study </w:t>
            </w:r>
            <w:r>
              <w:rPr>
                <w:b/>
                <w:bCs/>
              </w:rPr>
              <w:t>–</w:t>
            </w:r>
            <w:r w:rsidRPr="00B90909">
              <w:rPr>
                <w:b/>
                <w:bCs/>
              </w:rPr>
              <w:t xml:space="preserve"> management</w:t>
            </w:r>
          </w:p>
        </w:tc>
      </w:tr>
      <w:tr w:rsidR="00755CD1" w:rsidRPr="00B90909" w14:paraId="6F56CA76" w14:textId="77777777" w:rsidTr="00CE052A">
        <w:trPr>
          <w:trHeight w:val="107"/>
        </w:trPr>
        <w:tc>
          <w:tcPr>
            <w:tcW w:w="7880" w:type="dxa"/>
          </w:tcPr>
          <w:p w14:paraId="113A6AD9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Pharmacovigilance plan in place</w:t>
            </w:r>
          </w:p>
        </w:tc>
        <w:tc>
          <w:tcPr>
            <w:tcW w:w="1890" w:type="dxa"/>
          </w:tcPr>
          <w:p w14:paraId="0921C387" w14:textId="714351BA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/SOP/001</w:t>
            </w:r>
          </w:p>
        </w:tc>
      </w:tr>
      <w:tr w:rsidR="00755CD1" w:rsidRPr="00B90909" w14:paraId="2F7AACA8" w14:textId="77777777" w:rsidTr="00CE052A">
        <w:trPr>
          <w:trHeight w:val="107"/>
        </w:trPr>
        <w:tc>
          <w:tcPr>
            <w:tcW w:w="7880" w:type="dxa"/>
          </w:tcPr>
          <w:p w14:paraId="6FA20873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Trial specific SOPs and TMF in place </w:t>
            </w:r>
          </w:p>
        </w:tc>
        <w:tc>
          <w:tcPr>
            <w:tcW w:w="1890" w:type="dxa"/>
          </w:tcPr>
          <w:p w14:paraId="362B2016" w14:textId="16809F3D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/SOP/005</w:t>
            </w:r>
          </w:p>
        </w:tc>
      </w:tr>
      <w:tr w:rsidR="00755CD1" w:rsidRPr="00B90909" w14:paraId="64873CA1" w14:textId="77777777" w:rsidTr="00CE052A">
        <w:trPr>
          <w:trHeight w:val="107"/>
        </w:trPr>
        <w:tc>
          <w:tcPr>
            <w:tcW w:w="7880" w:type="dxa"/>
          </w:tcPr>
          <w:p w14:paraId="103E7982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Data Management procedures in place</w:t>
            </w:r>
          </w:p>
        </w:tc>
        <w:tc>
          <w:tcPr>
            <w:tcW w:w="1890" w:type="dxa"/>
          </w:tcPr>
          <w:p w14:paraId="47C826D9" w14:textId="72CB4076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/SOP/020</w:t>
            </w:r>
          </w:p>
        </w:tc>
      </w:tr>
      <w:tr w:rsidR="00755CD1" w:rsidRPr="00B90909" w14:paraId="07FA3627" w14:textId="77777777" w:rsidTr="00CE052A">
        <w:trPr>
          <w:trHeight w:val="107"/>
        </w:trPr>
        <w:tc>
          <w:tcPr>
            <w:tcW w:w="7880" w:type="dxa"/>
          </w:tcPr>
          <w:p w14:paraId="332DD89C" w14:textId="77777777" w:rsidR="00755CD1" w:rsidRPr="00B90909" w:rsidRDefault="00755CD1" w:rsidP="00CE052A">
            <w:pPr>
              <w:spacing w:beforeLines="20" w:before="48" w:afterLines="20" w:after="48"/>
            </w:pPr>
            <w:r>
              <w:t>Computerised system for clinical trials</w:t>
            </w:r>
          </w:p>
        </w:tc>
        <w:tc>
          <w:tcPr>
            <w:tcW w:w="1890" w:type="dxa"/>
          </w:tcPr>
          <w:p w14:paraId="00DBB6A3" w14:textId="6F416288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/SOP/030</w:t>
            </w:r>
          </w:p>
        </w:tc>
      </w:tr>
      <w:tr w:rsidR="00755CD1" w:rsidRPr="00B90909" w14:paraId="00AB4218" w14:textId="77777777" w:rsidTr="00CE052A">
        <w:trPr>
          <w:trHeight w:val="107"/>
        </w:trPr>
        <w:tc>
          <w:tcPr>
            <w:tcW w:w="7880" w:type="dxa"/>
          </w:tcPr>
          <w:p w14:paraId="24FC2CB8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IMP Management procedures in place</w:t>
            </w:r>
          </w:p>
        </w:tc>
        <w:tc>
          <w:tcPr>
            <w:tcW w:w="1890" w:type="dxa"/>
          </w:tcPr>
          <w:p w14:paraId="794C56CF" w14:textId="2837E2F9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/SOP026</w:t>
            </w:r>
          </w:p>
        </w:tc>
      </w:tr>
      <w:tr w:rsidR="00755CD1" w:rsidRPr="00B90909" w14:paraId="457EC979" w14:textId="77777777" w:rsidTr="00CE052A">
        <w:trPr>
          <w:trHeight w:val="107"/>
        </w:trPr>
        <w:tc>
          <w:tcPr>
            <w:tcW w:w="7880" w:type="dxa"/>
          </w:tcPr>
          <w:p w14:paraId="45134A64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Monitoring procedures in place</w:t>
            </w:r>
          </w:p>
        </w:tc>
        <w:tc>
          <w:tcPr>
            <w:tcW w:w="1890" w:type="dxa"/>
          </w:tcPr>
          <w:p w14:paraId="1019B699" w14:textId="5F2BAD1A" w:rsidR="00755CD1" w:rsidRPr="00B90909" w:rsidRDefault="00A004B9" w:rsidP="00CE052A">
            <w:r>
              <w:t>RGIT</w:t>
            </w:r>
            <w:r w:rsidR="00755CD1" w:rsidRPr="00B90909">
              <w:t>/SOP/015</w:t>
            </w:r>
          </w:p>
        </w:tc>
      </w:tr>
      <w:tr w:rsidR="00755CD1" w:rsidRPr="00B90909" w14:paraId="2EB73B14" w14:textId="77777777" w:rsidTr="00CE052A">
        <w:trPr>
          <w:trHeight w:val="107"/>
        </w:trPr>
        <w:tc>
          <w:tcPr>
            <w:tcW w:w="7880" w:type="dxa"/>
          </w:tcPr>
          <w:p w14:paraId="2C040225" w14:textId="77777777" w:rsidR="00755CD1" w:rsidRPr="00B90909" w:rsidRDefault="00755CD1" w:rsidP="00CE052A">
            <w:pPr>
              <w:spacing w:beforeLines="20" w:before="48" w:afterLines="20" w:after="48"/>
            </w:pPr>
            <w:r>
              <w:t>Laboratory Procedures in place</w:t>
            </w:r>
          </w:p>
        </w:tc>
        <w:tc>
          <w:tcPr>
            <w:tcW w:w="1890" w:type="dxa"/>
          </w:tcPr>
          <w:p w14:paraId="30D32174" w14:textId="7BD23FEB" w:rsidR="00755CD1" w:rsidRPr="00B90909" w:rsidRDefault="00A004B9" w:rsidP="00CE052A">
            <w:r>
              <w:t>RGIT</w:t>
            </w:r>
            <w:r w:rsidR="00755CD1">
              <w:t>/SOP/029</w:t>
            </w:r>
          </w:p>
        </w:tc>
      </w:tr>
      <w:tr w:rsidR="00A16D6A" w:rsidRPr="00B90909" w14:paraId="7B7F362D" w14:textId="77777777" w:rsidTr="00CE052A">
        <w:trPr>
          <w:trHeight w:val="107"/>
        </w:trPr>
        <w:tc>
          <w:tcPr>
            <w:tcW w:w="7880" w:type="dxa"/>
          </w:tcPr>
          <w:p w14:paraId="4662433C" w14:textId="77777777" w:rsidR="00A16D6A" w:rsidRDefault="00A16D6A" w:rsidP="00CE052A">
            <w:pPr>
              <w:spacing w:beforeLines="20" w:before="48" w:afterLines="20" w:after="48"/>
            </w:pPr>
            <w:r>
              <w:t>Electronic Signature</w:t>
            </w:r>
          </w:p>
        </w:tc>
        <w:tc>
          <w:tcPr>
            <w:tcW w:w="1890" w:type="dxa"/>
          </w:tcPr>
          <w:p w14:paraId="42BA2DE3" w14:textId="146496CB" w:rsidR="00A16D6A" w:rsidRDefault="00A004B9" w:rsidP="00CE052A">
            <w:r>
              <w:t>RGIT</w:t>
            </w:r>
            <w:r w:rsidR="00A16D6A">
              <w:t>/SOP/043</w:t>
            </w:r>
          </w:p>
        </w:tc>
      </w:tr>
      <w:tr w:rsidR="00755CD1" w:rsidRPr="00B90909" w14:paraId="2EB26CF4" w14:textId="77777777" w:rsidTr="00CE052A">
        <w:trPr>
          <w:trHeight w:val="107"/>
        </w:trPr>
        <w:tc>
          <w:tcPr>
            <w:tcW w:w="7880" w:type="dxa"/>
            <w:shd w:val="clear" w:color="auto" w:fill="D9D9D9"/>
          </w:tcPr>
          <w:p w14:paraId="5A4E5EF2" w14:textId="77777777" w:rsidR="00755CD1" w:rsidRPr="00B90909" w:rsidRDefault="00755CD1" w:rsidP="00CE052A">
            <w:pPr>
              <w:spacing w:beforeLines="20" w:before="48" w:afterLines="20" w:after="48"/>
              <w:rPr>
                <w:b/>
                <w:bCs/>
              </w:rPr>
            </w:pPr>
            <w:r w:rsidRPr="00B90909">
              <w:rPr>
                <w:b/>
                <w:bCs/>
              </w:rPr>
              <w:t>Pre-Study – studies occurring at Imperial College Healthcare NHS Trust</w:t>
            </w:r>
          </w:p>
        </w:tc>
        <w:tc>
          <w:tcPr>
            <w:tcW w:w="1890" w:type="dxa"/>
            <w:shd w:val="clear" w:color="auto" w:fill="D9D9D9"/>
          </w:tcPr>
          <w:p w14:paraId="0B9D5AD6" w14:textId="77777777" w:rsidR="00755CD1" w:rsidRPr="00B90909" w:rsidRDefault="00755CD1" w:rsidP="00CE052A"/>
        </w:tc>
      </w:tr>
      <w:tr w:rsidR="00755CD1" w:rsidRPr="00B90909" w14:paraId="4C1E63EA" w14:textId="77777777" w:rsidTr="00CE052A">
        <w:trPr>
          <w:trHeight w:val="107"/>
        </w:trPr>
        <w:tc>
          <w:tcPr>
            <w:tcW w:w="7880" w:type="dxa"/>
          </w:tcPr>
          <w:p w14:paraId="0E0AA2BD" w14:textId="68622C75" w:rsidR="00755CD1" w:rsidRPr="00B90909" w:rsidRDefault="00286840" w:rsidP="00CE052A">
            <w:pPr>
              <w:spacing w:beforeLines="20" w:before="48" w:afterLines="20" w:after="48"/>
            </w:pPr>
            <w:r>
              <w:t>Confirmation of Capacity and Capability</w:t>
            </w:r>
            <w:r w:rsidR="00755CD1" w:rsidRPr="00B90909">
              <w:t xml:space="preserve"> in place</w:t>
            </w:r>
          </w:p>
        </w:tc>
        <w:tc>
          <w:tcPr>
            <w:tcW w:w="1890" w:type="dxa"/>
          </w:tcPr>
          <w:p w14:paraId="4911D4D2" w14:textId="0F22D01E" w:rsidR="00755CD1" w:rsidRPr="00B90909" w:rsidRDefault="00A004B9" w:rsidP="00CE052A">
            <w:r>
              <w:t>RGIT</w:t>
            </w:r>
            <w:r w:rsidR="00755CD1" w:rsidRPr="00B90909">
              <w:t>/SOP/031</w:t>
            </w:r>
          </w:p>
        </w:tc>
      </w:tr>
      <w:tr w:rsidR="00755CD1" w:rsidRPr="00B90909" w14:paraId="6E1B578D" w14:textId="77777777" w:rsidTr="00CE052A">
        <w:trPr>
          <w:trHeight w:val="107"/>
        </w:trPr>
        <w:tc>
          <w:tcPr>
            <w:tcW w:w="7880" w:type="dxa"/>
          </w:tcPr>
          <w:p w14:paraId="44EBE9DD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NIHR approval in place (if applicable)</w:t>
            </w:r>
          </w:p>
        </w:tc>
        <w:tc>
          <w:tcPr>
            <w:tcW w:w="1890" w:type="dxa"/>
          </w:tcPr>
          <w:p w14:paraId="2977A5AB" w14:textId="4321B4C1" w:rsidR="00755CD1" w:rsidRPr="00B90909" w:rsidRDefault="00A004B9" w:rsidP="00CE052A">
            <w:r>
              <w:t>RGIT</w:t>
            </w:r>
            <w:r w:rsidR="00755CD1" w:rsidRPr="00B90909">
              <w:t>/SOP/033</w:t>
            </w:r>
          </w:p>
        </w:tc>
      </w:tr>
      <w:tr w:rsidR="00755CD1" w:rsidRPr="00B90909" w14:paraId="42D63DC2" w14:textId="77777777" w:rsidTr="00CE052A">
        <w:trPr>
          <w:trHeight w:val="107"/>
        </w:trPr>
        <w:tc>
          <w:tcPr>
            <w:tcW w:w="7880" w:type="dxa"/>
          </w:tcPr>
          <w:p w14:paraId="29FAB289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Letter of Access or Honorary Research Contracts in place (if applicable)</w:t>
            </w:r>
          </w:p>
        </w:tc>
        <w:tc>
          <w:tcPr>
            <w:tcW w:w="1890" w:type="dxa"/>
          </w:tcPr>
          <w:p w14:paraId="11A0046B" w14:textId="10CAFDBF" w:rsidR="00755CD1" w:rsidRPr="00B90909" w:rsidRDefault="00A004B9" w:rsidP="00CE052A">
            <w:r>
              <w:t>RGIT</w:t>
            </w:r>
            <w:r w:rsidR="00755CD1" w:rsidRPr="00B90909">
              <w:t>/SOP/034</w:t>
            </w:r>
          </w:p>
        </w:tc>
      </w:tr>
      <w:tr w:rsidR="00755CD1" w:rsidRPr="00B90909" w14:paraId="5C55422E" w14:textId="77777777" w:rsidTr="00CE052A">
        <w:trPr>
          <w:trHeight w:val="107"/>
        </w:trPr>
        <w:tc>
          <w:tcPr>
            <w:tcW w:w="9770" w:type="dxa"/>
            <w:gridSpan w:val="2"/>
            <w:shd w:val="clear" w:color="auto" w:fill="E6E6E6"/>
          </w:tcPr>
          <w:p w14:paraId="300C20DB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rPr>
                <w:b/>
                <w:bCs/>
              </w:rPr>
              <w:t>During Study</w:t>
            </w:r>
          </w:p>
        </w:tc>
      </w:tr>
      <w:tr w:rsidR="00755CD1" w:rsidRPr="00B90909" w14:paraId="1E26DBA8" w14:textId="77777777" w:rsidTr="00CE052A">
        <w:trPr>
          <w:trHeight w:val="107"/>
        </w:trPr>
        <w:tc>
          <w:tcPr>
            <w:tcW w:w="7880" w:type="dxa"/>
          </w:tcPr>
          <w:p w14:paraId="4DD8C9A2" w14:textId="6ABFDC5E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Amendments advised to REC, MHRA, </w:t>
            </w:r>
            <w:r w:rsidR="00A004B9">
              <w:t>RGIT</w:t>
            </w:r>
          </w:p>
        </w:tc>
        <w:tc>
          <w:tcPr>
            <w:tcW w:w="1890" w:type="dxa"/>
          </w:tcPr>
          <w:p w14:paraId="10BC2D69" w14:textId="125952FA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/SOP/006</w:t>
            </w:r>
          </w:p>
        </w:tc>
      </w:tr>
      <w:tr w:rsidR="00755CD1" w:rsidRPr="00B90909" w14:paraId="4E6FF235" w14:textId="77777777" w:rsidTr="00CE052A">
        <w:trPr>
          <w:trHeight w:val="107"/>
        </w:trPr>
        <w:tc>
          <w:tcPr>
            <w:tcW w:w="7880" w:type="dxa"/>
          </w:tcPr>
          <w:p w14:paraId="53C56C95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Amendment Approval for ICHT located studies </w:t>
            </w:r>
            <w:r w:rsidRPr="00B90909">
              <w:rPr>
                <w:b/>
                <w:bCs/>
              </w:rPr>
              <w:t>(if applicable)</w:t>
            </w:r>
          </w:p>
        </w:tc>
        <w:tc>
          <w:tcPr>
            <w:tcW w:w="1890" w:type="dxa"/>
          </w:tcPr>
          <w:p w14:paraId="57E384F1" w14:textId="750DE6BA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/SOP/032</w:t>
            </w:r>
          </w:p>
        </w:tc>
      </w:tr>
      <w:tr w:rsidR="00755CD1" w:rsidRPr="00B90909" w14:paraId="2DCF7702" w14:textId="77777777" w:rsidTr="00CE052A">
        <w:trPr>
          <w:trHeight w:val="107"/>
        </w:trPr>
        <w:tc>
          <w:tcPr>
            <w:tcW w:w="7880" w:type="dxa"/>
          </w:tcPr>
          <w:p w14:paraId="37ABC13B" w14:textId="4FC0CC12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SUSARs advised within timelines to REC, MHRA, </w:t>
            </w:r>
            <w:r w:rsidR="00A004B9">
              <w:t>RGIT</w:t>
            </w:r>
          </w:p>
        </w:tc>
        <w:tc>
          <w:tcPr>
            <w:tcW w:w="1890" w:type="dxa"/>
          </w:tcPr>
          <w:p w14:paraId="5320D670" w14:textId="69992AFC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/SOP/001</w:t>
            </w:r>
          </w:p>
        </w:tc>
      </w:tr>
      <w:tr w:rsidR="00A16D6A" w:rsidRPr="00B90909" w14:paraId="7F569310" w14:textId="77777777" w:rsidTr="00CE052A">
        <w:trPr>
          <w:trHeight w:val="107"/>
        </w:trPr>
        <w:tc>
          <w:tcPr>
            <w:tcW w:w="7880" w:type="dxa"/>
          </w:tcPr>
          <w:p w14:paraId="0B1545EC" w14:textId="77777777" w:rsidR="00A16D6A" w:rsidRPr="00B90909" w:rsidRDefault="00A16D6A" w:rsidP="00CE052A">
            <w:pPr>
              <w:spacing w:beforeLines="20" w:before="48" w:afterLines="20" w:after="48"/>
            </w:pPr>
            <w:r>
              <w:t>Incidental Findings</w:t>
            </w:r>
          </w:p>
        </w:tc>
        <w:tc>
          <w:tcPr>
            <w:tcW w:w="1890" w:type="dxa"/>
          </w:tcPr>
          <w:p w14:paraId="4A281912" w14:textId="53BA4301" w:rsidR="00A16D6A" w:rsidRDefault="00A004B9" w:rsidP="00CE052A">
            <w:pPr>
              <w:spacing w:beforeLines="20" w:before="48" w:afterLines="20" w:after="48"/>
            </w:pPr>
            <w:r>
              <w:t>RGIT</w:t>
            </w:r>
            <w:r w:rsidR="00A16D6A">
              <w:t>/SOP/042</w:t>
            </w:r>
          </w:p>
        </w:tc>
      </w:tr>
      <w:tr w:rsidR="00755CD1" w:rsidRPr="00B90909" w14:paraId="61E1D04D" w14:textId="77777777" w:rsidTr="00CE052A">
        <w:trPr>
          <w:trHeight w:val="107"/>
        </w:trPr>
        <w:tc>
          <w:tcPr>
            <w:tcW w:w="7880" w:type="dxa"/>
          </w:tcPr>
          <w:p w14:paraId="3754D09D" w14:textId="1E406C80" w:rsidR="00755CD1" w:rsidRPr="00B90909" w:rsidRDefault="00755CD1" w:rsidP="00CE052A">
            <w:pPr>
              <w:spacing w:beforeLines="20" w:before="48" w:afterLines="20" w:after="48"/>
            </w:pPr>
            <w:r>
              <w:t>Development Safety Update Report (DSUR)</w:t>
            </w:r>
            <w:r w:rsidRPr="00B90909">
              <w:t xml:space="preserve"> submitted to REC, MHRA, </w:t>
            </w:r>
            <w:r w:rsidR="00A004B9">
              <w:t>RGIT</w:t>
            </w:r>
          </w:p>
        </w:tc>
        <w:tc>
          <w:tcPr>
            <w:tcW w:w="1890" w:type="dxa"/>
          </w:tcPr>
          <w:p w14:paraId="4BD3DDFE" w14:textId="16BCE324" w:rsidR="00755CD1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/SOP/001</w:t>
            </w:r>
          </w:p>
          <w:p w14:paraId="19F833A4" w14:textId="4B88E7FD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/SOP/035</w:t>
            </w:r>
          </w:p>
        </w:tc>
      </w:tr>
      <w:tr w:rsidR="00755CD1" w:rsidRPr="00B90909" w14:paraId="54000C3F" w14:textId="77777777" w:rsidTr="00CE052A">
        <w:trPr>
          <w:trHeight w:val="107"/>
        </w:trPr>
        <w:tc>
          <w:tcPr>
            <w:tcW w:w="7880" w:type="dxa"/>
          </w:tcPr>
          <w:p w14:paraId="2F00FCE1" w14:textId="42215011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Annual progress report submitted to REC, </w:t>
            </w:r>
            <w:r w:rsidR="00A004B9">
              <w:t>RGIT</w:t>
            </w:r>
          </w:p>
        </w:tc>
        <w:tc>
          <w:tcPr>
            <w:tcW w:w="1890" w:type="dxa"/>
          </w:tcPr>
          <w:p w14:paraId="53F21496" w14:textId="6AB9C360" w:rsidR="00755CD1" w:rsidRPr="00B90909" w:rsidRDefault="00A004B9" w:rsidP="00CE052A">
            <w:r>
              <w:t>RGIT</w:t>
            </w:r>
            <w:r w:rsidR="00755CD1" w:rsidRPr="00B90909">
              <w:t>/SOP/002</w:t>
            </w:r>
          </w:p>
          <w:p w14:paraId="090C97F6" w14:textId="71581084" w:rsidR="00755CD1" w:rsidRDefault="00A004B9" w:rsidP="00CE052A">
            <w:pPr>
              <w:spacing w:beforeLines="20" w:before="48" w:afterLines="20" w:after="48"/>
            </w:pPr>
            <w:r>
              <w:lastRenderedPageBreak/>
              <w:t>RGIT</w:t>
            </w:r>
            <w:r w:rsidR="00755CD1" w:rsidRPr="00B90909">
              <w:t>/SOP/003</w:t>
            </w:r>
          </w:p>
          <w:p w14:paraId="432E6733" w14:textId="416CF8A5" w:rsidR="00755CD1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/SOP/035</w:t>
            </w:r>
          </w:p>
          <w:p w14:paraId="6639D728" w14:textId="6746B26F" w:rsidR="00A16D6A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A16D6A">
              <w:t>/SOP/041</w:t>
            </w:r>
          </w:p>
        </w:tc>
      </w:tr>
      <w:tr w:rsidR="00755CD1" w:rsidRPr="00B90909" w14:paraId="429437C6" w14:textId="77777777" w:rsidTr="00CE052A">
        <w:trPr>
          <w:trHeight w:val="107"/>
        </w:trPr>
        <w:tc>
          <w:tcPr>
            <w:tcW w:w="7880" w:type="dxa"/>
          </w:tcPr>
          <w:p w14:paraId="20E2AA40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lastRenderedPageBreak/>
              <w:t>Allow College</w:t>
            </w:r>
            <w:r>
              <w:t>/Trust</w:t>
            </w:r>
            <w:r w:rsidRPr="00B90909">
              <w:t xml:space="preserve"> auditors to attend as required</w:t>
            </w:r>
          </w:p>
        </w:tc>
        <w:tc>
          <w:tcPr>
            <w:tcW w:w="1890" w:type="dxa"/>
          </w:tcPr>
          <w:p w14:paraId="32AA192A" w14:textId="70B74A65" w:rsidR="00755CD1" w:rsidRPr="00B90909" w:rsidRDefault="00A004B9" w:rsidP="00CE052A">
            <w:r>
              <w:t>RGIT</w:t>
            </w:r>
            <w:r w:rsidR="00755CD1" w:rsidRPr="00B90909">
              <w:t>/SOP/018</w:t>
            </w:r>
          </w:p>
        </w:tc>
      </w:tr>
      <w:tr w:rsidR="00755CD1" w:rsidRPr="00B90909" w14:paraId="18D32FCE" w14:textId="77777777" w:rsidTr="00CE052A">
        <w:trPr>
          <w:trHeight w:val="107"/>
        </w:trPr>
        <w:tc>
          <w:tcPr>
            <w:tcW w:w="7880" w:type="dxa"/>
          </w:tcPr>
          <w:p w14:paraId="4B2C86C3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TMG, DMC and TSC meet regularly (if applicable)</w:t>
            </w:r>
          </w:p>
        </w:tc>
        <w:tc>
          <w:tcPr>
            <w:tcW w:w="1890" w:type="dxa"/>
          </w:tcPr>
          <w:p w14:paraId="063ACCE5" w14:textId="25751F9A" w:rsidR="00755CD1" w:rsidRPr="00B90909" w:rsidRDefault="00A004B9" w:rsidP="00CE052A">
            <w:r>
              <w:t>RGIT</w:t>
            </w:r>
            <w:r w:rsidR="00755CD1" w:rsidRPr="00B90909">
              <w:t>/SOP/015</w:t>
            </w:r>
          </w:p>
        </w:tc>
      </w:tr>
      <w:tr w:rsidR="00755CD1" w:rsidRPr="00B90909" w14:paraId="4EFABFF9" w14:textId="77777777" w:rsidTr="00CE052A">
        <w:trPr>
          <w:trHeight w:val="107"/>
        </w:trPr>
        <w:tc>
          <w:tcPr>
            <w:tcW w:w="7880" w:type="dxa"/>
          </w:tcPr>
          <w:p w14:paraId="78DDB7AA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Essential documents stored in TMF</w:t>
            </w:r>
          </w:p>
        </w:tc>
        <w:tc>
          <w:tcPr>
            <w:tcW w:w="1890" w:type="dxa"/>
          </w:tcPr>
          <w:p w14:paraId="6CDC000C" w14:textId="4D3E8C33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/SOP/005</w:t>
            </w:r>
          </w:p>
        </w:tc>
      </w:tr>
      <w:tr w:rsidR="00755CD1" w:rsidRPr="00B90909" w14:paraId="6FC5823C" w14:textId="77777777" w:rsidTr="00CE052A">
        <w:trPr>
          <w:trHeight w:val="107"/>
        </w:trPr>
        <w:tc>
          <w:tcPr>
            <w:tcW w:w="7880" w:type="dxa"/>
          </w:tcPr>
          <w:p w14:paraId="04A397CA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Training file maintained for all members of trial staff</w:t>
            </w:r>
          </w:p>
        </w:tc>
        <w:tc>
          <w:tcPr>
            <w:tcW w:w="1890" w:type="dxa"/>
          </w:tcPr>
          <w:p w14:paraId="1302DC2E" w14:textId="46E0557B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/SOP/024</w:t>
            </w:r>
          </w:p>
        </w:tc>
      </w:tr>
      <w:tr w:rsidR="00755CD1" w:rsidRPr="00B90909" w14:paraId="321E2B44" w14:textId="77777777" w:rsidTr="00CE052A">
        <w:trPr>
          <w:trHeight w:val="107"/>
        </w:trPr>
        <w:tc>
          <w:tcPr>
            <w:tcW w:w="7880" w:type="dxa"/>
          </w:tcPr>
          <w:p w14:paraId="07223A7A" w14:textId="77777777" w:rsidR="00755CD1" w:rsidRPr="00B90909" w:rsidRDefault="00755CD1" w:rsidP="00CE052A">
            <w:pPr>
              <w:spacing w:beforeLines="20" w:before="48" w:afterLines="20" w:after="48"/>
            </w:pPr>
            <w:r>
              <w:t>Notification of serious breach of GCP or Trial Protocol</w:t>
            </w:r>
          </w:p>
        </w:tc>
        <w:tc>
          <w:tcPr>
            <w:tcW w:w="1890" w:type="dxa"/>
          </w:tcPr>
          <w:p w14:paraId="472A0567" w14:textId="48F25849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/SOP/021</w:t>
            </w:r>
          </w:p>
        </w:tc>
      </w:tr>
      <w:tr w:rsidR="00755CD1" w:rsidRPr="00B90909" w14:paraId="7E586CEA" w14:textId="77777777" w:rsidTr="00CE052A">
        <w:trPr>
          <w:trHeight w:val="107"/>
        </w:trPr>
        <w:tc>
          <w:tcPr>
            <w:tcW w:w="7880" w:type="dxa"/>
          </w:tcPr>
          <w:p w14:paraId="4A6EAA4B" w14:textId="77777777" w:rsidR="00755CD1" w:rsidRDefault="00755CD1" w:rsidP="00CE052A">
            <w:pPr>
              <w:spacing w:beforeLines="20" w:before="48" w:afterLines="20" w:after="48"/>
            </w:pPr>
            <w:r>
              <w:t>Management of protocol deviations, violations and urgent safety measure</w:t>
            </w:r>
          </w:p>
        </w:tc>
        <w:tc>
          <w:tcPr>
            <w:tcW w:w="1890" w:type="dxa"/>
          </w:tcPr>
          <w:p w14:paraId="1287C9E1" w14:textId="526D66F1" w:rsidR="00755CD1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/SOP/037</w:t>
            </w:r>
          </w:p>
        </w:tc>
      </w:tr>
      <w:tr w:rsidR="00755CD1" w:rsidRPr="00B90909" w14:paraId="65CF5B7E" w14:textId="77777777" w:rsidTr="00CE052A">
        <w:trPr>
          <w:trHeight w:val="107"/>
        </w:trPr>
        <w:tc>
          <w:tcPr>
            <w:tcW w:w="7880" w:type="dxa"/>
          </w:tcPr>
          <w:p w14:paraId="21574558" w14:textId="77777777" w:rsidR="00755CD1" w:rsidRPr="00B90909" w:rsidRDefault="00755CD1" w:rsidP="00CE052A">
            <w:pPr>
              <w:spacing w:beforeLines="20" w:before="48" w:afterLines="20" w:after="48"/>
            </w:pPr>
            <w:r>
              <w:t>Managing research participants complaints</w:t>
            </w:r>
          </w:p>
        </w:tc>
        <w:tc>
          <w:tcPr>
            <w:tcW w:w="1890" w:type="dxa"/>
          </w:tcPr>
          <w:p w14:paraId="2C0C1005" w14:textId="55AEAB6A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/SOP/013</w:t>
            </w:r>
          </w:p>
        </w:tc>
      </w:tr>
      <w:tr w:rsidR="00755CD1" w:rsidRPr="00B90909" w14:paraId="63E6558F" w14:textId="77777777" w:rsidTr="00CE052A">
        <w:trPr>
          <w:trHeight w:val="107"/>
        </w:trPr>
        <w:tc>
          <w:tcPr>
            <w:tcW w:w="7880" w:type="dxa"/>
          </w:tcPr>
          <w:p w14:paraId="5EF5DC25" w14:textId="77777777" w:rsidR="00755CD1" w:rsidRDefault="00755CD1" w:rsidP="00CE052A">
            <w:pPr>
              <w:spacing w:beforeLines="20" w:before="48" w:afterLines="20" w:after="48"/>
            </w:pPr>
            <w:r>
              <w:t xml:space="preserve">Equipment Maintenance </w:t>
            </w:r>
          </w:p>
        </w:tc>
        <w:tc>
          <w:tcPr>
            <w:tcW w:w="1890" w:type="dxa"/>
          </w:tcPr>
          <w:p w14:paraId="190B5C73" w14:textId="09906317" w:rsidR="00755CD1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>
              <w:t>/SOP/027</w:t>
            </w:r>
          </w:p>
        </w:tc>
      </w:tr>
      <w:tr w:rsidR="00755CD1" w:rsidRPr="00B90909" w14:paraId="74A8C037" w14:textId="77777777" w:rsidTr="00CE052A">
        <w:trPr>
          <w:trHeight w:val="107"/>
        </w:trPr>
        <w:tc>
          <w:tcPr>
            <w:tcW w:w="9770" w:type="dxa"/>
            <w:gridSpan w:val="2"/>
            <w:shd w:val="clear" w:color="auto" w:fill="E6E6E6"/>
          </w:tcPr>
          <w:p w14:paraId="166D281E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rPr>
                <w:b/>
                <w:bCs/>
              </w:rPr>
              <w:t>Completion of Study</w:t>
            </w:r>
          </w:p>
        </w:tc>
      </w:tr>
      <w:tr w:rsidR="00286840" w:rsidRPr="00B90909" w14:paraId="0D744F4B" w14:textId="77777777" w:rsidTr="00CE052A">
        <w:trPr>
          <w:trHeight w:val="107"/>
        </w:trPr>
        <w:tc>
          <w:tcPr>
            <w:tcW w:w="7880" w:type="dxa"/>
          </w:tcPr>
          <w:p w14:paraId="08E2FC77" w14:textId="77777777" w:rsidR="00286840" w:rsidRPr="00B90909" w:rsidRDefault="00286840" w:rsidP="00CE052A">
            <w:pPr>
              <w:spacing w:beforeLines="20" w:before="48" w:afterLines="20" w:after="48"/>
            </w:pPr>
            <w:r>
              <w:t>Database Lock</w:t>
            </w:r>
          </w:p>
        </w:tc>
        <w:tc>
          <w:tcPr>
            <w:tcW w:w="1890" w:type="dxa"/>
          </w:tcPr>
          <w:p w14:paraId="06FC05B9" w14:textId="508C4B90" w:rsidR="00286840" w:rsidRDefault="00A004B9" w:rsidP="00CE052A">
            <w:pPr>
              <w:spacing w:beforeLines="20" w:before="48" w:afterLines="20" w:after="48"/>
            </w:pPr>
            <w:r>
              <w:t>RGIT</w:t>
            </w:r>
            <w:r w:rsidR="00286840">
              <w:t>/SOP/046</w:t>
            </w:r>
          </w:p>
        </w:tc>
      </w:tr>
      <w:tr w:rsidR="00755CD1" w:rsidRPr="00B90909" w14:paraId="7BEDC7AA" w14:textId="77777777" w:rsidTr="00CE052A">
        <w:trPr>
          <w:trHeight w:val="107"/>
        </w:trPr>
        <w:tc>
          <w:tcPr>
            <w:tcW w:w="7880" w:type="dxa"/>
          </w:tcPr>
          <w:p w14:paraId="4212B5DB" w14:textId="5C48B8FE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End of study report submitted to Ethics, MHRA and </w:t>
            </w:r>
            <w:r w:rsidR="00A004B9">
              <w:t>RGIT</w:t>
            </w:r>
          </w:p>
        </w:tc>
        <w:tc>
          <w:tcPr>
            <w:tcW w:w="1890" w:type="dxa"/>
          </w:tcPr>
          <w:p w14:paraId="62D76295" w14:textId="7AEBA54B" w:rsidR="00755CD1" w:rsidRPr="00B90909" w:rsidRDefault="00A004B9" w:rsidP="00CE052A">
            <w:pPr>
              <w:spacing w:beforeLines="20" w:before="48" w:afterLines="20" w:after="48"/>
            </w:pPr>
            <w:r>
              <w:t>RGIT</w:t>
            </w:r>
            <w:r w:rsidR="00755CD1" w:rsidRPr="00B90909">
              <w:t>/SOP/028</w:t>
            </w:r>
          </w:p>
        </w:tc>
      </w:tr>
      <w:tr w:rsidR="00755CD1" w:rsidRPr="00B90909" w14:paraId="6A486272" w14:textId="77777777" w:rsidTr="00CE052A">
        <w:trPr>
          <w:trHeight w:val="107"/>
        </w:trPr>
        <w:tc>
          <w:tcPr>
            <w:tcW w:w="7880" w:type="dxa"/>
          </w:tcPr>
          <w:p w14:paraId="6C11C748" w14:textId="24A16E93" w:rsidR="00755CD1" w:rsidRPr="00B90909" w:rsidRDefault="00755CD1" w:rsidP="00CE052A">
            <w:pPr>
              <w:spacing w:beforeLines="20" w:before="48" w:afterLines="20" w:after="48"/>
            </w:pPr>
            <w:r w:rsidRPr="00B90909">
              <w:t xml:space="preserve">Copy of publication sent to </w:t>
            </w:r>
            <w:r w:rsidR="00A004B9">
              <w:t>RGIT</w:t>
            </w:r>
          </w:p>
        </w:tc>
        <w:tc>
          <w:tcPr>
            <w:tcW w:w="1890" w:type="dxa"/>
          </w:tcPr>
          <w:p w14:paraId="0116FF2F" w14:textId="77777777" w:rsidR="00755CD1" w:rsidRPr="00B90909" w:rsidRDefault="00755CD1" w:rsidP="00CE052A">
            <w:pPr>
              <w:spacing w:beforeLines="20" w:before="48" w:afterLines="20" w:after="48"/>
            </w:pPr>
          </w:p>
        </w:tc>
      </w:tr>
      <w:tr w:rsidR="00755CD1" w:rsidRPr="00B90909" w14:paraId="224FDA27" w14:textId="77777777" w:rsidTr="00CE052A">
        <w:trPr>
          <w:trHeight w:val="107"/>
        </w:trPr>
        <w:tc>
          <w:tcPr>
            <w:tcW w:w="7880" w:type="dxa"/>
            <w:tcBorders>
              <w:bottom w:val="single" w:sz="4" w:space="0" w:color="auto"/>
            </w:tcBorders>
          </w:tcPr>
          <w:p w14:paraId="75F5AE57" w14:textId="77777777" w:rsidR="00755CD1" w:rsidRPr="00B90909" w:rsidRDefault="00755CD1" w:rsidP="00CE052A">
            <w:pPr>
              <w:spacing w:beforeLines="20" w:before="48" w:afterLines="20" w:after="48"/>
            </w:pPr>
            <w:r w:rsidRPr="00B90909">
              <w:t>Archiving of TMF and associated documents arranged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D2E3FBB" w14:textId="25C72696" w:rsidR="00755CD1" w:rsidRPr="00B90909" w:rsidRDefault="00A004B9" w:rsidP="00CE052A">
            <w:r>
              <w:t>RGIT</w:t>
            </w:r>
            <w:r w:rsidR="00755CD1" w:rsidRPr="00B90909">
              <w:t>/SOP/019</w:t>
            </w:r>
          </w:p>
        </w:tc>
      </w:tr>
    </w:tbl>
    <w:p w14:paraId="6C70CF53" w14:textId="77777777" w:rsidR="005C18A9" w:rsidRPr="005E41EF" w:rsidRDefault="005C18A9" w:rsidP="005E41EF"/>
    <w:sectPr w:rsidR="005C18A9" w:rsidRPr="005E41EF" w:rsidSect="008E450F">
      <w:headerReference w:type="default" r:id="rId15"/>
      <w:footerReference w:type="default" r:id="rId16"/>
      <w:footerReference w:type="first" r:id="rId17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966C" w14:textId="77777777" w:rsidR="006075B1" w:rsidRDefault="006075B1">
      <w:r>
        <w:separator/>
      </w:r>
    </w:p>
  </w:endnote>
  <w:endnote w:type="continuationSeparator" w:id="0">
    <w:p w14:paraId="5DB50365" w14:textId="77777777" w:rsidR="006075B1" w:rsidRDefault="0060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DF53" w14:textId="05DEDD7A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A004B9">
      <w:rPr>
        <w:sz w:val="18"/>
        <w:szCs w:val="18"/>
      </w:rPr>
      <w:t>RGIT</w:t>
    </w:r>
    <w:r w:rsidR="00705589">
      <w:rPr>
        <w:sz w:val="18"/>
        <w:szCs w:val="18"/>
      </w:rPr>
      <w:t>_</w:t>
    </w:r>
    <w:r w:rsidR="006C36BF">
      <w:rPr>
        <w:sz w:val="18"/>
        <w:szCs w:val="18"/>
      </w:rPr>
      <w:t>TEMP</w:t>
    </w:r>
    <w:r w:rsidR="00705589">
      <w:rPr>
        <w:sz w:val="18"/>
        <w:szCs w:val="18"/>
      </w:rPr>
      <w:t>_</w:t>
    </w:r>
    <w:r w:rsidR="00644722" w:rsidRPr="00542E33">
      <w:rPr>
        <w:sz w:val="18"/>
        <w:szCs w:val="18"/>
      </w:rPr>
      <w:t>0</w:t>
    </w:r>
    <w:r w:rsidR="007B0C68">
      <w:rPr>
        <w:sz w:val="18"/>
        <w:szCs w:val="18"/>
      </w:rPr>
      <w:t>19</w:t>
    </w:r>
  </w:p>
  <w:p w14:paraId="16F04E45" w14:textId="3166B484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0221FC">
      <w:rPr>
        <w:sz w:val="18"/>
        <w:szCs w:val="18"/>
      </w:rPr>
      <w:t>2</w:t>
    </w:r>
    <w:r w:rsidR="004B44C8">
      <w:rPr>
        <w:sz w:val="18"/>
        <w:szCs w:val="18"/>
      </w:rPr>
      <w:t xml:space="preserve">.0 </w:t>
    </w:r>
    <w:r w:rsidR="000221FC">
      <w:rPr>
        <w:sz w:val="18"/>
        <w:szCs w:val="18"/>
      </w:rPr>
      <w:t>1</w:t>
    </w:r>
    <w:r w:rsidR="00AF4FF0">
      <w:rPr>
        <w:sz w:val="18"/>
        <w:szCs w:val="18"/>
      </w:rPr>
      <w:t>9</w:t>
    </w:r>
    <w:r w:rsidR="000221FC">
      <w:rPr>
        <w:sz w:val="18"/>
        <w:szCs w:val="18"/>
      </w:rPr>
      <w:t>Oct2020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4905F6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4905F6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1BF75BC0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8003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79C6" w14:textId="77777777" w:rsidR="006075B1" w:rsidRDefault="006075B1">
      <w:r>
        <w:separator/>
      </w:r>
    </w:p>
  </w:footnote>
  <w:footnote w:type="continuationSeparator" w:id="0">
    <w:p w14:paraId="08F2A0F7" w14:textId="77777777" w:rsidR="006075B1" w:rsidRDefault="0060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07C1" w14:textId="13D9BE16" w:rsidR="00A004B9" w:rsidRDefault="00A004B9" w:rsidP="00A004B9">
    <w:pPr>
      <w:pStyle w:val="Header"/>
      <w:ind w:firstLine="720"/>
      <w:jc w:val="right"/>
      <w:rPr>
        <w:rFonts w:cs="Arial"/>
      </w:rPr>
    </w:pPr>
    <w:bookmarkStart w:id="0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C826EC6" wp14:editId="42E08E93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23D51" w14:textId="235E0552" w:rsidR="00A004B9" w:rsidRPr="00A004B9" w:rsidRDefault="00DA7A4D" w:rsidP="00A004B9">
    <w:pPr>
      <w:pStyle w:val="Header"/>
      <w:ind w:firstLine="720"/>
      <w:rPr>
        <w:rFonts w:cs="Arial"/>
        <w:sz w:val="24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CA85C7" wp14:editId="22374E68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4B9" w:rsidRPr="00A004B9">
      <w:rPr>
        <w:rFonts w:cs="Arial"/>
        <w:sz w:val="24"/>
        <w:szCs w:val="48"/>
      </w:rPr>
      <w:t>Research</w:t>
    </w:r>
    <w:bookmarkEnd w:id="0"/>
    <w:r w:rsidR="00A004B9" w:rsidRPr="00A004B9">
      <w:rPr>
        <w:rFonts w:cs="Arial"/>
        <w:sz w:val="24"/>
        <w:szCs w:val="48"/>
      </w:rPr>
      <w:t xml:space="preserve"> Governance</w:t>
    </w:r>
  </w:p>
  <w:p w14:paraId="59F75432" w14:textId="4C887EA3" w:rsidR="00A004B9" w:rsidRPr="00A004B9" w:rsidRDefault="00A004B9" w:rsidP="00A004B9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and Integrity Team</w:t>
    </w:r>
  </w:p>
  <w:p w14:paraId="0065E11A" w14:textId="77777777" w:rsidR="00A004B9" w:rsidRDefault="00A004B9" w:rsidP="00A004B9">
    <w:pPr>
      <w:pStyle w:val="Header"/>
      <w:tabs>
        <w:tab w:val="left" w:pos="2217"/>
      </w:tabs>
      <w:rPr>
        <w:rFonts w:cs="Arial"/>
      </w:rPr>
    </w:pPr>
  </w:p>
  <w:p w14:paraId="4DAE273A" w14:textId="77777777" w:rsidR="00A004B9" w:rsidRDefault="00A004B9" w:rsidP="00A004B9"/>
  <w:p w14:paraId="0B0207CC" w14:textId="7AF98D20" w:rsidR="00D602D2" w:rsidRPr="00FB7089" w:rsidRDefault="00D602D2" w:rsidP="00D602D2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9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41814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708799730">
    <w:abstractNumId w:val="32"/>
  </w:num>
  <w:num w:numId="3" w16cid:durableId="713964164">
    <w:abstractNumId w:val="30"/>
  </w:num>
  <w:num w:numId="4" w16cid:durableId="1884243013">
    <w:abstractNumId w:val="24"/>
  </w:num>
  <w:num w:numId="5" w16cid:durableId="1477260559">
    <w:abstractNumId w:val="19"/>
  </w:num>
  <w:num w:numId="6" w16cid:durableId="1699115901">
    <w:abstractNumId w:val="34"/>
  </w:num>
  <w:num w:numId="7" w16cid:durableId="9065348">
    <w:abstractNumId w:val="31"/>
  </w:num>
  <w:num w:numId="8" w16cid:durableId="1381326322">
    <w:abstractNumId w:val="28"/>
  </w:num>
  <w:num w:numId="9" w16cid:durableId="252856613">
    <w:abstractNumId w:val="20"/>
  </w:num>
  <w:num w:numId="10" w16cid:durableId="321550244">
    <w:abstractNumId w:val="18"/>
  </w:num>
  <w:num w:numId="11" w16cid:durableId="928121552">
    <w:abstractNumId w:val="40"/>
  </w:num>
  <w:num w:numId="12" w16cid:durableId="2129161841">
    <w:abstractNumId w:val="21"/>
  </w:num>
  <w:num w:numId="13" w16cid:durableId="1981492384">
    <w:abstractNumId w:val="17"/>
  </w:num>
  <w:num w:numId="14" w16cid:durableId="1689326605">
    <w:abstractNumId w:val="16"/>
  </w:num>
  <w:num w:numId="15" w16cid:durableId="24257224">
    <w:abstractNumId w:val="39"/>
  </w:num>
  <w:num w:numId="16" w16cid:durableId="1279950057">
    <w:abstractNumId w:val="22"/>
  </w:num>
  <w:num w:numId="17" w16cid:durableId="767115638">
    <w:abstractNumId w:val="41"/>
  </w:num>
  <w:num w:numId="18" w16cid:durableId="694892755">
    <w:abstractNumId w:val="37"/>
  </w:num>
  <w:num w:numId="19" w16cid:durableId="347021755">
    <w:abstractNumId w:val="13"/>
  </w:num>
  <w:num w:numId="20" w16cid:durableId="1656060487">
    <w:abstractNumId w:val="12"/>
  </w:num>
  <w:num w:numId="21" w16cid:durableId="2125153585">
    <w:abstractNumId w:val="14"/>
  </w:num>
  <w:num w:numId="22" w16cid:durableId="816603881">
    <w:abstractNumId w:val="38"/>
  </w:num>
  <w:num w:numId="23" w16cid:durableId="1811047179">
    <w:abstractNumId w:val="29"/>
  </w:num>
  <w:num w:numId="24" w16cid:durableId="58406642">
    <w:abstractNumId w:val="15"/>
  </w:num>
  <w:num w:numId="25" w16cid:durableId="17589479">
    <w:abstractNumId w:val="35"/>
  </w:num>
  <w:num w:numId="26" w16cid:durableId="610672794">
    <w:abstractNumId w:val="27"/>
  </w:num>
  <w:num w:numId="27" w16cid:durableId="1409032677">
    <w:abstractNumId w:val="26"/>
  </w:num>
  <w:num w:numId="28" w16cid:durableId="205290868">
    <w:abstractNumId w:val="23"/>
  </w:num>
  <w:num w:numId="29" w16cid:durableId="209539095">
    <w:abstractNumId w:val="1"/>
  </w:num>
  <w:num w:numId="30" w16cid:durableId="1696925061">
    <w:abstractNumId w:val="2"/>
  </w:num>
  <w:num w:numId="31" w16cid:durableId="1553341854">
    <w:abstractNumId w:val="3"/>
  </w:num>
  <w:num w:numId="32" w16cid:durableId="1584411312">
    <w:abstractNumId w:val="9"/>
  </w:num>
  <w:num w:numId="33" w16cid:durableId="1384795607">
    <w:abstractNumId w:val="4"/>
  </w:num>
  <w:num w:numId="34" w16cid:durableId="1978947700">
    <w:abstractNumId w:val="5"/>
  </w:num>
  <w:num w:numId="35" w16cid:durableId="768235661">
    <w:abstractNumId w:val="6"/>
  </w:num>
  <w:num w:numId="36" w16cid:durableId="896891360">
    <w:abstractNumId w:val="7"/>
  </w:num>
  <w:num w:numId="37" w16cid:durableId="50203595">
    <w:abstractNumId w:val="8"/>
  </w:num>
  <w:num w:numId="38" w16cid:durableId="1281958986">
    <w:abstractNumId w:val="10"/>
  </w:num>
  <w:num w:numId="39" w16cid:durableId="509955993">
    <w:abstractNumId w:val="33"/>
  </w:num>
  <w:num w:numId="40" w16cid:durableId="876625475">
    <w:abstractNumId w:val="0"/>
  </w:num>
  <w:num w:numId="41" w16cid:durableId="1760786167">
    <w:abstractNumId w:val="25"/>
  </w:num>
  <w:num w:numId="42" w16cid:durableId="174269935">
    <w:abstractNumId w:val="42"/>
  </w:num>
  <w:num w:numId="43" w16cid:durableId="10982526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1F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129A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97D0E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3DD3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A7B3E"/>
    <w:rsid w:val="001B0923"/>
    <w:rsid w:val="001B1487"/>
    <w:rsid w:val="001B1E5E"/>
    <w:rsid w:val="001B2DE2"/>
    <w:rsid w:val="001B7738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83F6B"/>
    <w:rsid w:val="00284477"/>
    <w:rsid w:val="002846DF"/>
    <w:rsid w:val="00286840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060E"/>
    <w:rsid w:val="002F4073"/>
    <w:rsid w:val="002F555D"/>
    <w:rsid w:val="002F5C5F"/>
    <w:rsid w:val="002F658B"/>
    <w:rsid w:val="00300B59"/>
    <w:rsid w:val="0030126B"/>
    <w:rsid w:val="00303764"/>
    <w:rsid w:val="00303D09"/>
    <w:rsid w:val="00304484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86A64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19D6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5F6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6923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075B1"/>
    <w:rsid w:val="00610C3A"/>
    <w:rsid w:val="00610E7C"/>
    <w:rsid w:val="00611518"/>
    <w:rsid w:val="006120DC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489D"/>
    <w:rsid w:val="006C6C8F"/>
    <w:rsid w:val="006D1E0E"/>
    <w:rsid w:val="006D3AFE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5589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5CD1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5E49"/>
    <w:rsid w:val="007A7B79"/>
    <w:rsid w:val="007B0C68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406E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4C98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51F8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07E3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04B9"/>
    <w:rsid w:val="00A02EAA"/>
    <w:rsid w:val="00A04D07"/>
    <w:rsid w:val="00A0544E"/>
    <w:rsid w:val="00A10C2C"/>
    <w:rsid w:val="00A11E1D"/>
    <w:rsid w:val="00A167C7"/>
    <w:rsid w:val="00A16D6A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185F"/>
    <w:rsid w:val="00AF3A6C"/>
    <w:rsid w:val="00AF4FF0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2D2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A7A4D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29DA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3B02"/>
    <w:rsid w:val="00EA42C9"/>
    <w:rsid w:val="00EA5B23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7F4161"/>
  <w15:chartTrackingRefBased/>
  <w15:docId w15:val="{42DBEA51-0964-402C-B614-167D85B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rco.ctimp.team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.Submission@mhra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inicaltrial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media/imperial-college/research-and-innovation/joint-research-compliance-office/public/JRCO_SOP_043_Electronic-Signature_V1.0_21April202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FB4B3-4505-4415-A0E8-9374D8326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7AE3-06AA-4324-8AD8-C58E515A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831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6604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11</cp:revision>
  <cp:lastPrinted>2017-10-24T09:47:00Z</cp:lastPrinted>
  <dcterms:created xsi:type="dcterms:W3CDTF">2020-06-17T19:43:00Z</dcterms:created>
  <dcterms:modified xsi:type="dcterms:W3CDTF">2024-06-04T11:09:00Z</dcterms:modified>
</cp:coreProperties>
</file>