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
        <w:rPr>
          <w:rFonts w:ascii="Times New Roman"/>
          <w:sz w:val="29"/>
        </w:rPr>
      </w:pPr>
    </w:p>
    <w:p>
      <w:pPr>
        <w:pStyle w:val="BodyText"/>
        <w:ind w:left="796"/>
        <w:rPr>
          <w:rFonts w:ascii="Times New Roman"/>
        </w:rPr>
      </w:pPr>
      <w:r>
        <w:rPr>
          <w:rFonts w:ascii="Times New Roman"/>
        </w:rPr>
        <w:pict>
          <v:group style="width:384.9pt;height:42.35pt;mso-position-horizontal-relative:char;mso-position-vertical-relative:line" coordorigin="0,0" coordsize="7698,847">
            <v:shape style="position:absolute;left:28;top:28;width:7641;height:790" coordorigin="28,28" coordsize="7641,790" path="m7537,28l160,28,108,39,66,67,38,109,28,160,28,686,38,737,66,779,108,807,160,818,7537,818,7588,807,7630,779,7659,737,7669,686,7669,160,7659,109,7630,67,7588,39,7537,28xe" filled="true" fillcolor="#53758b" stroked="false">
              <v:path arrowok="t"/>
              <v:fill type="solid"/>
            </v:shape>
            <v:shape style="position:absolute;left:28;top:28;width:7641;height:790" coordorigin="28,28" coordsize="7641,790" path="m160,28l108,39,66,67,38,109,28,160,28,686,38,737,66,779,108,807,160,818,7537,818,7588,807,7630,779,7659,737,7669,686,7669,160,7659,109,7630,67,7588,39,7537,28,160,28xe" filled="false" stroked="true" strokeweight="2.819583pt" strokecolor="#f2f2f2">
              <v:path arrowok="t"/>
              <v:stroke dashstyle="solid"/>
            </v:shape>
            <v:shapetype id="_x0000_t202" o:spt="202" coordsize="21600,21600" path="m,l,21600r21600,l21600,xe">
              <v:stroke joinstyle="miter"/>
              <v:path gradientshapeok="t" o:connecttype="rect"/>
            </v:shapetype>
            <v:shape style="position:absolute;left:0;top:0;width:7698;height:847" type="#_x0000_t202" filled="false" stroked="false">
              <v:textbox inset="0,0,0,0">
                <w:txbxContent>
                  <w:p>
                    <w:pPr>
                      <w:spacing w:before="267"/>
                      <w:ind w:left="2036" w:right="2035" w:firstLine="0"/>
                      <w:jc w:val="center"/>
                      <w:rPr>
                        <w:b/>
                        <w:sz w:val="30"/>
                      </w:rPr>
                    </w:pPr>
                    <w:r>
                      <w:rPr>
                        <w:b/>
                        <w:color w:val="FFFFFF"/>
                        <w:sz w:val="30"/>
                      </w:rPr>
                      <w:t>Clinical Trials</w:t>
                    </w:r>
                  </w:p>
                </w:txbxContent>
              </v:textbox>
              <w10:wrap type="none"/>
            </v:shape>
          </v:group>
        </w:pict>
      </w:r>
      <w:r>
        <w:rPr>
          <w:rFonts w:ascii="Times New Roman"/>
        </w:rPr>
      </w:r>
    </w:p>
    <w:p>
      <w:pPr>
        <w:pStyle w:val="BodyText"/>
        <w:spacing w:before="4"/>
        <w:rPr>
          <w:rFonts w:ascii="Times New Roman"/>
          <w:sz w:val="29"/>
        </w:rPr>
      </w:pPr>
    </w:p>
    <w:p>
      <w:pPr>
        <w:pStyle w:val="BodyText"/>
        <w:spacing w:line="247" w:lineRule="auto" w:before="100"/>
        <w:ind w:left="143" w:right="112"/>
        <w:jc w:val="both"/>
      </w:pPr>
      <w:r>
        <w:rPr>
          <w:w w:val="105"/>
        </w:rPr>
        <w:t>Clinical trials insurance covers the legal liabilities of the insured in respect of clinical trials for bodily injury arising from the trial. The coverage provided by Newline is on the basis of the specific territory’s statutory limits, conditions and is written in the local language (where required).</w:t>
      </w:r>
    </w:p>
    <w:p>
      <w:pPr>
        <w:pStyle w:val="BodyText"/>
        <w:spacing w:before="10"/>
        <w:rPr>
          <w:sz w:val="30"/>
        </w:rPr>
      </w:pPr>
    </w:p>
    <w:p>
      <w:pPr>
        <w:pStyle w:val="BodyText"/>
        <w:spacing w:line="247" w:lineRule="auto"/>
        <w:ind w:left="143" w:right="110"/>
        <w:jc w:val="both"/>
      </w:pPr>
      <w:r>
        <w:rPr>
          <w:w w:val="105"/>
        </w:rPr>
        <w:t>Local</w:t>
      </w:r>
      <w:r>
        <w:rPr>
          <w:spacing w:val="-9"/>
          <w:w w:val="105"/>
        </w:rPr>
        <w:t> </w:t>
      </w:r>
      <w:r>
        <w:rPr>
          <w:w w:val="105"/>
        </w:rPr>
        <w:t>overseas</w:t>
      </w:r>
      <w:r>
        <w:rPr>
          <w:spacing w:val="-9"/>
          <w:w w:val="105"/>
        </w:rPr>
        <w:t> </w:t>
      </w:r>
      <w:r>
        <w:rPr>
          <w:w w:val="105"/>
        </w:rPr>
        <w:t>policies</w:t>
      </w:r>
      <w:r>
        <w:rPr>
          <w:spacing w:val="-6"/>
          <w:w w:val="105"/>
        </w:rPr>
        <w:t> </w:t>
      </w:r>
      <w:r>
        <w:rPr>
          <w:w w:val="105"/>
        </w:rPr>
        <w:t>will</w:t>
      </w:r>
      <w:r>
        <w:rPr>
          <w:spacing w:val="-5"/>
          <w:w w:val="105"/>
        </w:rPr>
        <w:t> </w:t>
      </w:r>
      <w:r>
        <w:rPr>
          <w:w w:val="105"/>
        </w:rPr>
        <w:t>be</w:t>
      </w:r>
      <w:r>
        <w:rPr>
          <w:spacing w:val="-6"/>
          <w:w w:val="105"/>
        </w:rPr>
        <w:t> </w:t>
      </w:r>
      <w:r>
        <w:rPr>
          <w:w w:val="105"/>
        </w:rPr>
        <w:t>issued</w:t>
      </w:r>
      <w:r>
        <w:rPr>
          <w:spacing w:val="-8"/>
          <w:w w:val="105"/>
        </w:rPr>
        <w:t> </w:t>
      </w:r>
      <w:r>
        <w:rPr>
          <w:w w:val="105"/>
        </w:rPr>
        <w:t>by</w:t>
      </w:r>
      <w:r>
        <w:rPr>
          <w:spacing w:val="-9"/>
          <w:w w:val="105"/>
        </w:rPr>
        <w:t> </w:t>
      </w:r>
      <w:r>
        <w:rPr>
          <w:w w:val="105"/>
        </w:rPr>
        <w:t>or</w:t>
      </w:r>
      <w:r>
        <w:rPr>
          <w:spacing w:val="-7"/>
          <w:w w:val="105"/>
        </w:rPr>
        <w:t> </w:t>
      </w:r>
      <w:r>
        <w:rPr>
          <w:w w:val="105"/>
        </w:rPr>
        <w:t>on</w:t>
      </w:r>
      <w:r>
        <w:rPr>
          <w:spacing w:val="-8"/>
          <w:w w:val="105"/>
        </w:rPr>
        <w:t> </w:t>
      </w:r>
      <w:r>
        <w:rPr>
          <w:w w:val="105"/>
        </w:rPr>
        <w:t>behalf</w:t>
      </w:r>
      <w:r>
        <w:rPr>
          <w:spacing w:val="-4"/>
          <w:w w:val="105"/>
        </w:rPr>
        <w:t> </w:t>
      </w:r>
      <w:r>
        <w:rPr>
          <w:w w:val="105"/>
        </w:rPr>
        <w:t>of</w:t>
      </w:r>
      <w:r>
        <w:rPr>
          <w:spacing w:val="-4"/>
          <w:w w:val="105"/>
        </w:rPr>
        <w:t> </w:t>
      </w:r>
      <w:r>
        <w:rPr>
          <w:w w:val="105"/>
        </w:rPr>
        <w:t>Newline</w:t>
      </w:r>
      <w:r>
        <w:rPr>
          <w:spacing w:val="-4"/>
          <w:w w:val="105"/>
        </w:rPr>
        <w:t> </w:t>
      </w:r>
      <w:r>
        <w:rPr>
          <w:w w:val="105"/>
        </w:rPr>
        <w:t>on</w:t>
      </w:r>
      <w:r>
        <w:rPr>
          <w:spacing w:val="-6"/>
          <w:w w:val="105"/>
        </w:rPr>
        <w:t> </w:t>
      </w:r>
      <w:r>
        <w:rPr>
          <w:w w:val="105"/>
        </w:rPr>
        <w:t>a</w:t>
      </w:r>
      <w:r>
        <w:rPr>
          <w:spacing w:val="-6"/>
          <w:w w:val="105"/>
        </w:rPr>
        <w:t> </w:t>
      </w:r>
      <w:r>
        <w:rPr>
          <w:w w:val="105"/>
        </w:rPr>
        <w:t>direct</w:t>
      </w:r>
      <w:r>
        <w:rPr>
          <w:spacing w:val="-6"/>
          <w:w w:val="105"/>
        </w:rPr>
        <w:t> </w:t>
      </w:r>
      <w:r>
        <w:rPr>
          <w:w w:val="105"/>
        </w:rPr>
        <w:t>or,</w:t>
      </w:r>
      <w:r>
        <w:rPr>
          <w:spacing w:val="-6"/>
          <w:w w:val="105"/>
        </w:rPr>
        <w:t> </w:t>
      </w:r>
      <w:r>
        <w:rPr>
          <w:w w:val="105"/>
        </w:rPr>
        <w:t>where</w:t>
      </w:r>
      <w:r>
        <w:rPr>
          <w:spacing w:val="-8"/>
          <w:w w:val="105"/>
        </w:rPr>
        <w:t> </w:t>
      </w:r>
      <w:r>
        <w:rPr>
          <w:w w:val="105"/>
        </w:rPr>
        <w:t>a</w:t>
      </w:r>
      <w:r>
        <w:rPr>
          <w:spacing w:val="-6"/>
          <w:w w:val="105"/>
        </w:rPr>
        <w:t> </w:t>
      </w:r>
      <w:r>
        <w:rPr>
          <w:w w:val="105"/>
        </w:rPr>
        <w:t>direct</w:t>
      </w:r>
      <w:r>
        <w:rPr>
          <w:spacing w:val="-5"/>
          <w:w w:val="105"/>
        </w:rPr>
        <w:t> </w:t>
      </w:r>
      <w:r>
        <w:rPr>
          <w:w w:val="105"/>
        </w:rPr>
        <w:t>policy is prohibited by local law, reinsurance basis. A master policy can provided to the Insured on a DIC/DIL basis above locally issued</w:t>
      </w:r>
      <w:r>
        <w:rPr>
          <w:spacing w:val="-10"/>
          <w:w w:val="105"/>
        </w:rPr>
        <w:t> </w:t>
      </w:r>
      <w:r>
        <w:rPr>
          <w:w w:val="105"/>
        </w:rPr>
        <w:t>policies.</w:t>
      </w:r>
    </w:p>
    <w:p>
      <w:pPr>
        <w:pStyle w:val="BodyText"/>
        <w:spacing w:before="8"/>
        <w:rPr>
          <w:sz w:val="22"/>
        </w:rPr>
      </w:pPr>
      <w:r>
        <w:rPr/>
        <w:pict>
          <v:group style="position:absolute;margin-left:121.860329pt;margin-top:15.042399pt;width:384.9pt;height:42.3pt;mso-position-horizontal-relative:page;mso-position-vertical-relative:paragraph;z-index:-251655168;mso-wrap-distance-left:0;mso-wrap-distance-right:0" coordorigin="2437,301" coordsize="7698,846">
            <v:shape style="position:absolute;left:2465;top:329;width:7641;height:790" coordorigin="2465,329" coordsize="7641,790" path="m9974,329l2597,329,2545,339,2503,367,2476,409,2465,461,2465,987,2476,1038,2503,1080,2545,1108,2597,1119,9974,1119,10025,1108,10067,1080,10096,1038,10106,987,10106,461,10096,409,10067,367,10025,339,9974,329xe" filled="true" fillcolor="#53758b" stroked="false">
              <v:path arrowok="t"/>
              <v:fill type="solid"/>
            </v:shape>
            <v:shape style="position:absolute;left:2465;top:329;width:7641;height:790" coordorigin="2465,329" coordsize="7641,790" path="m2597,329l2545,339,2503,367,2476,409,2465,461,2465,987,2476,1038,2503,1080,2545,1108,2597,1119,9974,1119,10025,1108,10067,1080,10096,1038,10106,987,10106,461,10096,409,10067,367,10025,339,9974,329,2597,329xe" filled="false" stroked="true" strokeweight="2.819583pt" strokecolor="#f2f2f2">
              <v:path arrowok="t"/>
              <v:stroke dashstyle="solid"/>
            </v:shape>
            <v:shape style="position:absolute;left:2437;top:300;width:7698;height:846" type="#_x0000_t202" filled="false" stroked="false">
              <v:textbox inset="0,0,0,0">
                <w:txbxContent>
                  <w:p>
                    <w:pPr>
                      <w:spacing w:before="267"/>
                      <w:ind w:left="2038" w:right="2035" w:firstLine="0"/>
                      <w:jc w:val="center"/>
                      <w:rPr>
                        <w:b/>
                        <w:sz w:val="30"/>
                      </w:rPr>
                    </w:pPr>
                    <w:r>
                      <w:rPr>
                        <w:b/>
                        <w:color w:val="FFFFFF"/>
                        <w:sz w:val="30"/>
                      </w:rPr>
                      <w:t>Local Trial Requirements</w:t>
                    </w:r>
                  </w:p>
                </w:txbxContent>
              </v:textbox>
              <w10:wrap type="none"/>
            </v:shape>
            <w10:wrap type="topAndBottom"/>
          </v:group>
        </w:pict>
      </w:r>
    </w:p>
    <w:p>
      <w:pPr>
        <w:pStyle w:val="BodyText"/>
        <w:spacing w:before="10"/>
        <w:rPr>
          <w:sz w:val="22"/>
        </w:rPr>
      </w:pPr>
    </w:p>
    <w:p>
      <w:pPr>
        <w:pStyle w:val="BodyText"/>
        <w:spacing w:line="247" w:lineRule="auto"/>
        <w:ind w:left="143" w:right="110" w:hanging="1"/>
        <w:jc w:val="both"/>
      </w:pPr>
      <w:r>
        <w:rPr>
          <w:w w:val="105"/>
        </w:rPr>
        <w:t>Below is a complete list of all insurable territories written by Newline on a direct/reinsurance basis with typical local policy contractual information, pre-bind requirements and territory standard extended reporting periods.</w:t>
      </w:r>
    </w:p>
    <w:p>
      <w:pPr>
        <w:pStyle w:val="BodyText"/>
      </w:pPr>
    </w:p>
    <w:p>
      <w:pPr>
        <w:pStyle w:val="BodyText"/>
        <w:spacing w:before="1"/>
        <w:rPr>
          <w:sz w:val="27"/>
        </w:rPr>
      </w:pPr>
      <w:r>
        <w:rPr/>
        <w:pict>
          <v:group style="position:absolute;margin-left:89.673035pt;margin-top:17.552856pt;width:171.75pt;height:16.95pt;mso-position-horizontal-relative:page;mso-position-vertical-relative:paragraph;z-index:-251653120;mso-wrap-distance-left:0;mso-wrap-distance-right:0" coordorigin="1793,351" coordsize="3435,339">
            <v:shape style="position:absolute;left:1793;top:351;width:3435;height:339" coordorigin="1793,351" coordsize="3435,339" path="m5117,351l1793,351,1793,689,5105,689,5117,687,5146,680,5156,675,5165,673,5175,668,5182,661,5189,656,5196,649,5204,644,5208,637,5213,627,5218,620,5220,613,5225,603,5228,593,5228,445,5225,437,5220,428,5218,421,5213,411,5204,397,5196,389,5189,385,5182,377,5175,373,5156,363,5146,361,5136,356,5117,351xe" filled="true" fillcolor="#53758b" stroked="false">
              <v:path arrowok="t"/>
              <v:fill type="solid"/>
            </v:shape>
            <v:shape style="position:absolute;left:1793;top:351;width:3435;height:339" type="#_x0000_t202" filled="false" stroked="false">
              <v:textbox inset="0,0,0,0">
                <w:txbxContent>
                  <w:p>
                    <w:pPr>
                      <w:spacing w:before="64"/>
                      <w:ind w:left="50" w:right="0" w:firstLine="0"/>
                      <w:jc w:val="left"/>
                      <w:rPr>
                        <w:b/>
                        <w:sz w:val="20"/>
                      </w:rPr>
                    </w:pPr>
                    <w:r>
                      <w:rPr>
                        <w:b/>
                        <w:w w:val="105"/>
                        <w:sz w:val="20"/>
                      </w:rPr>
                      <w:t>Argentina - Reinsurance</w:t>
                    </w:r>
                  </w:p>
                </w:txbxContent>
              </v:textbox>
              <w10:wrap type="none"/>
            </v:shape>
            <w10:wrap type="topAndBottom"/>
          </v:group>
        </w:pict>
      </w:r>
    </w:p>
    <w:p>
      <w:pPr>
        <w:pStyle w:val="BodyText"/>
        <w:spacing w:before="5"/>
        <w:rPr>
          <w:sz w:val="6"/>
        </w:rPr>
      </w:pPr>
    </w:p>
    <w:p>
      <w:pPr>
        <w:pStyle w:val="BodyText"/>
        <w:spacing w:line="244" w:lineRule="auto" w:before="100"/>
        <w:ind w:left="143" w:right="101"/>
      </w:pPr>
      <w:r>
        <w:rPr>
          <w:w w:val="105"/>
        </w:rPr>
        <w:t>The limits for Argentina are USD 100,000 per patient and USD 1,000,000 per trial and in the aggregate. The deductible is nil.</w:t>
      </w:r>
    </w:p>
    <w:p>
      <w:pPr>
        <w:pStyle w:val="BodyText"/>
        <w:spacing w:before="2"/>
        <w:rPr>
          <w:sz w:val="21"/>
        </w:rPr>
      </w:pPr>
    </w:p>
    <w:p>
      <w:pPr>
        <w:pStyle w:val="BodyText"/>
        <w:spacing w:line="496" w:lineRule="auto"/>
        <w:ind w:left="143" w:right="5064"/>
      </w:pPr>
      <w:r>
        <w:rPr>
          <w:w w:val="105"/>
        </w:rPr>
        <w:t>2 years Extended Reporting Period</w:t>
      </w:r>
      <w:r>
        <w:rPr>
          <w:w w:val="105"/>
          <w:u w:val="single"/>
        </w:rPr>
        <w:t> Additional</w:t>
      </w:r>
      <w:r>
        <w:rPr>
          <w:spacing w:val="-16"/>
          <w:w w:val="105"/>
          <w:u w:val="single"/>
        </w:rPr>
        <w:t> </w:t>
      </w:r>
      <w:r>
        <w:rPr>
          <w:w w:val="105"/>
          <w:u w:val="single"/>
        </w:rPr>
        <w:t>information</w:t>
      </w:r>
      <w:r>
        <w:rPr>
          <w:spacing w:val="-14"/>
          <w:w w:val="105"/>
          <w:u w:val="single"/>
        </w:rPr>
        <w:t> </w:t>
      </w:r>
      <w:r>
        <w:rPr>
          <w:w w:val="105"/>
          <w:u w:val="single"/>
        </w:rPr>
        <w:t>required</w:t>
      </w:r>
      <w:r>
        <w:rPr>
          <w:spacing w:val="-13"/>
          <w:w w:val="105"/>
          <w:u w:val="single"/>
        </w:rPr>
        <w:t> </w:t>
      </w:r>
      <w:r>
        <w:rPr>
          <w:w w:val="105"/>
          <w:u w:val="single"/>
        </w:rPr>
        <w:t>prior</w:t>
      </w:r>
      <w:r>
        <w:rPr>
          <w:spacing w:val="-16"/>
          <w:w w:val="105"/>
          <w:u w:val="single"/>
        </w:rPr>
        <w:t> </w:t>
      </w:r>
      <w:r>
        <w:rPr>
          <w:w w:val="105"/>
          <w:u w:val="single"/>
        </w:rPr>
        <w:t>to</w:t>
      </w:r>
      <w:r>
        <w:rPr>
          <w:spacing w:val="-17"/>
          <w:w w:val="105"/>
          <w:u w:val="single"/>
        </w:rPr>
        <w:t> </w:t>
      </w:r>
      <w:r>
        <w:rPr>
          <w:w w:val="105"/>
          <w:u w:val="single"/>
        </w:rPr>
        <w:t>binding</w:t>
      </w:r>
    </w:p>
    <w:p>
      <w:pPr>
        <w:pStyle w:val="BodyText"/>
        <w:spacing w:line="247" w:lineRule="auto"/>
        <w:ind w:left="143" w:right="3285"/>
      </w:pPr>
      <w:r>
        <w:rPr>
          <w:w w:val="105"/>
        </w:rPr>
        <w:t>Local</w:t>
      </w:r>
      <w:r>
        <w:rPr>
          <w:spacing w:val="-14"/>
          <w:w w:val="105"/>
        </w:rPr>
        <w:t> </w:t>
      </w:r>
      <w:r>
        <w:rPr>
          <w:w w:val="105"/>
        </w:rPr>
        <w:t>CRO/Client</w:t>
      </w:r>
      <w:r>
        <w:rPr>
          <w:spacing w:val="-11"/>
          <w:w w:val="105"/>
        </w:rPr>
        <w:t> </w:t>
      </w:r>
      <w:r>
        <w:rPr>
          <w:w w:val="105"/>
        </w:rPr>
        <w:t>including</w:t>
      </w:r>
      <w:r>
        <w:rPr>
          <w:spacing w:val="-13"/>
          <w:w w:val="105"/>
        </w:rPr>
        <w:t> </w:t>
      </w:r>
      <w:r>
        <w:rPr>
          <w:w w:val="105"/>
        </w:rPr>
        <w:t>full</w:t>
      </w:r>
      <w:r>
        <w:rPr>
          <w:spacing w:val="-14"/>
          <w:w w:val="105"/>
        </w:rPr>
        <w:t> </w:t>
      </w:r>
      <w:r>
        <w:rPr>
          <w:w w:val="105"/>
        </w:rPr>
        <w:t>name,</w:t>
      </w:r>
      <w:r>
        <w:rPr>
          <w:spacing w:val="-13"/>
          <w:w w:val="105"/>
        </w:rPr>
        <w:t> </w:t>
      </w:r>
      <w:r>
        <w:rPr>
          <w:w w:val="105"/>
        </w:rPr>
        <w:t>address</w:t>
      </w:r>
      <w:r>
        <w:rPr>
          <w:spacing w:val="-11"/>
          <w:w w:val="105"/>
        </w:rPr>
        <w:t> </w:t>
      </w:r>
      <w:r>
        <w:rPr>
          <w:w w:val="105"/>
        </w:rPr>
        <w:t>and</w:t>
      </w:r>
      <w:r>
        <w:rPr>
          <w:spacing w:val="-13"/>
          <w:w w:val="105"/>
        </w:rPr>
        <w:t> </w:t>
      </w:r>
      <w:r>
        <w:rPr>
          <w:w w:val="105"/>
        </w:rPr>
        <w:t>contact</w:t>
      </w:r>
      <w:r>
        <w:rPr>
          <w:spacing w:val="-13"/>
          <w:w w:val="105"/>
        </w:rPr>
        <w:t> </w:t>
      </w:r>
      <w:r>
        <w:rPr>
          <w:w w:val="105"/>
        </w:rPr>
        <w:t>details Title of the Trial in</w:t>
      </w:r>
      <w:r>
        <w:rPr>
          <w:spacing w:val="-5"/>
          <w:w w:val="105"/>
        </w:rPr>
        <w:t> </w:t>
      </w:r>
      <w:r>
        <w:rPr>
          <w:w w:val="105"/>
        </w:rPr>
        <w:t>Spanish</w:t>
      </w:r>
    </w:p>
    <w:p>
      <w:pPr>
        <w:pStyle w:val="BodyText"/>
        <w:spacing w:line="247" w:lineRule="auto"/>
        <w:ind w:left="143" w:right="1164"/>
      </w:pPr>
      <w:r>
        <w:rPr>
          <w:w w:val="105"/>
        </w:rPr>
        <w:t>Investigator</w:t>
      </w:r>
      <w:r>
        <w:rPr>
          <w:spacing w:val="-13"/>
          <w:w w:val="105"/>
        </w:rPr>
        <w:t> </w:t>
      </w:r>
      <w:r>
        <w:rPr>
          <w:w w:val="105"/>
        </w:rPr>
        <w:t>Details</w:t>
      </w:r>
      <w:r>
        <w:rPr>
          <w:spacing w:val="-11"/>
          <w:w w:val="105"/>
        </w:rPr>
        <w:t> </w:t>
      </w:r>
      <w:r>
        <w:rPr>
          <w:w w:val="105"/>
        </w:rPr>
        <w:t>(Full</w:t>
      </w:r>
      <w:r>
        <w:rPr>
          <w:spacing w:val="-15"/>
          <w:w w:val="105"/>
        </w:rPr>
        <w:t> </w:t>
      </w:r>
      <w:r>
        <w:rPr>
          <w:w w:val="105"/>
        </w:rPr>
        <w:t>Names</w:t>
      </w:r>
      <w:r>
        <w:rPr>
          <w:spacing w:val="-13"/>
          <w:w w:val="105"/>
        </w:rPr>
        <w:t> </w:t>
      </w:r>
      <w:r>
        <w:rPr>
          <w:w w:val="105"/>
        </w:rPr>
        <w:t>of</w:t>
      </w:r>
      <w:r>
        <w:rPr>
          <w:spacing w:val="-11"/>
          <w:w w:val="105"/>
        </w:rPr>
        <w:t> </w:t>
      </w:r>
      <w:r>
        <w:rPr>
          <w:w w:val="105"/>
        </w:rPr>
        <w:t>Dr's</w:t>
      </w:r>
      <w:r>
        <w:rPr>
          <w:spacing w:val="-13"/>
          <w:w w:val="105"/>
        </w:rPr>
        <w:t> </w:t>
      </w:r>
      <w:r>
        <w:rPr>
          <w:w w:val="105"/>
        </w:rPr>
        <w:t>and</w:t>
      </w:r>
      <w:r>
        <w:rPr>
          <w:spacing w:val="-12"/>
          <w:w w:val="105"/>
        </w:rPr>
        <w:t> </w:t>
      </w:r>
      <w:r>
        <w:rPr>
          <w:w w:val="105"/>
        </w:rPr>
        <w:t>Hospitals</w:t>
      </w:r>
      <w:r>
        <w:rPr>
          <w:spacing w:val="-13"/>
          <w:w w:val="105"/>
        </w:rPr>
        <w:t> </w:t>
      </w:r>
      <w:r>
        <w:rPr>
          <w:w w:val="105"/>
        </w:rPr>
        <w:t>involved,</w:t>
      </w:r>
      <w:r>
        <w:rPr>
          <w:spacing w:val="-13"/>
          <w:w w:val="105"/>
        </w:rPr>
        <w:t> </w:t>
      </w:r>
      <w:r>
        <w:rPr>
          <w:w w:val="105"/>
        </w:rPr>
        <w:t>including</w:t>
      </w:r>
      <w:r>
        <w:rPr>
          <w:spacing w:val="-11"/>
          <w:w w:val="105"/>
        </w:rPr>
        <w:t> </w:t>
      </w:r>
      <w:r>
        <w:rPr>
          <w:w w:val="105"/>
        </w:rPr>
        <w:t>area</w:t>
      </w:r>
      <w:r>
        <w:rPr>
          <w:spacing w:val="-12"/>
          <w:w w:val="105"/>
        </w:rPr>
        <w:t> </w:t>
      </w:r>
      <w:r>
        <w:rPr>
          <w:w w:val="105"/>
        </w:rPr>
        <w:t>codes) Local Premium Payment (Payment direct from Foreign Client</w:t>
      </w:r>
      <w:r>
        <w:rPr>
          <w:spacing w:val="-32"/>
          <w:w w:val="105"/>
        </w:rPr>
        <w:t> </w:t>
      </w:r>
      <w:r>
        <w:rPr>
          <w:w w:val="105"/>
        </w:rPr>
        <w:t>acceptable)</w:t>
      </w:r>
    </w:p>
    <w:p>
      <w:pPr>
        <w:pStyle w:val="BodyText"/>
        <w:spacing w:line="249" w:lineRule="auto" w:before="1"/>
        <w:ind w:left="143" w:right="101"/>
      </w:pPr>
      <w:r>
        <w:rPr>
          <w:w w:val="105"/>
        </w:rPr>
        <w:t>For Trials being conducted in Córdoba province, Proof of premium payment is required at the time of EC submission</w:t>
      </w:r>
    </w:p>
    <w:p>
      <w:pPr>
        <w:pStyle w:val="BodyText"/>
        <w:spacing w:before="4"/>
        <w:rPr>
          <w:sz w:val="14"/>
        </w:rPr>
      </w:pPr>
      <w:r>
        <w:rPr/>
        <w:pict>
          <v:group style="position:absolute;margin-left:89.673035pt;margin-top:10.213933pt;width:171.75pt;height:16.8pt;mso-position-horizontal-relative:page;mso-position-vertical-relative:paragraph;z-index:-251651072;mso-wrap-distance-left:0;mso-wrap-distance-right:0" coordorigin="1793,204" coordsize="3435,336">
            <v:shape style="position:absolute;left:1793;top:204;width:3435;height:336" coordorigin="1793,204" coordsize="3435,336" path="m5117,204l1793,204,1793,540,5117,540,5146,533,5204,495,5220,463,5225,456,5228,447,5228,298,5225,288,5220,281,5218,271,5204,250,5189,235,5175,226,5146,211,5117,204xe" filled="true" fillcolor="#53758b" stroked="false">
              <v:path arrowok="t"/>
              <v:fill type="solid"/>
            </v:shape>
            <v:shape style="position:absolute;left:1793;top:204;width:3435;height:336" type="#_x0000_t202" filled="false" stroked="false">
              <v:textbox inset="0,0,0,0">
                <w:txbxContent>
                  <w:p>
                    <w:pPr>
                      <w:spacing w:before="30"/>
                      <w:ind w:left="50" w:right="0" w:firstLine="0"/>
                      <w:jc w:val="left"/>
                      <w:rPr>
                        <w:b/>
                        <w:sz w:val="20"/>
                      </w:rPr>
                    </w:pPr>
                    <w:r>
                      <w:rPr>
                        <w:b/>
                        <w:w w:val="105"/>
                        <w:sz w:val="20"/>
                      </w:rPr>
                      <w:t>Armenia - Reinsurance</w:t>
                    </w:r>
                  </w:p>
                </w:txbxContent>
              </v:textbox>
              <w10:wrap type="none"/>
            </v:shape>
            <w10:wrap type="topAndBottom"/>
          </v:group>
        </w:pict>
      </w:r>
    </w:p>
    <w:p>
      <w:pPr>
        <w:pStyle w:val="BodyText"/>
        <w:spacing w:line="496" w:lineRule="auto" w:before="143"/>
        <w:ind w:left="143" w:right="860"/>
      </w:pPr>
      <w:r>
        <w:rPr>
          <w:w w:val="105"/>
        </w:rPr>
        <w:t>The limit for Armenia is USD 2,000,000 per trial and in the aggregate. The deductible is nil. 1 year Extended Reporting Period</w:t>
      </w:r>
    </w:p>
    <w:p>
      <w:pPr>
        <w:pStyle w:val="BodyText"/>
        <w:spacing w:line="228" w:lineRule="exact"/>
        <w:ind w:left="143"/>
      </w:pPr>
      <w:r>
        <w:rPr>
          <w:w w:val="105"/>
          <w:u w:val="single"/>
        </w:rPr>
        <w:t>Additional information required prior to binding</w:t>
      </w:r>
    </w:p>
    <w:p>
      <w:pPr>
        <w:pStyle w:val="BodyText"/>
        <w:spacing w:before="9"/>
        <w:rPr>
          <w:sz w:val="12"/>
        </w:rPr>
      </w:pPr>
    </w:p>
    <w:p>
      <w:pPr>
        <w:pStyle w:val="BodyText"/>
        <w:spacing w:before="101"/>
        <w:ind w:left="143"/>
      </w:pPr>
      <w:r>
        <w:rPr>
          <w:w w:val="105"/>
        </w:rPr>
        <w:t>Title of the trial and full investigator details in Local Language</w:t>
      </w:r>
    </w:p>
    <w:p>
      <w:pPr>
        <w:spacing w:after="0"/>
        <w:sectPr>
          <w:headerReference w:type="default" r:id="rId5"/>
          <w:footerReference w:type="default" r:id="rId6"/>
          <w:type w:val="continuous"/>
          <w:pgSz w:w="12240" w:h="15840"/>
          <w:pgMar w:header="583" w:footer="911" w:top="1560" w:bottom="1100" w:left="1640" w:right="1160"/>
        </w:sectPr>
      </w:pPr>
    </w:p>
    <w:p>
      <w:pPr>
        <w:pStyle w:val="BodyText"/>
      </w:pPr>
    </w:p>
    <w:p>
      <w:pPr>
        <w:pStyle w:val="BodyText"/>
      </w:pPr>
    </w:p>
    <w:p>
      <w:pPr>
        <w:pStyle w:val="BodyText"/>
        <w:spacing w:before="1"/>
        <w:rPr>
          <w:sz w:val="15"/>
        </w:rPr>
      </w:pPr>
    </w:p>
    <w:p>
      <w:pPr>
        <w:pStyle w:val="BodyText"/>
        <w:ind w:left="153"/>
      </w:pPr>
      <w:r>
        <w:rPr/>
        <w:pict>
          <v:group style="width:171.75pt;height:16.95pt;mso-position-horizontal-relative:char;mso-position-vertical-relative:line" coordorigin="0,0" coordsize="3435,339">
            <v:shape style="position:absolute;left:0;top:0;width:3435;height:339" coordorigin="0,0" coordsize="3435,339" path="m3312,0l0,0,0,338,3324,338,3343,334,3396,305,3403,300,3410,293,3415,286,3420,278,3425,271,3427,262,3432,254,3434,245,3434,96,3432,86,3427,77,3425,70,3420,62,3415,55,3410,48,3403,41,3396,34,3389,29,3381,22,3362,12,3353,10,3324,2,3312,0xe" filled="true" fillcolor="#53758b" stroked="false">
              <v:path arrowok="t"/>
              <v:fill type="solid"/>
            </v:shape>
            <v:shape style="position:absolute;left:0;top:0;width:3435;height:339" type="#_x0000_t202" filled="false" stroked="false">
              <v:textbox inset="0,0,0,0">
                <w:txbxContent>
                  <w:p>
                    <w:pPr>
                      <w:spacing w:before="105"/>
                      <w:ind w:left="50" w:right="0" w:firstLine="0"/>
                      <w:jc w:val="left"/>
                      <w:rPr>
                        <w:b/>
                        <w:sz w:val="20"/>
                      </w:rPr>
                    </w:pPr>
                    <w:r>
                      <w:rPr>
                        <w:b/>
                        <w:w w:val="105"/>
                        <w:sz w:val="20"/>
                      </w:rPr>
                      <w:t>Australia &amp; New Zealand - Direct</w:t>
                    </w:r>
                  </w:p>
                </w:txbxContent>
              </v:textbox>
              <w10:wrap type="none"/>
            </v:shape>
          </v:group>
        </w:pict>
      </w:r>
      <w:r>
        <w:rPr/>
      </w:r>
    </w:p>
    <w:p>
      <w:pPr>
        <w:pStyle w:val="BodyText"/>
        <w:spacing w:before="9"/>
        <w:rPr>
          <w:sz w:val="9"/>
        </w:rPr>
      </w:pPr>
    </w:p>
    <w:p>
      <w:pPr>
        <w:pStyle w:val="BodyText"/>
        <w:spacing w:line="247" w:lineRule="auto" w:before="100"/>
        <w:ind w:left="143" w:right="101"/>
      </w:pPr>
      <w:r>
        <w:rPr>
          <w:w w:val="105"/>
        </w:rPr>
        <w:t>The limit for Australia &amp; New Zealand is AUD 20,000,000 each and every Claim and in the annual aggregate. The deductible is nil.</w:t>
      </w:r>
    </w:p>
    <w:p>
      <w:pPr>
        <w:pStyle w:val="BodyText"/>
        <w:spacing w:before="9"/>
      </w:pPr>
    </w:p>
    <w:p>
      <w:pPr>
        <w:pStyle w:val="BodyText"/>
        <w:ind w:left="143"/>
      </w:pPr>
      <w:r>
        <w:rPr>
          <w:w w:val="105"/>
        </w:rPr>
        <w:t>1 year Extended Reporting Period</w:t>
      </w:r>
    </w:p>
    <w:p>
      <w:pPr>
        <w:pStyle w:val="BodyText"/>
        <w:spacing w:before="7"/>
        <w:rPr>
          <w:sz w:val="9"/>
        </w:rPr>
      </w:pPr>
      <w:r>
        <w:rPr/>
        <w:pict>
          <v:group style="position:absolute;margin-left:89.673035pt;margin-top:7.495923pt;width:171.75pt;height:16.95pt;mso-position-horizontal-relative:page;mso-position-vertical-relative:paragraph;z-index:-251646976;mso-wrap-distance-left:0;mso-wrap-distance-right:0" coordorigin="1793,150" coordsize="3435,339">
            <v:shape style="position:absolute;left:1793;top:149;width:3435;height:339" coordorigin="1793,150" coordsize="3435,339" path="m5105,150l1793,150,1793,488,5105,488,5117,486,5127,486,5136,483,5146,479,5156,476,5165,471,5175,467,5182,462,5189,455,5196,450,5220,411,5225,402,5228,395,5228,246,5225,236,5220,227,5218,219,5213,212,5208,203,5204,195,5196,191,5189,183,5182,179,5175,172,5165,167,5156,162,5146,160,5136,157,5117,152,5105,150xe" filled="true" fillcolor="#53758b" stroked="false">
              <v:path arrowok="t"/>
              <v:fill type="solid"/>
            </v:shape>
            <v:shape style="position:absolute;left:1793;top:149;width:3435;height:339" type="#_x0000_t202" filled="false" stroked="false">
              <v:textbox inset="0,0,0,0">
                <w:txbxContent>
                  <w:p>
                    <w:pPr>
                      <w:spacing w:before="95"/>
                      <w:ind w:left="50" w:right="0" w:firstLine="0"/>
                      <w:jc w:val="left"/>
                      <w:rPr>
                        <w:b/>
                        <w:sz w:val="20"/>
                      </w:rPr>
                    </w:pPr>
                    <w:r>
                      <w:rPr>
                        <w:b/>
                        <w:w w:val="105"/>
                        <w:sz w:val="20"/>
                      </w:rPr>
                      <w:t>Austria - Direct</w:t>
                    </w:r>
                  </w:p>
                </w:txbxContent>
              </v:textbox>
              <w10:wrap type="none"/>
            </v:shape>
            <w10:wrap type="topAndBottom"/>
          </v:group>
        </w:pict>
      </w:r>
    </w:p>
    <w:p>
      <w:pPr>
        <w:pStyle w:val="BodyText"/>
        <w:spacing w:before="2"/>
        <w:rPr>
          <w:sz w:val="9"/>
        </w:rPr>
      </w:pPr>
    </w:p>
    <w:p>
      <w:pPr>
        <w:pStyle w:val="BodyText"/>
        <w:spacing w:line="244" w:lineRule="auto" w:before="100"/>
        <w:ind w:left="143" w:right="101"/>
      </w:pPr>
      <w:r>
        <w:rPr>
          <w:w w:val="105"/>
        </w:rPr>
        <w:t>The limits for Austria are EUR 500,000 per patient and EUR 3,000,000 per trial and in the aggregate. The deductible is EUR 1,500.</w:t>
      </w:r>
    </w:p>
    <w:p>
      <w:pPr>
        <w:pStyle w:val="BodyText"/>
        <w:spacing w:before="2"/>
        <w:rPr>
          <w:sz w:val="21"/>
        </w:rPr>
      </w:pPr>
    </w:p>
    <w:p>
      <w:pPr>
        <w:pStyle w:val="BodyText"/>
        <w:spacing w:line="496" w:lineRule="auto"/>
        <w:ind w:left="143" w:right="5064"/>
      </w:pPr>
      <w:r>
        <w:rPr>
          <w:w w:val="105"/>
        </w:rPr>
        <w:t>3 years Extended Reporting Period</w:t>
      </w:r>
      <w:r>
        <w:rPr>
          <w:w w:val="105"/>
          <w:u w:val="single"/>
        </w:rPr>
        <w:t> Additional</w:t>
      </w:r>
      <w:r>
        <w:rPr>
          <w:spacing w:val="-16"/>
          <w:w w:val="105"/>
          <w:u w:val="single"/>
        </w:rPr>
        <w:t> </w:t>
      </w:r>
      <w:r>
        <w:rPr>
          <w:w w:val="105"/>
          <w:u w:val="single"/>
        </w:rPr>
        <w:t>information</w:t>
      </w:r>
      <w:r>
        <w:rPr>
          <w:spacing w:val="-14"/>
          <w:w w:val="105"/>
          <w:u w:val="single"/>
        </w:rPr>
        <w:t> </w:t>
      </w:r>
      <w:r>
        <w:rPr>
          <w:w w:val="105"/>
          <w:u w:val="single"/>
        </w:rPr>
        <w:t>required</w:t>
      </w:r>
      <w:r>
        <w:rPr>
          <w:spacing w:val="-13"/>
          <w:w w:val="105"/>
          <w:u w:val="single"/>
        </w:rPr>
        <w:t> </w:t>
      </w:r>
      <w:r>
        <w:rPr>
          <w:w w:val="105"/>
          <w:u w:val="single"/>
        </w:rPr>
        <w:t>prior</w:t>
      </w:r>
      <w:r>
        <w:rPr>
          <w:spacing w:val="-16"/>
          <w:w w:val="105"/>
          <w:u w:val="single"/>
        </w:rPr>
        <w:t> </w:t>
      </w:r>
      <w:r>
        <w:rPr>
          <w:w w:val="105"/>
          <w:u w:val="single"/>
        </w:rPr>
        <w:t>to</w:t>
      </w:r>
      <w:r>
        <w:rPr>
          <w:spacing w:val="-17"/>
          <w:w w:val="105"/>
          <w:u w:val="single"/>
        </w:rPr>
        <w:t> </w:t>
      </w:r>
      <w:r>
        <w:rPr>
          <w:w w:val="105"/>
          <w:u w:val="single"/>
        </w:rPr>
        <w:t>binding</w:t>
      </w:r>
    </w:p>
    <w:p>
      <w:pPr>
        <w:pStyle w:val="BodyText"/>
        <w:spacing w:line="229" w:lineRule="exact"/>
        <w:ind w:left="143"/>
      </w:pPr>
      <w:r>
        <w:rPr>
          <w:w w:val="105"/>
        </w:rPr>
        <w:t>Investigator Details (Full Names of Dr's and Hospitals involved, including area codes)</w:t>
      </w:r>
    </w:p>
    <w:p>
      <w:pPr>
        <w:pStyle w:val="BodyText"/>
        <w:spacing w:before="2"/>
        <w:rPr>
          <w:sz w:val="10"/>
        </w:rPr>
      </w:pPr>
      <w:r>
        <w:rPr/>
        <w:pict>
          <v:group style="position:absolute;margin-left:89.673035pt;margin-top:7.838962pt;width:171.75pt;height:16.95pt;mso-position-horizontal-relative:page;mso-position-vertical-relative:paragraph;z-index:-251644928;mso-wrap-distance-left:0;mso-wrap-distance-right:0" coordorigin="1793,157" coordsize="3435,339">
            <v:shape style="position:absolute;left:1793;top:156;width:3435;height:339" coordorigin="1793,157" coordsize="3435,339" path="m5105,157l1793,157,1793,495,5117,495,5146,488,5175,474,5182,469,5189,462,5196,457,5204,450,5218,428,5220,418,5225,411,5228,402,5228,253,5225,243,5220,234,5218,226,5204,205,5189,190,5182,186,5175,178,5156,169,5117,159,5105,157xe" filled="true" fillcolor="#53758b" stroked="false">
              <v:path arrowok="t"/>
              <v:fill type="solid"/>
            </v:shape>
            <v:shape style="position:absolute;left:1793;top:156;width:3435;height:339" type="#_x0000_t202" filled="false" stroked="false">
              <v:textbox inset="0,0,0,0">
                <w:txbxContent>
                  <w:p>
                    <w:pPr>
                      <w:spacing w:before="88"/>
                      <w:ind w:left="48" w:right="0" w:firstLine="0"/>
                      <w:jc w:val="left"/>
                      <w:rPr>
                        <w:b/>
                        <w:sz w:val="20"/>
                      </w:rPr>
                    </w:pPr>
                    <w:r>
                      <w:rPr>
                        <w:b/>
                        <w:w w:val="105"/>
                        <w:sz w:val="20"/>
                      </w:rPr>
                      <w:t>Bangladesh - Reinsurance</w:t>
                    </w:r>
                  </w:p>
                </w:txbxContent>
              </v:textbox>
              <w10:wrap type="none"/>
            </v:shape>
            <w10:wrap type="topAndBottom"/>
          </v:group>
        </w:pict>
      </w:r>
    </w:p>
    <w:p>
      <w:pPr>
        <w:pStyle w:val="BodyText"/>
        <w:spacing w:before="3"/>
        <w:rPr>
          <w:sz w:val="8"/>
        </w:rPr>
      </w:pPr>
    </w:p>
    <w:p>
      <w:pPr>
        <w:pStyle w:val="BodyText"/>
        <w:spacing w:line="496" w:lineRule="auto" w:before="101"/>
        <w:ind w:left="143" w:right="323"/>
      </w:pPr>
      <w:r>
        <w:rPr>
          <w:w w:val="105"/>
        </w:rPr>
        <w:t>The limit for Bangladesh is BDT 150,000,000 per trial and in the aggregate. The deductible is nil. 1 year Extended Reporting Period</w:t>
      </w:r>
    </w:p>
    <w:p>
      <w:pPr>
        <w:pStyle w:val="BodyText"/>
        <w:ind w:left="143"/>
      </w:pPr>
      <w:r>
        <w:rPr>
          <w:w w:val="105"/>
          <w:u w:val="single"/>
        </w:rPr>
        <w:t>Additional information required prior to binding</w:t>
      </w:r>
    </w:p>
    <w:p>
      <w:pPr>
        <w:pStyle w:val="BodyText"/>
        <w:spacing w:before="7"/>
        <w:rPr>
          <w:sz w:val="12"/>
        </w:rPr>
      </w:pPr>
    </w:p>
    <w:p>
      <w:pPr>
        <w:pStyle w:val="BodyText"/>
        <w:spacing w:before="101"/>
        <w:ind w:left="143"/>
      </w:pPr>
      <w:r>
        <w:rPr>
          <w:w w:val="105"/>
        </w:rPr>
        <w:t>Local Premium Payment prior to inception</w:t>
      </w:r>
    </w:p>
    <w:p>
      <w:pPr>
        <w:pStyle w:val="BodyText"/>
        <w:spacing w:before="3"/>
        <w:rPr>
          <w:sz w:val="11"/>
        </w:rPr>
      </w:pPr>
      <w:r>
        <w:rPr/>
        <w:pict>
          <v:group style="position:absolute;margin-left:89.673035pt;margin-top:8.438181pt;width:171.75pt;height:16.95pt;mso-position-horizontal-relative:page;mso-position-vertical-relative:paragraph;z-index:-251642880;mso-wrap-distance-left:0;mso-wrap-distance-right:0" coordorigin="1793,169" coordsize="3435,339">
            <v:shape style="position:absolute;left:1793;top:168;width:3435;height:339" coordorigin="1793,169" coordsize="3435,339" path="m5117,169l1793,169,1793,507,5105,507,5117,505,5146,498,5156,493,5165,490,5175,486,5182,478,5189,474,5208,454,5213,445,5218,438,5220,430,5225,421,5228,411,5228,262,5225,255,5220,246,5218,238,5213,229,5204,214,5196,207,5189,202,5182,195,5175,190,5156,181,5146,178,5136,174,5117,169xe" filled="true" fillcolor="#53758b" stroked="false">
              <v:path arrowok="t"/>
              <v:fill type="solid"/>
            </v:shape>
            <v:shape style="position:absolute;left:1793;top:168;width:3435;height:339" type="#_x0000_t202" filled="false" stroked="false">
              <v:textbox inset="0,0,0,0">
                <w:txbxContent>
                  <w:p>
                    <w:pPr>
                      <w:spacing w:before="76"/>
                      <w:ind w:left="48" w:right="0" w:firstLine="0"/>
                      <w:jc w:val="left"/>
                      <w:rPr>
                        <w:b/>
                        <w:sz w:val="20"/>
                      </w:rPr>
                    </w:pPr>
                    <w:r>
                      <w:rPr>
                        <w:b/>
                        <w:w w:val="105"/>
                        <w:sz w:val="20"/>
                      </w:rPr>
                      <w:t>Belgium - Direct</w:t>
                    </w:r>
                  </w:p>
                </w:txbxContent>
              </v:textbox>
              <w10:wrap type="none"/>
            </v:shape>
            <w10:wrap type="topAndBottom"/>
          </v:group>
        </w:pict>
      </w:r>
    </w:p>
    <w:p>
      <w:pPr>
        <w:pStyle w:val="BodyText"/>
        <w:spacing w:before="3"/>
        <w:rPr>
          <w:sz w:val="7"/>
        </w:rPr>
      </w:pPr>
    </w:p>
    <w:p>
      <w:pPr>
        <w:pStyle w:val="BodyText"/>
        <w:spacing w:line="247" w:lineRule="auto" w:before="100"/>
        <w:ind w:left="143" w:right="101"/>
      </w:pPr>
      <w:r>
        <w:rPr>
          <w:w w:val="105"/>
        </w:rPr>
        <w:t>The limits for Belgium are EUR 500,000 per patient and EUR 3,000,000 per trial and in the aggregate. The deductible is nil.</w:t>
      </w:r>
    </w:p>
    <w:p>
      <w:pPr>
        <w:pStyle w:val="BodyText"/>
        <w:rPr>
          <w:sz w:val="21"/>
        </w:rPr>
      </w:pPr>
    </w:p>
    <w:p>
      <w:pPr>
        <w:pStyle w:val="BodyText"/>
        <w:spacing w:line="494" w:lineRule="auto"/>
        <w:ind w:left="143" w:right="5064"/>
      </w:pPr>
      <w:r>
        <w:rPr>
          <w:w w:val="105"/>
        </w:rPr>
        <w:t>3 years Extended Reporting Period</w:t>
      </w:r>
      <w:r>
        <w:rPr>
          <w:w w:val="105"/>
          <w:u w:val="single"/>
        </w:rPr>
        <w:t> Additional</w:t>
      </w:r>
      <w:r>
        <w:rPr>
          <w:spacing w:val="-16"/>
          <w:w w:val="105"/>
          <w:u w:val="single"/>
        </w:rPr>
        <w:t> </w:t>
      </w:r>
      <w:r>
        <w:rPr>
          <w:w w:val="105"/>
          <w:u w:val="single"/>
        </w:rPr>
        <w:t>information</w:t>
      </w:r>
      <w:r>
        <w:rPr>
          <w:spacing w:val="-14"/>
          <w:w w:val="105"/>
          <w:u w:val="single"/>
        </w:rPr>
        <w:t> </w:t>
      </w:r>
      <w:r>
        <w:rPr>
          <w:w w:val="105"/>
          <w:u w:val="single"/>
        </w:rPr>
        <w:t>required</w:t>
      </w:r>
      <w:r>
        <w:rPr>
          <w:spacing w:val="-13"/>
          <w:w w:val="105"/>
          <w:u w:val="single"/>
        </w:rPr>
        <w:t> </w:t>
      </w:r>
      <w:r>
        <w:rPr>
          <w:w w:val="105"/>
          <w:u w:val="single"/>
        </w:rPr>
        <w:t>prior</w:t>
      </w:r>
      <w:r>
        <w:rPr>
          <w:spacing w:val="-16"/>
          <w:w w:val="105"/>
          <w:u w:val="single"/>
        </w:rPr>
        <w:t> </w:t>
      </w:r>
      <w:r>
        <w:rPr>
          <w:w w:val="105"/>
          <w:u w:val="single"/>
        </w:rPr>
        <w:t>to</w:t>
      </w:r>
      <w:r>
        <w:rPr>
          <w:spacing w:val="-17"/>
          <w:w w:val="105"/>
          <w:u w:val="single"/>
        </w:rPr>
        <w:t> </w:t>
      </w:r>
      <w:r>
        <w:rPr>
          <w:w w:val="105"/>
          <w:u w:val="single"/>
        </w:rPr>
        <w:t>binding</w:t>
      </w:r>
    </w:p>
    <w:p>
      <w:pPr>
        <w:pStyle w:val="BodyText"/>
        <w:spacing w:before="1"/>
        <w:ind w:left="143"/>
      </w:pPr>
      <w:r>
        <w:rPr>
          <w:w w:val="105"/>
        </w:rPr>
        <w:t>Full name and address of a CRO/Client located in the EU, to act as Legal Representative</w:t>
      </w:r>
    </w:p>
    <w:p>
      <w:pPr>
        <w:pStyle w:val="BodyText"/>
        <w:spacing w:before="2"/>
        <w:rPr>
          <w:sz w:val="10"/>
        </w:rPr>
      </w:pPr>
      <w:r>
        <w:rPr/>
        <w:pict>
          <v:group style="position:absolute;margin-left:89.673035pt;margin-top:7.839041pt;width:171.75pt;height:16.95pt;mso-position-horizontal-relative:page;mso-position-vertical-relative:paragraph;z-index:-251640832;mso-wrap-distance-left:0;mso-wrap-distance-right:0" coordorigin="1793,157" coordsize="3435,339">
            <v:shape style="position:absolute;left:1793;top:156;width:3435;height:339" coordorigin="1793,157" coordsize="3435,339" path="m5117,157l1793,157,1793,495,5105,495,5117,493,5146,486,5156,481,5165,478,5175,474,5182,469,5196,454,5204,450,5208,442,5213,433,5218,426,5220,418,5225,409,5228,399,5228,250,5225,243,5220,234,5218,226,5213,217,5204,202,5196,195,5189,190,5182,183,5175,178,5156,169,5146,166,5136,162,5117,157xe" filled="true" fillcolor="#53758b" stroked="false">
              <v:path arrowok="t"/>
              <v:fill type="solid"/>
            </v:shape>
            <v:shape style="position:absolute;left:1793;top:156;width:3435;height:339" type="#_x0000_t202" filled="false" stroked="false">
              <v:textbox inset="0,0,0,0">
                <w:txbxContent>
                  <w:p>
                    <w:pPr>
                      <w:spacing w:before="90"/>
                      <w:ind w:left="48" w:right="0" w:firstLine="0"/>
                      <w:jc w:val="left"/>
                      <w:rPr>
                        <w:b/>
                        <w:sz w:val="20"/>
                      </w:rPr>
                    </w:pPr>
                    <w:r>
                      <w:rPr>
                        <w:b/>
                        <w:w w:val="105"/>
                        <w:sz w:val="20"/>
                      </w:rPr>
                      <w:t>Bosnia &amp; Herzegovina - Direct</w:t>
                    </w:r>
                  </w:p>
                </w:txbxContent>
              </v:textbox>
              <w10:wrap type="none"/>
            </v:shape>
            <w10:wrap type="topAndBottom"/>
          </v:group>
        </w:pict>
      </w:r>
    </w:p>
    <w:p>
      <w:pPr>
        <w:pStyle w:val="BodyText"/>
        <w:spacing w:before="6"/>
        <w:rPr>
          <w:sz w:val="8"/>
        </w:rPr>
      </w:pPr>
    </w:p>
    <w:p>
      <w:pPr>
        <w:pStyle w:val="BodyText"/>
        <w:spacing w:line="247" w:lineRule="auto" w:before="100"/>
        <w:ind w:left="143" w:right="101"/>
      </w:pPr>
      <w:r>
        <w:rPr>
          <w:w w:val="105"/>
        </w:rPr>
        <w:t>The limit for Bosnia &amp; Herzegovina is EUR 2,500,000 per trial and in the aggregate. The deductible is nil.</w:t>
      </w:r>
    </w:p>
    <w:p>
      <w:pPr>
        <w:pStyle w:val="BodyText"/>
        <w:spacing w:before="9"/>
      </w:pPr>
    </w:p>
    <w:p>
      <w:pPr>
        <w:pStyle w:val="BodyText"/>
        <w:spacing w:line="499" w:lineRule="auto"/>
        <w:ind w:left="143" w:right="2705"/>
      </w:pPr>
      <w:r>
        <w:rPr>
          <w:w w:val="105"/>
        </w:rPr>
        <w:t>No</w:t>
      </w:r>
      <w:r>
        <w:rPr>
          <w:spacing w:val="-11"/>
          <w:w w:val="105"/>
        </w:rPr>
        <w:t> </w:t>
      </w:r>
      <w:r>
        <w:rPr>
          <w:w w:val="105"/>
        </w:rPr>
        <w:t>Extended</w:t>
      </w:r>
      <w:r>
        <w:rPr>
          <w:spacing w:val="-10"/>
          <w:w w:val="105"/>
        </w:rPr>
        <w:t> </w:t>
      </w:r>
      <w:r>
        <w:rPr>
          <w:w w:val="105"/>
        </w:rPr>
        <w:t>Reporting</w:t>
      </w:r>
      <w:r>
        <w:rPr>
          <w:spacing w:val="-14"/>
          <w:w w:val="105"/>
        </w:rPr>
        <w:t> </w:t>
      </w:r>
      <w:r>
        <w:rPr>
          <w:w w:val="105"/>
        </w:rPr>
        <w:t>Period</w:t>
      </w:r>
      <w:r>
        <w:rPr>
          <w:spacing w:val="-9"/>
          <w:w w:val="105"/>
        </w:rPr>
        <w:t> </w:t>
      </w:r>
      <w:r>
        <w:rPr>
          <w:w w:val="105"/>
        </w:rPr>
        <w:t>as</w:t>
      </w:r>
      <w:r>
        <w:rPr>
          <w:spacing w:val="-12"/>
          <w:w w:val="105"/>
        </w:rPr>
        <w:t> </w:t>
      </w:r>
      <w:r>
        <w:rPr>
          <w:w w:val="105"/>
        </w:rPr>
        <w:t>trial</w:t>
      </w:r>
      <w:r>
        <w:rPr>
          <w:spacing w:val="-11"/>
          <w:w w:val="105"/>
        </w:rPr>
        <w:t> </w:t>
      </w:r>
      <w:r>
        <w:rPr>
          <w:w w:val="105"/>
        </w:rPr>
        <w:t>is</w:t>
      </w:r>
      <w:r>
        <w:rPr>
          <w:spacing w:val="-9"/>
          <w:w w:val="105"/>
        </w:rPr>
        <w:t> </w:t>
      </w:r>
      <w:r>
        <w:rPr>
          <w:w w:val="105"/>
        </w:rPr>
        <w:t>written</w:t>
      </w:r>
      <w:r>
        <w:rPr>
          <w:spacing w:val="-12"/>
          <w:w w:val="105"/>
        </w:rPr>
        <w:t> </w:t>
      </w:r>
      <w:r>
        <w:rPr>
          <w:w w:val="105"/>
        </w:rPr>
        <w:t>on</w:t>
      </w:r>
      <w:r>
        <w:rPr>
          <w:spacing w:val="-11"/>
          <w:w w:val="105"/>
        </w:rPr>
        <w:t> </w:t>
      </w:r>
      <w:r>
        <w:rPr>
          <w:w w:val="105"/>
        </w:rPr>
        <w:t>an</w:t>
      </w:r>
      <w:r>
        <w:rPr>
          <w:spacing w:val="-8"/>
          <w:w w:val="105"/>
        </w:rPr>
        <w:t> </w:t>
      </w:r>
      <w:r>
        <w:rPr>
          <w:w w:val="105"/>
        </w:rPr>
        <w:t>Occurrence</w:t>
      </w:r>
      <w:r>
        <w:rPr>
          <w:spacing w:val="-10"/>
          <w:w w:val="105"/>
        </w:rPr>
        <w:t> </w:t>
      </w:r>
      <w:r>
        <w:rPr>
          <w:w w:val="105"/>
        </w:rPr>
        <w:t>basis </w:t>
      </w:r>
      <w:r>
        <w:rPr>
          <w:w w:val="105"/>
          <w:u w:val="single"/>
        </w:rPr>
        <w:t>Additional information required prior to</w:t>
      </w:r>
      <w:r>
        <w:rPr>
          <w:spacing w:val="-16"/>
          <w:w w:val="105"/>
          <w:u w:val="single"/>
        </w:rPr>
        <w:t> </w:t>
      </w:r>
      <w:r>
        <w:rPr>
          <w:w w:val="105"/>
          <w:u w:val="single"/>
        </w:rPr>
        <w:t>binding</w:t>
      </w:r>
    </w:p>
    <w:p>
      <w:pPr>
        <w:pStyle w:val="BodyText"/>
        <w:spacing w:line="247" w:lineRule="auto"/>
        <w:ind w:left="143" w:right="101"/>
      </w:pPr>
      <w:r>
        <w:rPr>
          <w:w w:val="105"/>
        </w:rPr>
        <w:t>Local CRO/Client including full name, address and contact details (local regulation states that Policyholder has to be a local</w:t>
      </w:r>
      <w:r>
        <w:rPr>
          <w:spacing w:val="-12"/>
          <w:w w:val="105"/>
        </w:rPr>
        <w:t> </w:t>
      </w:r>
      <w:r>
        <w:rPr>
          <w:w w:val="105"/>
        </w:rPr>
        <w:t>entity/company)</w:t>
      </w:r>
    </w:p>
    <w:p>
      <w:pPr>
        <w:pStyle w:val="BodyText"/>
        <w:ind w:left="143"/>
      </w:pPr>
      <w:r>
        <w:rPr>
          <w:w w:val="105"/>
        </w:rPr>
        <w:t>Full Title of the trial in Local Language</w:t>
      </w:r>
    </w:p>
    <w:p>
      <w:pPr>
        <w:spacing w:after="0"/>
        <w:sectPr>
          <w:pgSz w:w="12240" w:h="15840"/>
          <w:pgMar w:header="583" w:footer="911" w:top="1560" w:bottom="1120" w:left="1640" w:right="1160"/>
        </w:sectPr>
      </w:pPr>
    </w:p>
    <w:p>
      <w:pPr>
        <w:pStyle w:val="BodyText"/>
        <w:spacing w:before="2"/>
        <w:rPr>
          <w:sz w:val="14"/>
        </w:rPr>
      </w:pPr>
    </w:p>
    <w:p>
      <w:pPr>
        <w:pStyle w:val="BodyText"/>
        <w:spacing w:line="249" w:lineRule="auto" w:before="101"/>
        <w:ind w:left="143" w:right="101"/>
      </w:pPr>
      <w:r>
        <w:rPr>
          <w:w w:val="105"/>
        </w:rPr>
        <w:t>Investigator Details (Full Names of Dr's and Hospitals involved, including area codes) in English &amp; Local language</w:t>
      </w:r>
    </w:p>
    <w:p>
      <w:pPr>
        <w:pStyle w:val="BodyText"/>
        <w:spacing w:before="11"/>
        <w:rPr>
          <w:sz w:val="10"/>
        </w:rPr>
      </w:pPr>
      <w:r>
        <w:rPr/>
        <w:pict>
          <v:group style="position:absolute;margin-left:89.913277pt;margin-top:8.252280pt;width:171.75pt;height:16.95pt;mso-position-horizontal-relative:page;mso-position-vertical-relative:paragraph;z-index:-251638784;mso-wrap-distance-left:0;mso-wrap-distance-right:0" coordorigin="1798,165" coordsize="3435,339">
            <v:shape style="position:absolute;left:1798;top:165;width:3435;height:339" coordorigin="1798,165" coordsize="3435,339" path="m5122,165l1798,165,1798,503,5110,503,5122,501,5132,499,5151,494,5160,489,5170,487,5180,482,5187,475,5194,470,5201,463,5206,458,5213,451,5218,441,5223,434,5225,427,5230,417,5230,407,5232,400,5232,268,5230,259,5230,251,5225,242,5223,235,5218,225,5213,218,5206,211,5201,203,5194,199,5187,191,5180,187,5170,182,5160,177,5151,175,5141,170,5132,167,5122,165xe" filled="true" fillcolor="#53758b" stroked="false">
              <v:path arrowok="t"/>
              <v:fill type="solid"/>
            </v:shape>
            <v:shape style="position:absolute;left:1798;top:165;width:3435;height:339" type="#_x0000_t202" filled="false" stroked="false">
              <v:textbox inset="0,0,0,0">
                <w:txbxContent>
                  <w:p>
                    <w:pPr>
                      <w:spacing w:before="71"/>
                      <w:ind w:left="43" w:right="0" w:firstLine="0"/>
                      <w:jc w:val="left"/>
                      <w:rPr>
                        <w:b/>
                        <w:sz w:val="20"/>
                      </w:rPr>
                    </w:pPr>
                    <w:r>
                      <w:rPr>
                        <w:b/>
                        <w:w w:val="105"/>
                        <w:sz w:val="20"/>
                      </w:rPr>
                      <w:t>Bulgaria - Direct</w:t>
                    </w:r>
                  </w:p>
                </w:txbxContent>
              </v:textbox>
              <w10:wrap type="none"/>
            </v:shape>
            <w10:wrap type="topAndBottom"/>
          </v:group>
        </w:pict>
      </w:r>
    </w:p>
    <w:p>
      <w:pPr>
        <w:pStyle w:val="BodyText"/>
        <w:spacing w:before="10"/>
        <w:rPr>
          <w:sz w:val="6"/>
        </w:rPr>
      </w:pPr>
    </w:p>
    <w:p>
      <w:pPr>
        <w:pStyle w:val="BodyText"/>
        <w:spacing w:line="247" w:lineRule="auto" w:before="100"/>
        <w:ind w:left="143" w:right="101"/>
      </w:pPr>
      <w:r>
        <w:rPr>
          <w:w w:val="105"/>
        </w:rPr>
        <w:t>The limits for Bulgaria are EUR 50,000 per patient and EUR 1,000,000 per trial and in the aggregate. The deductible is nil.</w:t>
      </w:r>
    </w:p>
    <w:p>
      <w:pPr>
        <w:pStyle w:val="BodyText"/>
        <w:rPr>
          <w:sz w:val="21"/>
        </w:rPr>
      </w:pPr>
    </w:p>
    <w:p>
      <w:pPr>
        <w:pStyle w:val="BodyText"/>
        <w:ind w:left="143"/>
      </w:pPr>
      <w:r>
        <w:rPr>
          <w:w w:val="105"/>
        </w:rPr>
        <w:t>1 year Extended Reporting Period</w:t>
      </w:r>
    </w:p>
    <w:p>
      <w:pPr>
        <w:pStyle w:val="BodyText"/>
        <w:spacing w:before="1"/>
        <w:rPr>
          <w:sz w:val="21"/>
        </w:rPr>
      </w:pPr>
    </w:p>
    <w:p>
      <w:pPr>
        <w:pStyle w:val="BodyText"/>
        <w:ind w:left="143"/>
      </w:pPr>
      <w:r>
        <w:rPr>
          <w:w w:val="105"/>
          <w:u w:val="single"/>
        </w:rPr>
        <w:t>Additional information required prior to binding</w:t>
      </w:r>
    </w:p>
    <w:p>
      <w:pPr>
        <w:pStyle w:val="BodyText"/>
        <w:spacing w:before="7"/>
        <w:rPr>
          <w:sz w:val="12"/>
        </w:rPr>
      </w:pPr>
    </w:p>
    <w:p>
      <w:pPr>
        <w:pStyle w:val="BodyText"/>
        <w:spacing w:line="249" w:lineRule="auto" w:before="100"/>
        <w:ind w:left="143" w:right="1164"/>
      </w:pPr>
      <w:r>
        <w:rPr/>
        <w:pict>
          <v:group style="position:absolute;margin-left:89.913277pt;margin-top:34.896885pt;width:171.75pt;height:17.350pt;mso-position-horizontal-relative:page;mso-position-vertical-relative:paragraph;z-index:-251636736;mso-wrap-distance-left:0;mso-wrap-distance-right:0" coordorigin="1798,698" coordsize="3435,347">
            <v:shape style="position:absolute;left:1798;top:697;width:3435;height:339" coordorigin="1798,698" coordsize="3435,339" path="m5110,698l1798,698,1798,1036,5110,1036,5122,1034,5132,1034,5141,1032,5151,1027,5160,1024,5180,1015,5187,1010,5194,1003,5201,998,5206,991,5213,984,5218,976,5223,967,5225,960,5230,950,5230,943,5232,933,5232,801,5230,792,5230,784,5225,775,5223,768,5218,760,5213,751,5206,744,5201,736,5194,732,5187,724,5180,720,5160,710,5151,708,5141,703,5132,700,5122,700,5110,698xe" filled="true" fillcolor="#53758b" stroked="false">
              <v:path arrowok="t"/>
              <v:fill type="solid"/>
            </v:shape>
            <v:shape style="position:absolute;left:1798;top:697;width:3435;height:347" type="#_x0000_t202" filled="false" stroked="false">
              <v:textbox inset="0,0,0,0">
                <w:txbxContent>
                  <w:p>
                    <w:pPr>
                      <w:spacing w:before="115"/>
                      <w:ind w:left="43" w:right="0" w:firstLine="0"/>
                      <w:jc w:val="left"/>
                      <w:rPr>
                        <w:b/>
                        <w:sz w:val="20"/>
                      </w:rPr>
                    </w:pPr>
                    <w:r>
                      <w:rPr>
                        <w:b/>
                        <w:w w:val="105"/>
                        <w:sz w:val="20"/>
                      </w:rPr>
                      <w:t>Canada - Direct</w:t>
                    </w:r>
                  </w:p>
                </w:txbxContent>
              </v:textbox>
              <w10:wrap type="none"/>
            </v:shape>
            <w10:wrap type="topAndBottom"/>
          </v:group>
        </w:pict>
      </w:r>
      <w:r>
        <w:rPr>
          <w:w w:val="105"/>
        </w:rPr>
        <w:t>Title</w:t>
      </w:r>
      <w:r>
        <w:rPr>
          <w:spacing w:val="-11"/>
          <w:w w:val="105"/>
        </w:rPr>
        <w:t> </w:t>
      </w:r>
      <w:r>
        <w:rPr>
          <w:w w:val="105"/>
        </w:rPr>
        <w:t>of</w:t>
      </w:r>
      <w:r>
        <w:rPr>
          <w:spacing w:val="-8"/>
          <w:w w:val="105"/>
        </w:rPr>
        <w:t> </w:t>
      </w:r>
      <w:r>
        <w:rPr>
          <w:w w:val="105"/>
        </w:rPr>
        <w:t>trial</w:t>
      </w:r>
      <w:r>
        <w:rPr>
          <w:spacing w:val="-11"/>
          <w:w w:val="105"/>
        </w:rPr>
        <w:t> </w:t>
      </w:r>
      <w:r>
        <w:rPr>
          <w:w w:val="105"/>
        </w:rPr>
        <w:t>in</w:t>
      </w:r>
      <w:r>
        <w:rPr>
          <w:spacing w:val="-8"/>
          <w:w w:val="105"/>
        </w:rPr>
        <w:t> </w:t>
      </w:r>
      <w:r>
        <w:rPr>
          <w:w w:val="105"/>
        </w:rPr>
        <w:t>Bulgarian</w:t>
      </w:r>
      <w:r>
        <w:rPr>
          <w:spacing w:val="-13"/>
          <w:w w:val="105"/>
        </w:rPr>
        <w:t> </w:t>
      </w:r>
      <w:r>
        <w:rPr>
          <w:w w:val="105"/>
        </w:rPr>
        <w:t>as</w:t>
      </w:r>
      <w:r>
        <w:rPr>
          <w:spacing w:val="-8"/>
          <w:w w:val="105"/>
        </w:rPr>
        <w:t> </w:t>
      </w:r>
      <w:r>
        <w:rPr>
          <w:w w:val="105"/>
        </w:rPr>
        <w:t>well</w:t>
      </w:r>
      <w:r>
        <w:rPr>
          <w:spacing w:val="-8"/>
          <w:w w:val="105"/>
        </w:rPr>
        <w:t> </w:t>
      </w:r>
      <w:r>
        <w:rPr>
          <w:w w:val="105"/>
        </w:rPr>
        <w:t>as</w:t>
      </w:r>
      <w:r>
        <w:rPr>
          <w:spacing w:val="-13"/>
          <w:w w:val="105"/>
        </w:rPr>
        <w:t> </w:t>
      </w:r>
      <w:r>
        <w:rPr>
          <w:w w:val="105"/>
        </w:rPr>
        <w:t>full</w:t>
      </w:r>
      <w:r>
        <w:rPr>
          <w:spacing w:val="-8"/>
          <w:w w:val="105"/>
        </w:rPr>
        <w:t> </w:t>
      </w:r>
      <w:r>
        <w:rPr>
          <w:w w:val="105"/>
        </w:rPr>
        <w:t>investigator</w:t>
      </w:r>
      <w:r>
        <w:rPr>
          <w:spacing w:val="-8"/>
          <w:w w:val="105"/>
        </w:rPr>
        <w:t> </w:t>
      </w:r>
      <w:r>
        <w:rPr>
          <w:w w:val="105"/>
        </w:rPr>
        <w:t>details</w:t>
      </w:r>
      <w:r>
        <w:rPr>
          <w:spacing w:val="-8"/>
          <w:w w:val="105"/>
        </w:rPr>
        <w:t> </w:t>
      </w:r>
      <w:r>
        <w:rPr>
          <w:w w:val="105"/>
        </w:rPr>
        <w:t>in</w:t>
      </w:r>
      <w:r>
        <w:rPr>
          <w:spacing w:val="-8"/>
          <w:w w:val="105"/>
        </w:rPr>
        <w:t> </w:t>
      </w:r>
      <w:r>
        <w:rPr>
          <w:w w:val="105"/>
        </w:rPr>
        <w:t>English</w:t>
      </w:r>
      <w:r>
        <w:rPr>
          <w:spacing w:val="-10"/>
          <w:w w:val="105"/>
        </w:rPr>
        <w:t> </w:t>
      </w:r>
      <w:r>
        <w:rPr>
          <w:w w:val="105"/>
        </w:rPr>
        <w:t>and</w:t>
      </w:r>
      <w:r>
        <w:rPr>
          <w:spacing w:val="-10"/>
          <w:w w:val="105"/>
        </w:rPr>
        <w:t> </w:t>
      </w:r>
      <w:r>
        <w:rPr>
          <w:w w:val="105"/>
        </w:rPr>
        <w:t>Local</w:t>
      </w:r>
      <w:r>
        <w:rPr>
          <w:spacing w:val="-11"/>
          <w:w w:val="105"/>
        </w:rPr>
        <w:t> </w:t>
      </w:r>
      <w:r>
        <w:rPr>
          <w:w w:val="105"/>
        </w:rPr>
        <w:t>Language Local Premium Payment prior to</w:t>
      </w:r>
      <w:r>
        <w:rPr>
          <w:spacing w:val="-5"/>
          <w:w w:val="105"/>
        </w:rPr>
        <w:t> </w:t>
      </w:r>
      <w:r>
        <w:rPr>
          <w:w w:val="105"/>
        </w:rPr>
        <w:t>inception</w:t>
      </w:r>
    </w:p>
    <w:p>
      <w:pPr>
        <w:pStyle w:val="BodyText"/>
        <w:spacing w:before="1"/>
        <w:rPr>
          <w:sz w:val="10"/>
        </w:rPr>
      </w:pPr>
    </w:p>
    <w:p>
      <w:pPr>
        <w:pStyle w:val="BodyText"/>
        <w:spacing w:line="247" w:lineRule="auto" w:before="101"/>
        <w:ind w:left="143" w:right="101"/>
      </w:pPr>
      <w:r>
        <w:rPr>
          <w:w w:val="105"/>
        </w:rPr>
        <w:t>The limits for Canada are CAD 1,200,000 per patient and CAD 5,000,000 per trial and in the aggregate. The deductible is nil.</w:t>
      </w:r>
    </w:p>
    <w:p>
      <w:pPr>
        <w:pStyle w:val="BodyText"/>
        <w:spacing w:before="9"/>
      </w:pPr>
    </w:p>
    <w:p>
      <w:pPr>
        <w:pStyle w:val="BodyText"/>
        <w:ind w:left="143"/>
      </w:pPr>
      <w:r>
        <w:rPr>
          <w:w w:val="105"/>
        </w:rPr>
        <w:t>1 year Extended Reporting Period</w:t>
      </w:r>
    </w:p>
    <w:p>
      <w:pPr>
        <w:pStyle w:val="BodyText"/>
        <w:spacing w:before="7"/>
        <w:rPr>
          <w:sz w:val="10"/>
        </w:rPr>
      </w:pPr>
      <w:r>
        <w:rPr/>
        <w:pict>
          <v:group style="position:absolute;margin-left:89.913277pt;margin-top:8.078449pt;width:171.75pt;height:16.95pt;mso-position-horizontal-relative:page;mso-position-vertical-relative:paragraph;z-index:-251634688;mso-wrap-distance-left:0;mso-wrap-distance-right:0" coordorigin="1798,162" coordsize="3435,339">
            <v:shape style="position:absolute;left:1798;top:161;width:3435;height:339" coordorigin="1798,162" coordsize="3435,339" path="m5110,162l1798,162,1798,500,5110,500,5122,498,5132,498,5141,493,5160,488,5180,478,5223,430,5225,423,5230,414,5230,404,5232,397,5232,265,5230,255,5230,248,5225,238,5223,231,5218,222,5213,214,5206,207,5201,200,5194,195,5187,188,5180,183,5160,174,5151,171,5141,166,5132,164,5122,164,5110,162xe" filled="true" fillcolor="#53758b" stroked="false">
              <v:path arrowok="t"/>
              <v:fill type="solid"/>
            </v:shape>
            <v:shape style="position:absolute;left:1798;top:161;width:3435;height:339" type="#_x0000_t202" filled="false" stroked="false">
              <v:textbox inset="0,0,0,0">
                <w:txbxContent>
                  <w:p>
                    <w:pPr>
                      <w:spacing w:before="83"/>
                      <w:ind w:left="43" w:right="0" w:firstLine="0"/>
                      <w:jc w:val="left"/>
                      <w:rPr>
                        <w:b/>
                        <w:sz w:val="20"/>
                      </w:rPr>
                    </w:pPr>
                    <w:r>
                      <w:rPr>
                        <w:b/>
                        <w:w w:val="105"/>
                        <w:sz w:val="20"/>
                      </w:rPr>
                      <w:t>Chile - Reinsurance</w:t>
                    </w:r>
                  </w:p>
                </w:txbxContent>
              </v:textbox>
              <w10:wrap type="none"/>
            </v:shape>
            <w10:wrap type="topAndBottom"/>
          </v:group>
        </w:pict>
      </w:r>
    </w:p>
    <w:p>
      <w:pPr>
        <w:pStyle w:val="BodyText"/>
        <w:spacing w:before="10"/>
        <w:rPr>
          <w:sz w:val="7"/>
        </w:rPr>
      </w:pPr>
    </w:p>
    <w:p>
      <w:pPr>
        <w:pStyle w:val="BodyText"/>
        <w:spacing w:line="499" w:lineRule="auto" w:before="101"/>
        <w:ind w:left="143" w:right="1164"/>
      </w:pPr>
      <w:r>
        <w:rPr>
          <w:w w:val="105"/>
        </w:rPr>
        <w:t>The limit for Chile is USD 5,000,000 per trial and in the aggregate. The deductible is nil. 2 years Extended Reporting Period</w:t>
      </w:r>
    </w:p>
    <w:p>
      <w:pPr>
        <w:pStyle w:val="BodyText"/>
        <w:spacing w:line="226" w:lineRule="exact"/>
        <w:ind w:left="143"/>
      </w:pPr>
      <w:r>
        <w:rPr>
          <w:w w:val="105"/>
          <w:u w:val="single"/>
        </w:rPr>
        <w:t>Additional information required prior to binding</w:t>
      </w:r>
    </w:p>
    <w:p>
      <w:pPr>
        <w:pStyle w:val="BodyText"/>
        <w:spacing w:before="6"/>
        <w:rPr>
          <w:sz w:val="12"/>
        </w:rPr>
      </w:pPr>
    </w:p>
    <w:p>
      <w:pPr>
        <w:pStyle w:val="BodyText"/>
        <w:spacing w:line="247" w:lineRule="auto" w:before="101"/>
        <w:ind w:left="143" w:right="1164"/>
      </w:pPr>
      <w:r>
        <w:rPr>
          <w:w w:val="105"/>
        </w:rPr>
        <w:t>Investigator</w:t>
      </w:r>
      <w:r>
        <w:rPr>
          <w:spacing w:val="-13"/>
          <w:w w:val="105"/>
        </w:rPr>
        <w:t> </w:t>
      </w:r>
      <w:r>
        <w:rPr>
          <w:w w:val="105"/>
        </w:rPr>
        <w:t>Details</w:t>
      </w:r>
      <w:r>
        <w:rPr>
          <w:spacing w:val="-11"/>
          <w:w w:val="105"/>
        </w:rPr>
        <w:t> </w:t>
      </w:r>
      <w:r>
        <w:rPr>
          <w:w w:val="105"/>
        </w:rPr>
        <w:t>(Full</w:t>
      </w:r>
      <w:r>
        <w:rPr>
          <w:spacing w:val="-15"/>
          <w:w w:val="105"/>
        </w:rPr>
        <w:t> </w:t>
      </w:r>
      <w:r>
        <w:rPr>
          <w:w w:val="105"/>
        </w:rPr>
        <w:t>Names</w:t>
      </w:r>
      <w:r>
        <w:rPr>
          <w:spacing w:val="-13"/>
          <w:w w:val="105"/>
        </w:rPr>
        <w:t> </w:t>
      </w:r>
      <w:r>
        <w:rPr>
          <w:w w:val="105"/>
        </w:rPr>
        <w:t>of</w:t>
      </w:r>
      <w:r>
        <w:rPr>
          <w:spacing w:val="-11"/>
          <w:w w:val="105"/>
        </w:rPr>
        <w:t> </w:t>
      </w:r>
      <w:r>
        <w:rPr>
          <w:w w:val="105"/>
        </w:rPr>
        <w:t>Dr's</w:t>
      </w:r>
      <w:r>
        <w:rPr>
          <w:spacing w:val="-13"/>
          <w:w w:val="105"/>
        </w:rPr>
        <w:t> </w:t>
      </w:r>
      <w:r>
        <w:rPr>
          <w:w w:val="105"/>
        </w:rPr>
        <w:t>and</w:t>
      </w:r>
      <w:r>
        <w:rPr>
          <w:spacing w:val="-12"/>
          <w:w w:val="105"/>
        </w:rPr>
        <w:t> </w:t>
      </w:r>
      <w:r>
        <w:rPr>
          <w:w w:val="105"/>
        </w:rPr>
        <w:t>Hospitals</w:t>
      </w:r>
      <w:r>
        <w:rPr>
          <w:spacing w:val="-13"/>
          <w:w w:val="105"/>
        </w:rPr>
        <w:t> </w:t>
      </w:r>
      <w:r>
        <w:rPr>
          <w:w w:val="105"/>
        </w:rPr>
        <w:t>involved,</w:t>
      </w:r>
      <w:r>
        <w:rPr>
          <w:spacing w:val="-13"/>
          <w:w w:val="105"/>
        </w:rPr>
        <w:t> </w:t>
      </w:r>
      <w:r>
        <w:rPr>
          <w:w w:val="105"/>
        </w:rPr>
        <w:t>including</w:t>
      </w:r>
      <w:r>
        <w:rPr>
          <w:spacing w:val="-11"/>
          <w:w w:val="105"/>
        </w:rPr>
        <w:t> </w:t>
      </w:r>
      <w:r>
        <w:rPr>
          <w:w w:val="105"/>
        </w:rPr>
        <w:t>area</w:t>
      </w:r>
      <w:r>
        <w:rPr>
          <w:spacing w:val="-12"/>
          <w:w w:val="105"/>
        </w:rPr>
        <w:t> </w:t>
      </w:r>
      <w:r>
        <w:rPr>
          <w:w w:val="105"/>
        </w:rPr>
        <w:t>codes) Title of trial in</w:t>
      </w:r>
      <w:r>
        <w:rPr>
          <w:spacing w:val="-2"/>
          <w:w w:val="105"/>
        </w:rPr>
        <w:t> </w:t>
      </w:r>
      <w:r>
        <w:rPr>
          <w:w w:val="105"/>
        </w:rPr>
        <w:t>Spanish</w:t>
      </w:r>
    </w:p>
    <w:p>
      <w:pPr>
        <w:pStyle w:val="BodyText"/>
        <w:spacing w:line="247" w:lineRule="auto" w:before="1"/>
        <w:ind w:left="143" w:right="101"/>
      </w:pPr>
      <w:r>
        <w:rPr>
          <w:w w:val="105"/>
        </w:rPr>
        <w:t>Local CRO/Client including full name, address and contact details (local regulation states that insured has to be a local entity/company)</w:t>
      </w:r>
    </w:p>
    <w:p>
      <w:pPr>
        <w:pStyle w:val="BodyText"/>
        <w:spacing w:line="249" w:lineRule="auto" w:before="2"/>
        <w:ind w:left="143" w:right="2588"/>
      </w:pPr>
      <w:r>
        <w:rPr/>
        <w:pict>
          <v:group style="position:absolute;margin-left:89.913277pt;margin-top:30.837418pt;width:171.75pt;height:16.95pt;mso-position-horizontal-relative:page;mso-position-vertical-relative:paragraph;z-index:-251632640;mso-wrap-distance-left:0;mso-wrap-distance-right:0" coordorigin="1798,617" coordsize="3435,339">
            <v:shape style="position:absolute;left:1798;top:616;width:3435;height:339" coordorigin="1798,617" coordsize="3435,339" path="m5110,617l1798,617,1798,955,5122,955,5151,948,5180,934,5194,924,5201,917,5206,910,5213,902,5223,888,5225,878,5230,871,5230,862,5232,852,5232,722,5230,713,5230,703,5225,694,5223,686,5213,672,5206,665,5201,658,5194,650,5187,646,5180,638,5170,634,5160,631,5151,626,5122,619,5110,617xe" filled="true" fillcolor="#53758b" stroked="false">
              <v:path arrowok="t"/>
              <v:fill type="solid"/>
            </v:shape>
            <v:shape style="position:absolute;left:1798;top:616;width:3435;height:339" type="#_x0000_t202" filled="false" stroked="false">
              <v:textbox inset="0,0,0,0">
                <w:txbxContent>
                  <w:p>
                    <w:pPr>
                      <w:spacing w:before="98"/>
                      <w:ind w:left="43" w:right="0" w:firstLine="0"/>
                      <w:jc w:val="left"/>
                      <w:rPr>
                        <w:b/>
                        <w:sz w:val="20"/>
                      </w:rPr>
                    </w:pPr>
                    <w:r>
                      <w:rPr>
                        <w:b/>
                        <w:w w:val="105"/>
                        <w:sz w:val="20"/>
                      </w:rPr>
                      <w:t>China - Reinsurance</w:t>
                    </w:r>
                  </w:p>
                </w:txbxContent>
              </v:textbox>
              <w10:wrap type="none"/>
            </v:shape>
            <w10:wrap type="topAndBottom"/>
          </v:group>
        </w:pict>
      </w:r>
      <w:r>
        <w:rPr>
          <w:w w:val="105"/>
        </w:rPr>
        <w:t>Local</w:t>
      </w:r>
      <w:r>
        <w:rPr>
          <w:spacing w:val="-17"/>
          <w:w w:val="105"/>
        </w:rPr>
        <w:t> </w:t>
      </w:r>
      <w:r>
        <w:rPr>
          <w:w w:val="105"/>
        </w:rPr>
        <w:t>Premium</w:t>
      </w:r>
      <w:r>
        <w:rPr>
          <w:spacing w:val="-12"/>
          <w:w w:val="105"/>
        </w:rPr>
        <w:t> </w:t>
      </w:r>
      <w:r>
        <w:rPr>
          <w:w w:val="105"/>
        </w:rPr>
        <w:t>Payment</w:t>
      </w:r>
      <w:r>
        <w:rPr>
          <w:spacing w:val="-16"/>
          <w:w w:val="105"/>
        </w:rPr>
        <w:t> </w:t>
      </w:r>
      <w:r>
        <w:rPr>
          <w:w w:val="105"/>
        </w:rPr>
        <w:t>(Payment</w:t>
      </w:r>
      <w:r>
        <w:rPr>
          <w:spacing w:val="-15"/>
          <w:w w:val="105"/>
        </w:rPr>
        <w:t> </w:t>
      </w:r>
      <w:r>
        <w:rPr>
          <w:w w:val="105"/>
        </w:rPr>
        <w:t>direct</w:t>
      </w:r>
      <w:r>
        <w:rPr>
          <w:spacing w:val="-16"/>
          <w:w w:val="105"/>
        </w:rPr>
        <w:t> </w:t>
      </w:r>
      <w:r>
        <w:rPr>
          <w:w w:val="105"/>
        </w:rPr>
        <w:t>from</w:t>
      </w:r>
      <w:r>
        <w:rPr>
          <w:spacing w:val="-12"/>
          <w:w w:val="105"/>
        </w:rPr>
        <w:t> </w:t>
      </w:r>
      <w:r>
        <w:rPr>
          <w:w w:val="105"/>
        </w:rPr>
        <w:t>Foreign</w:t>
      </w:r>
      <w:r>
        <w:rPr>
          <w:spacing w:val="-14"/>
          <w:w w:val="105"/>
        </w:rPr>
        <w:t> </w:t>
      </w:r>
      <w:r>
        <w:rPr>
          <w:w w:val="105"/>
        </w:rPr>
        <w:t>Client</w:t>
      </w:r>
      <w:r>
        <w:rPr>
          <w:spacing w:val="-14"/>
          <w:w w:val="105"/>
        </w:rPr>
        <w:t> </w:t>
      </w:r>
      <w:r>
        <w:rPr>
          <w:w w:val="105"/>
        </w:rPr>
        <w:t>acceptable) Local Client's RUT number (Tax ID</w:t>
      </w:r>
      <w:r>
        <w:rPr>
          <w:spacing w:val="-14"/>
          <w:w w:val="105"/>
        </w:rPr>
        <w:t> </w:t>
      </w:r>
      <w:r>
        <w:rPr>
          <w:w w:val="105"/>
        </w:rPr>
        <w:t>number)</w:t>
      </w:r>
    </w:p>
    <w:p>
      <w:pPr>
        <w:pStyle w:val="BodyText"/>
        <w:spacing w:before="2"/>
        <w:rPr>
          <w:sz w:val="9"/>
        </w:rPr>
      </w:pPr>
    </w:p>
    <w:p>
      <w:pPr>
        <w:pStyle w:val="BodyText"/>
        <w:spacing w:line="499" w:lineRule="auto" w:before="100"/>
        <w:ind w:left="143" w:right="1094"/>
      </w:pPr>
      <w:r>
        <w:rPr>
          <w:w w:val="105"/>
        </w:rPr>
        <w:t>The limit for China is USD 2,000,000 per trial and in the aggregate. The deductible is nil. 1 year Extended Reporting Period</w:t>
      </w:r>
    </w:p>
    <w:p>
      <w:pPr>
        <w:pStyle w:val="BodyText"/>
        <w:spacing w:line="226" w:lineRule="exact"/>
        <w:ind w:left="143"/>
      </w:pPr>
      <w:r>
        <w:rPr>
          <w:w w:val="105"/>
          <w:u w:val="single"/>
        </w:rPr>
        <w:t>Additional information required prior to binding</w:t>
      </w:r>
    </w:p>
    <w:p>
      <w:pPr>
        <w:pStyle w:val="BodyText"/>
        <w:spacing w:before="9"/>
        <w:rPr>
          <w:sz w:val="12"/>
        </w:rPr>
      </w:pPr>
    </w:p>
    <w:p>
      <w:pPr>
        <w:pStyle w:val="BodyText"/>
        <w:spacing w:before="101"/>
        <w:ind w:left="143"/>
      </w:pPr>
      <w:r>
        <w:rPr>
          <w:w w:val="105"/>
        </w:rPr>
        <w:t>Title of the trial and full investigator details in Local Language</w:t>
      </w:r>
    </w:p>
    <w:p>
      <w:pPr>
        <w:pStyle w:val="BodyText"/>
        <w:spacing w:before="5"/>
        <w:ind w:left="143"/>
      </w:pPr>
      <w:r>
        <w:rPr>
          <w:w w:val="105"/>
        </w:rPr>
        <w:t>Local Premium Payment (Payment direct from Foreign Client acceptable)</w:t>
      </w:r>
    </w:p>
    <w:p>
      <w:pPr>
        <w:pStyle w:val="BodyText"/>
        <w:spacing w:before="4"/>
        <w:rPr>
          <w:sz w:val="9"/>
        </w:rPr>
      </w:pPr>
      <w:r>
        <w:rPr/>
        <w:pict>
          <v:group style="position:absolute;margin-left:89.913277pt;margin-top:7.363379pt;width:171.75pt;height:16.95pt;mso-position-horizontal-relative:page;mso-position-vertical-relative:paragraph;z-index:-251630592;mso-wrap-distance-left:0;mso-wrap-distance-right:0" coordorigin="1798,147" coordsize="3435,339">
            <v:shape style="position:absolute;left:1798;top:147;width:3435;height:339" coordorigin="1798,147" coordsize="3435,339" path="m5110,147l1798,147,1798,486,5122,486,5151,478,5180,464,5187,459,5194,452,5201,447,5206,440,5213,433,5223,418,5225,409,5230,402,5230,392,5232,382,5232,250,5230,243,5230,234,5225,224,5223,217,5213,202,5206,195,5201,188,5194,181,5187,176,5180,169,5170,164,5160,162,5151,157,5122,150,5110,147xe" filled="true" fillcolor="#53758b" stroked="false">
              <v:path arrowok="t"/>
              <v:fill type="solid"/>
            </v:shape>
            <v:shape style="position:absolute;left:1798;top:147;width:3435;height:339" type="#_x0000_t202" filled="false" stroked="false">
              <v:textbox inset="0,0,0,0">
                <w:txbxContent>
                  <w:p>
                    <w:pPr>
                      <w:spacing w:before="100"/>
                      <w:ind w:left="43" w:right="0" w:firstLine="0"/>
                      <w:jc w:val="left"/>
                      <w:rPr>
                        <w:b/>
                        <w:sz w:val="20"/>
                      </w:rPr>
                    </w:pPr>
                    <w:r>
                      <w:rPr>
                        <w:b/>
                        <w:w w:val="105"/>
                        <w:sz w:val="20"/>
                      </w:rPr>
                      <w:t>Colombia - Reinsurance</w:t>
                    </w:r>
                  </w:p>
                </w:txbxContent>
              </v:textbox>
              <w10:wrap type="none"/>
            </v:shape>
            <w10:wrap type="topAndBottom"/>
          </v:group>
        </w:pict>
      </w:r>
    </w:p>
    <w:p>
      <w:pPr>
        <w:pStyle w:val="BodyText"/>
        <w:spacing w:before="4"/>
        <w:rPr>
          <w:sz w:val="9"/>
        </w:rPr>
      </w:pPr>
    </w:p>
    <w:p>
      <w:pPr>
        <w:pStyle w:val="BodyText"/>
        <w:spacing w:line="496" w:lineRule="auto" w:before="100"/>
        <w:ind w:left="143" w:right="335"/>
      </w:pPr>
      <w:r>
        <w:rPr>
          <w:w w:val="105"/>
        </w:rPr>
        <w:t>The limit for Colombia is COP 5,000,000,000 per trial and in the aggregate. The deductible is nil. 2 years Extended Reporting Period</w:t>
      </w:r>
    </w:p>
    <w:p>
      <w:pPr>
        <w:spacing w:after="0" w:line="496" w:lineRule="auto"/>
        <w:sectPr>
          <w:pgSz w:w="12240" w:h="15840"/>
          <w:pgMar w:header="583" w:footer="911" w:top="1560" w:bottom="1120" w:left="1640" w:right="1160"/>
        </w:sectPr>
      </w:pPr>
    </w:p>
    <w:p>
      <w:pPr>
        <w:pStyle w:val="BodyText"/>
        <w:spacing w:before="2"/>
        <w:rPr>
          <w:sz w:val="14"/>
        </w:rPr>
      </w:pPr>
    </w:p>
    <w:p>
      <w:pPr>
        <w:pStyle w:val="BodyText"/>
        <w:spacing w:before="101"/>
        <w:ind w:left="143"/>
      </w:pPr>
      <w:r>
        <w:rPr>
          <w:w w:val="105"/>
          <w:u w:val="single"/>
        </w:rPr>
        <w:t>Additional information required prior to binding</w:t>
      </w:r>
    </w:p>
    <w:p>
      <w:pPr>
        <w:pStyle w:val="BodyText"/>
        <w:spacing w:before="6"/>
        <w:rPr>
          <w:sz w:val="12"/>
        </w:rPr>
      </w:pPr>
    </w:p>
    <w:p>
      <w:pPr>
        <w:pStyle w:val="BodyText"/>
        <w:spacing w:line="249" w:lineRule="auto" w:before="101"/>
        <w:ind w:left="143" w:right="101"/>
      </w:pPr>
      <w:r>
        <w:rPr>
          <w:w w:val="105"/>
        </w:rPr>
        <w:t>Local CRO including contact details (local regulation states that insured has to be a local entity/company).</w:t>
      </w:r>
    </w:p>
    <w:p>
      <w:pPr>
        <w:pStyle w:val="BodyText"/>
        <w:spacing w:line="229" w:lineRule="exact"/>
        <w:ind w:left="143"/>
      </w:pPr>
      <w:r>
        <w:rPr>
          <w:w w:val="105"/>
        </w:rPr>
        <w:t>Local Premium Payment in COP must be paid by local client/entity</w:t>
      </w:r>
    </w:p>
    <w:p>
      <w:pPr>
        <w:pStyle w:val="BodyText"/>
        <w:spacing w:line="247" w:lineRule="auto" w:before="7"/>
        <w:ind w:left="143" w:right="1164"/>
      </w:pPr>
      <w:r>
        <w:rPr>
          <w:w w:val="105"/>
        </w:rPr>
        <w:t>Investigator</w:t>
      </w:r>
      <w:r>
        <w:rPr>
          <w:spacing w:val="-13"/>
          <w:w w:val="105"/>
        </w:rPr>
        <w:t> </w:t>
      </w:r>
      <w:r>
        <w:rPr>
          <w:w w:val="105"/>
        </w:rPr>
        <w:t>Details</w:t>
      </w:r>
      <w:r>
        <w:rPr>
          <w:spacing w:val="-11"/>
          <w:w w:val="105"/>
        </w:rPr>
        <w:t> </w:t>
      </w:r>
      <w:r>
        <w:rPr>
          <w:w w:val="105"/>
        </w:rPr>
        <w:t>(Full</w:t>
      </w:r>
      <w:r>
        <w:rPr>
          <w:spacing w:val="-15"/>
          <w:w w:val="105"/>
        </w:rPr>
        <w:t> </w:t>
      </w:r>
      <w:r>
        <w:rPr>
          <w:w w:val="105"/>
        </w:rPr>
        <w:t>Names</w:t>
      </w:r>
      <w:r>
        <w:rPr>
          <w:spacing w:val="-13"/>
          <w:w w:val="105"/>
        </w:rPr>
        <w:t> </w:t>
      </w:r>
      <w:r>
        <w:rPr>
          <w:w w:val="105"/>
        </w:rPr>
        <w:t>of</w:t>
      </w:r>
      <w:r>
        <w:rPr>
          <w:spacing w:val="-11"/>
          <w:w w:val="105"/>
        </w:rPr>
        <w:t> </w:t>
      </w:r>
      <w:r>
        <w:rPr>
          <w:w w:val="105"/>
        </w:rPr>
        <w:t>Dr's</w:t>
      </w:r>
      <w:r>
        <w:rPr>
          <w:spacing w:val="-13"/>
          <w:w w:val="105"/>
        </w:rPr>
        <w:t> </w:t>
      </w:r>
      <w:r>
        <w:rPr>
          <w:w w:val="105"/>
        </w:rPr>
        <w:t>and</w:t>
      </w:r>
      <w:r>
        <w:rPr>
          <w:spacing w:val="-12"/>
          <w:w w:val="105"/>
        </w:rPr>
        <w:t> </w:t>
      </w:r>
      <w:r>
        <w:rPr>
          <w:w w:val="105"/>
        </w:rPr>
        <w:t>Hospitals</w:t>
      </w:r>
      <w:r>
        <w:rPr>
          <w:spacing w:val="-13"/>
          <w:w w:val="105"/>
        </w:rPr>
        <w:t> </w:t>
      </w:r>
      <w:r>
        <w:rPr>
          <w:w w:val="105"/>
        </w:rPr>
        <w:t>involved,</w:t>
      </w:r>
      <w:r>
        <w:rPr>
          <w:spacing w:val="-13"/>
          <w:w w:val="105"/>
        </w:rPr>
        <w:t> </w:t>
      </w:r>
      <w:r>
        <w:rPr>
          <w:w w:val="105"/>
        </w:rPr>
        <w:t>including</w:t>
      </w:r>
      <w:r>
        <w:rPr>
          <w:spacing w:val="-11"/>
          <w:w w:val="105"/>
        </w:rPr>
        <w:t> </w:t>
      </w:r>
      <w:r>
        <w:rPr>
          <w:w w:val="105"/>
        </w:rPr>
        <w:t>area</w:t>
      </w:r>
      <w:r>
        <w:rPr>
          <w:spacing w:val="-12"/>
          <w:w w:val="105"/>
        </w:rPr>
        <w:t> </w:t>
      </w:r>
      <w:r>
        <w:rPr>
          <w:w w:val="105"/>
        </w:rPr>
        <w:t>codes) Title of the Trial in</w:t>
      </w:r>
      <w:r>
        <w:rPr>
          <w:spacing w:val="-4"/>
          <w:w w:val="105"/>
        </w:rPr>
        <w:t> </w:t>
      </w:r>
      <w:r>
        <w:rPr>
          <w:w w:val="105"/>
        </w:rPr>
        <w:t>Spanish</w:t>
      </w:r>
    </w:p>
    <w:p>
      <w:pPr>
        <w:pStyle w:val="BodyText"/>
        <w:spacing w:before="4"/>
        <w:rPr>
          <w:sz w:val="10"/>
        </w:rPr>
      </w:pPr>
      <w:r>
        <w:rPr/>
        <w:pict>
          <v:group style="position:absolute;margin-left:90.393227pt;margin-top:7.923587pt;width:171.85pt;height:16.8pt;mso-position-horizontal-relative:page;mso-position-vertical-relative:paragraph;z-index:-251628544;mso-wrap-distance-left:0;mso-wrap-distance-right:0" coordorigin="1808,158" coordsize="3437,336">
            <v:shape style="position:absolute;left:1807;top:158;width:3437;height:336" coordorigin="1808,158" coordsize="3437,336" path="m5132,158l1808,158,1808,494,5132,494,5160,487,5170,482,5180,478,5223,442,5228,434,5232,427,5237,418,5240,410,5242,401,5242,391,5244,382,5244,271,5242,262,5242,252,5223,211,5218,204,5170,170,5160,166,5132,158xe" filled="true" fillcolor="#53758b" stroked="false">
              <v:path arrowok="t"/>
              <v:fill type="solid"/>
            </v:shape>
            <v:shape style="position:absolute;left:1807;top:158;width:3437;height:336" type="#_x0000_t202" filled="false" stroked="false">
              <v:textbox inset="0,0,0,0">
                <w:txbxContent>
                  <w:p>
                    <w:pPr>
                      <w:spacing w:before="83"/>
                      <w:ind w:left="33" w:right="0" w:firstLine="0"/>
                      <w:jc w:val="left"/>
                      <w:rPr>
                        <w:b/>
                        <w:sz w:val="20"/>
                      </w:rPr>
                    </w:pPr>
                    <w:r>
                      <w:rPr>
                        <w:b/>
                        <w:w w:val="105"/>
                        <w:sz w:val="20"/>
                      </w:rPr>
                      <w:t>Costa Rica - Reinsurance</w:t>
                    </w:r>
                  </w:p>
                </w:txbxContent>
              </v:textbox>
              <w10:wrap type="none"/>
            </v:shape>
            <w10:wrap type="topAndBottom"/>
          </v:group>
        </w:pict>
      </w:r>
    </w:p>
    <w:p>
      <w:pPr>
        <w:pStyle w:val="BodyText"/>
        <w:spacing w:before="10"/>
        <w:rPr>
          <w:sz w:val="7"/>
        </w:rPr>
      </w:pPr>
    </w:p>
    <w:p>
      <w:pPr>
        <w:pStyle w:val="BodyText"/>
        <w:spacing w:line="496" w:lineRule="auto" w:before="101"/>
        <w:ind w:left="143" w:right="615"/>
      </w:pPr>
      <w:r>
        <w:rPr>
          <w:w w:val="105"/>
        </w:rPr>
        <w:t>The limit for Costa Rica is USD 5,000,000 per trial and in the aggregate. The deductible is nil. 2 years Extended Reporting Period</w:t>
      </w:r>
    </w:p>
    <w:p>
      <w:pPr>
        <w:pStyle w:val="BodyText"/>
        <w:ind w:left="143"/>
      </w:pPr>
      <w:r>
        <w:rPr>
          <w:w w:val="105"/>
          <w:u w:val="single"/>
        </w:rPr>
        <w:t>Additional</w:t>
      </w:r>
      <w:r>
        <w:rPr>
          <w:spacing w:val="-16"/>
          <w:w w:val="105"/>
          <w:u w:val="single"/>
        </w:rPr>
        <w:t> </w:t>
      </w:r>
      <w:r>
        <w:rPr>
          <w:w w:val="105"/>
          <w:u w:val="single"/>
        </w:rPr>
        <w:t>information</w:t>
      </w:r>
      <w:r>
        <w:rPr>
          <w:spacing w:val="-16"/>
          <w:w w:val="105"/>
          <w:u w:val="single"/>
        </w:rPr>
        <w:t> </w:t>
      </w:r>
      <w:r>
        <w:rPr>
          <w:w w:val="105"/>
          <w:u w:val="single"/>
        </w:rPr>
        <w:t>required</w:t>
      </w:r>
      <w:r>
        <w:rPr>
          <w:spacing w:val="-13"/>
          <w:w w:val="105"/>
          <w:u w:val="single"/>
        </w:rPr>
        <w:t> </w:t>
      </w:r>
      <w:r>
        <w:rPr>
          <w:w w:val="105"/>
          <w:u w:val="single"/>
        </w:rPr>
        <w:t>prior</w:t>
      </w:r>
      <w:r>
        <w:rPr>
          <w:spacing w:val="-17"/>
          <w:w w:val="105"/>
          <w:u w:val="single"/>
        </w:rPr>
        <w:t> </w:t>
      </w:r>
      <w:r>
        <w:rPr>
          <w:w w:val="105"/>
          <w:u w:val="single"/>
        </w:rPr>
        <w:t>to</w:t>
      </w:r>
      <w:r>
        <w:rPr>
          <w:spacing w:val="-17"/>
          <w:w w:val="105"/>
          <w:u w:val="single"/>
        </w:rPr>
        <w:t> </w:t>
      </w:r>
      <w:r>
        <w:rPr>
          <w:w w:val="105"/>
          <w:u w:val="single"/>
        </w:rPr>
        <w:t>binding</w:t>
      </w:r>
    </w:p>
    <w:p>
      <w:pPr>
        <w:pStyle w:val="BodyText"/>
        <w:spacing w:before="7"/>
        <w:rPr>
          <w:sz w:val="12"/>
        </w:rPr>
      </w:pPr>
    </w:p>
    <w:p>
      <w:pPr>
        <w:pStyle w:val="BodyText"/>
        <w:spacing w:line="247" w:lineRule="auto" w:before="100"/>
        <w:ind w:left="143" w:right="112"/>
        <w:jc w:val="both"/>
      </w:pPr>
      <w:r>
        <w:rPr>
          <w:w w:val="105"/>
        </w:rPr>
        <w:t>Local CRO/Client including full name, address and contact details (local regulation states that Policyholder has to be a local</w:t>
      </w:r>
      <w:r>
        <w:rPr>
          <w:spacing w:val="-12"/>
          <w:w w:val="105"/>
        </w:rPr>
        <w:t> </w:t>
      </w:r>
      <w:r>
        <w:rPr>
          <w:w w:val="105"/>
        </w:rPr>
        <w:t>entity/company).</w:t>
      </w:r>
    </w:p>
    <w:p>
      <w:pPr>
        <w:pStyle w:val="BodyText"/>
        <w:spacing w:line="247" w:lineRule="auto" w:before="2"/>
        <w:ind w:left="143" w:right="111"/>
        <w:jc w:val="both"/>
      </w:pPr>
      <w:r>
        <w:rPr>
          <w:w w:val="105"/>
        </w:rPr>
        <w:t>Local Signed and Stamped issuance order. This contains the clients general information, coverage details and applicable taxes. Local Client has to provide the compulsory "know your customer" information and will sign an agreement acknowledging the fronted policy</w:t>
      </w:r>
    </w:p>
    <w:p>
      <w:pPr>
        <w:pStyle w:val="BodyText"/>
        <w:spacing w:before="2"/>
        <w:ind w:left="143"/>
        <w:jc w:val="both"/>
      </w:pPr>
      <w:r>
        <w:rPr>
          <w:w w:val="105"/>
        </w:rPr>
        <w:t>Title of the Trial in Spanish</w:t>
      </w:r>
    </w:p>
    <w:p>
      <w:pPr>
        <w:pStyle w:val="BodyText"/>
        <w:spacing w:before="8"/>
        <w:ind w:left="143"/>
        <w:jc w:val="both"/>
      </w:pPr>
      <w:r>
        <w:rPr>
          <w:w w:val="105"/>
        </w:rPr>
        <w:t>Local Premium Payment (Payment direct from Foreign Client also acceptable)</w:t>
      </w:r>
    </w:p>
    <w:p>
      <w:pPr>
        <w:pStyle w:val="BodyText"/>
        <w:spacing w:before="9"/>
        <w:rPr>
          <w:sz w:val="9"/>
        </w:rPr>
      </w:pPr>
      <w:r>
        <w:rPr/>
        <w:pict>
          <v:group style="position:absolute;margin-left:90.393227pt;margin-top:7.590026pt;width:171.85pt;height:16.95pt;mso-position-horizontal-relative:page;mso-position-vertical-relative:paragraph;z-index:-251626496;mso-wrap-distance-left:0;mso-wrap-distance-right:0" coordorigin="1808,152" coordsize="3437,339">
            <v:shape style="position:absolute;left:1807;top:151;width:3437;height:339" coordorigin="1808,152" coordsize="3437,339" path="m5132,152l1808,152,1808,490,5120,490,5132,488,5160,481,5170,476,5180,473,5189,469,5196,461,5204,457,5211,449,5218,445,5223,437,5228,428,5237,413,5242,394,5242,387,5244,377,5244,265,5242,255,5242,245,5240,238,5237,229,5232,221,5228,212,5218,197,5211,190,5204,185,5196,178,5189,173,5170,164,5160,161,5151,157,5132,152xe" filled="true" fillcolor="#53758b" stroked="false">
              <v:path arrowok="t"/>
              <v:fill type="solid"/>
            </v:shape>
            <v:shape style="position:absolute;left:1807;top:151;width:3437;height:339" type="#_x0000_t202" filled="false" stroked="false">
              <v:textbox inset="0,0,0,0">
                <w:txbxContent>
                  <w:p>
                    <w:pPr>
                      <w:spacing w:before="93"/>
                      <w:ind w:left="33" w:right="0" w:firstLine="0"/>
                      <w:jc w:val="left"/>
                      <w:rPr>
                        <w:b/>
                        <w:sz w:val="20"/>
                      </w:rPr>
                    </w:pPr>
                    <w:r>
                      <w:rPr>
                        <w:b/>
                        <w:w w:val="105"/>
                        <w:sz w:val="20"/>
                      </w:rPr>
                      <w:t>Croatia - Reinsurance</w:t>
                    </w:r>
                  </w:p>
                </w:txbxContent>
              </v:textbox>
              <w10:wrap type="none"/>
            </v:shape>
            <w10:wrap type="topAndBottom"/>
          </v:group>
        </w:pict>
      </w:r>
    </w:p>
    <w:p>
      <w:pPr>
        <w:pStyle w:val="BodyText"/>
        <w:spacing w:before="11"/>
        <w:rPr>
          <w:sz w:val="8"/>
        </w:rPr>
      </w:pPr>
    </w:p>
    <w:p>
      <w:pPr>
        <w:pStyle w:val="BodyText"/>
        <w:spacing w:line="244" w:lineRule="auto" w:before="100"/>
        <w:ind w:left="143" w:right="101"/>
      </w:pPr>
      <w:r>
        <w:rPr>
          <w:w w:val="105"/>
        </w:rPr>
        <w:t>The limits for Croatia are EUR 200,000 per patient and EUR 1,000,000 per trial and in the aggregate. The deductible is nil.</w:t>
      </w:r>
    </w:p>
    <w:p>
      <w:pPr>
        <w:pStyle w:val="BodyText"/>
        <w:spacing w:before="2"/>
        <w:rPr>
          <w:sz w:val="21"/>
        </w:rPr>
      </w:pPr>
    </w:p>
    <w:p>
      <w:pPr>
        <w:pStyle w:val="BodyText"/>
        <w:spacing w:line="496" w:lineRule="auto"/>
        <w:ind w:left="143" w:right="2705"/>
      </w:pPr>
      <w:r>
        <w:rPr>
          <w:w w:val="105"/>
        </w:rPr>
        <w:t>No</w:t>
      </w:r>
      <w:r>
        <w:rPr>
          <w:spacing w:val="-10"/>
          <w:w w:val="105"/>
        </w:rPr>
        <w:t> </w:t>
      </w:r>
      <w:r>
        <w:rPr>
          <w:w w:val="105"/>
        </w:rPr>
        <w:t>Extended</w:t>
      </w:r>
      <w:r>
        <w:rPr>
          <w:spacing w:val="-10"/>
          <w:w w:val="105"/>
        </w:rPr>
        <w:t> </w:t>
      </w:r>
      <w:r>
        <w:rPr>
          <w:w w:val="105"/>
        </w:rPr>
        <w:t>Reporting</w:t>
      </w:r>
      <w:r>
        <w:rPr>
          <w:spacing w:val="-14"/>
          <w:w w:val="105"/>
        </w:rPr>
        <w:t> </w:t>
      </w:r>
      <w:r>
        <w:rPr>
          <w:w w:val="105"/>
        </w:rPr>
        <w:t>Period</w:t>
      </w:r>
      <w:r>
        <w:rPr>
          <w:spacing w:val="-8"/>
          <w:w w:val="105"/>
        </w:rPr>
        <w:t> </w:t>
      </w:r>
      <w:r>
        <w:rPr>
          <w:w w:val="105"/>
        </w:rPr>
        <w:t>as</w:t>
      </w:r>
      <w:r>
        <w:rPr>
          <w:spacing w:val="-12"/>
          <w:w w:val="105"/>
        </w:rPr>
        <w:t> </w:t>
      </w:r>
      <w:r>
        <w:rPr>
          <w:w w:val="105"/>
        </w:rPr>
        <w:t>trial</w:t>
      </w:r>
      <w:r>
        <w:rPr>
          <w:spacing w:val="-11"/>
          <w:w w:val="105"/>
        </w:rPr>
        <w:t> </w:t>
      </w:r>
      <w:r>
        <w:rPr>
          <w:w w:val="105"/>
        </w:rPr>
        <w:t>is</w:t>
      </w:r>
      <w:r>
        <w:rPr>
          <w:spacing w:val="-11"/>
          <w:w w:val="105"/>
        </w:rPr>
        <w:t> </w:t>
      </w:r>
      <w:r>
        <w:rPr>
          <w:w w:val="105"/>
        </w:rPr>
        <w:t>written</w:t>
      </w:r>
      <w:r>
        <w:rPr>
          <w:spacing w:val="-12"/>
          <w:w w:val="105"/>
        </w:rPr>
        <w:t> </w:t>
      </w:r>
      <w:r>
        <w:rPr>
          <w:w w:val="105"/>
        </w:rPr>
        <w:t>on</w:t>
      </w:r>
      <w:r>
        <w:rPr>
          <w:spacing w:val="-10"/>
          <w:w w:val="105"/>
        </w:rPr>
        <w:t> </w:t>
      </w:r>
      <w:r>
        <w:rPr>
          <w:w w:val="105"/>
        </w:rPr>
        <w:t>an</w:t>
      </w:r>
      <w:r>
        <w:rPr>
          <w:spacing w:val="-10"/>
          <w:w w:val="105"/>
        </w:rPr>
        <w:t> </w:t>
      </w:r>
      <w:r>
        <w:rPr>
          <w:w w:val="105"/>
        </w:rPr>
        <w:t>Occurrence</w:t>
      </w:r>
      <w:r>
        <w:rPr>
          <w:spacing w:val="-9"/>
          <w:w w:val="105"/>
        </w:rPr>
        <w:t> </w:t>
      </w:r>
      <w:r>
        <w:rPr>
          <w:w w:val="105"/>
        </w:rPr>
        <w:t>basis </w:t>
      </w:r>
      <w:r>
        <w:rPr>
          <w:w w:val="105"/>
          <w:u w:val="single"/>
        </w:rPr>
        <w:t>Additional information required prior to</w:t>
      </w:r>
      <w:r>
        <w:rPr>
          <w:spacing w:val="-16"/>
          <w:w w:val="105"/>
          <w:u w:val="single"/>
        </w:rPr>
        <w:t> </w:t>
      </w:r>
      <w:r>
        <w:rPr>
          <w:w w:val="105"/>
          <w:u w:val="single"/>
        </w:rPr>
        <w:t>binding</w:t>
      </w:r>
    </w:p>
    <w:p>
      <w:pPr>
        <w:pStyle w:val="BodyText"/>
        <w:spacing w:line="247" w:lineRule="auto"/>
        <w:ind w:left="143" w:right="5782"/>
      </w:pPr>
      <w:r>
        <w:rPr>
          <w:w w:val="105"/>
        </w:rPr>
        <w:t>Title of the Trial in Local Language Insured's - Company Registration No.</w:t>
      </w:r>
    </w:p>
    <w:p>
      <w:pPr>
        <w:pStyle w:val="BodyText"/>
        <w:spacing w:before="2"/>
        <w:ind w:left="143"/>
      </w:pPr>
      <w:r>
        <w:rPr>
          <w:w w:val="105"/>
        </w:rPr>
        <w:t>Investigator Details (Full Names of Dr's and Hospitals involved, including area codes)</w:t>
      </w:r>
    </w:p>
    <w:p>
      <w:pPr>
        <w:pStyle w:val="BodyText"/>
        <w:spacing w:before="8"/>
        <w:rPr>
          <w:sz w:val="10"/>
        </w:rPr>
      </w:pPr>
      <w:r>
        <w:rPr/>
        <w:pict>
          <v:group style="position:absolute;margin-left:90.393227pt;margin-top:8.103929pt;width:171.85pt;height:16.95pt;mso-position-horizontal-relative:page;mso-position-vertical-relative:paragraph;z-index:-251624448;mso-wrap-distance-left:0;mso-wrap-distance-right:0" coordorigin="1808,162" coordsize="3437,339">
            <v:shape style="position:absolute;left:1807;top:162;width:3437;height:339" coordorigin="1808,162" coordsize="3437,339" path="m5132,162l1808,162,1808,500,5110,500,5120,498,5132,498,5189,476,5232,431,5242,404,5242,395,5244,388,5244,275,5242,265,5242,256,5211,200,5204,196,5196,188,5189,184,5160,169,5132,162xe" filled="true" fillcolor="#53758b" stroked="false">
              <v:path arrowok="t"/>
              <v:fill type="solid"/>
            </v:shape>
            <v:shape style="position:absolute;left:1807;top:162;width:3437;height:339" type="#_x0000_t202" filled="false" stroked="false">
              <v:textbox inset="0,0,0,0">
                <w:txbxContent>
                  <w:p>
                    <w:pPr>
                      <w:spacing w:before="81"/>
                      <w:ind w:left="33" w:right="0" w:firstLine="0"/>
                      <w:jc w:val="left"/>
                      <w:rPr>
                        <w:b/>
                        <w:sz w:val="20"/>
                      </w:rPr>
                    </w:pPr>
                    <w:r>
                      <w:rPr>
                        <w:b/>
                        <w:w w:val="105"/>
                        <w:sz w:val="20"/>
                      </w:rPr>
                      <w:t>Czech Republic - Direct</w:t>
                    </w:r>
                  </w:p>
                </w:txbxContent>
              </v:textbox>
              <w10:wrap type="none"/>
            </v:shape>
            <w10:wrap type="topAndBottom"/>
          </v:group>
        </w:pict>
      </w:r>
    </w:p>
    <w:p>
      <w:pPr>
        <w:pStyle w:val="BodyText"/>
        <w:spacing w:before="8"/>
        <w:rPr>
          <w:sz w:val="7"/>
        </w:rPr>
      </w:pPr>
    </w:p>
    <w:p>
      <w:pPr>
        <w:pStyle w:val="BodyText"/>
        <w:spacing w:line="499" w:lineRule="auto" w:before="100"/>
        <w:ind w:left="143" w:right="172"/>
      </w:pPr>
      <w:r>
        <w:rPr>
          <w:w w:val="105"/>
        </w:rPr>
        <w:t>The limit for Czech Republic is EUR 5,000,000 per trial and in the aggregate. The deductible is nil. 1 year Extended Reporting Period</w:t>
      </w:r>
    </w:p>
    <w:p>
      <w:pPr>
        <w:pStyle w:val="BodyText"/>
        <w:spacing w:line="226" w:lineRule="exact"/>
        <w:ind w:left="143"/>
      </w:pPr>
      <w:r>
        <w:rPr>
          <w:w w:val="105"/>
          <w:u w:val="single"/>
        </w:rPr>
        <w:t>Additional information required prior to binding</w:t>
      </w:r>
    </w:p>
    <w:p>
      <w:pPr>
        <w:pStyle w:val="BodyText"/>
        <w:spacing w:before="9"/>
        <w:rPr>
          <w:sz w:val="12"/>
        </w:rPr>
      </w:pPr>
    </w:p>
    <w:p>
      <w:pPr>
        <w:pStyle w:val="BodyText"/>
        <w:spacing w:before="101"/>
        <w:ind w:left="143"/>
      </w:pPr>
      <w:r>
        <w:rPr>
          <w:w w:val="105"/>
        </w:rPr>
        <w:t>Title of the trial and full investigator details in Local Language</w:t>
      </w:r>
    </w:p>
    <w:p>
      <w:pPr>
        <w:pStyle w:val="BodyText"/>
        <w:spacing w:before="5"/>
        <w:ind w:left="143"/>
      </w:pPr>
      <w:r>
        <w:rPr>
          <w:w w:val="105"/>
        </w:rPr>
        <w:t>Investigator Details (Full Names of Dr's and Hospitals involved, including area codes)</w:t>
      </w:r>
    </w:p>
    <w:p>
      <w:pPr>
        <w:pStyle w:val="BodyText"/>
        <w:spacing w:before="10"/>
        <w:rPr>
          <w:sz w:val="11"/>
        </w:rPr>
      </w:pPr>
      <w:r>
        <w:rPr/>
        <w:pict>
          <v:group style="position:absolute;margin-left:90.393227pt;margin-top:8.813085pt;width:171.85pt;height:16.95pt;mso-position-horizontal-relative:page;mso-position-vertical-relative:paragraph;z-index:-251622400;mso-wrap-distance-left:0;mso-wrap-distance-right:0" coordorigin="1808,176" coordsize="3437,339">
            <v:shape style="position:absolute;left:1807;top:176;width:3437;height:339" coordorigin="1808,176" coordsize="3437,339" path="m5132,176l1808,176,1808,515,5110,515,5120,512,5132,512,5189,491,5232,445,5242,419,5242,411,5244,402,5244,289,5242,279,5242,270,5211,215,5204,210,5196,203,5189,198,5160,183,5132,176xe" filled="true" fillcolor="#53758b" stroked="false">
              <v:path arrowok="t"/>
              <v:fill type="solid"/>
            </v:shape>
            <v:shape style="position:absolute;left:1807;top:176;width:3437;height:339" type="#_x0000_t202" filled="false" stroked="false">
              <v:textbox inset="0,0,0,0">
                <w:txbxContent>
                  <w:p>
                    <w:pPr>
                      <w:spacing w:before="71"/>
                      <w:ind w:left="33" w:right="0" w:firstLine="0"/>
                      <w:jc w:val="left"/>
                      <w:rPr>
                        <w:b/>
                        <w:sz w:val="20"/>
                      </w:rPr>
                    </w:pPr>
                    <w:r>
                      <w:rPr>
                        <w:b/>
                        <w:w w:val="105"/>
                        <w:sz w:val="20"/>
                      </w:rPr>
                      <w:t>Denmark - Direct</w:t>
                    </w:r>
                  </w:p>
                </w:txbxContent>
              </v:textbox>
              <w10:wrap type="none"/>
            </v:shape>
            <w10:wrap type="topAndBottom"/>
          </v:group>
        </w:pict>
      </w:r>
    </w:p>
    <w:p>
      <w:pPr>
        <w:pStyle w:val="BodyText"/>
        <w:spacing w:before="10"/>
        <w:rPr>
          <w:sz w:val="6"/>
        </w:rPr>
      </w:pPr>
    </w:p>
    <w:p>
      <w:pPr>
        <w:pStyle w:val="BodyText"/>
        <w:spacing w:line="247" w:lineRule="auto" w:before="100"/>
        <w:ind w:left="143" w:right="101"/>
      </w:pPr>
      <w:r>
        <w:rPr>
          <w:w w:val="105"/>
        </w:rPr>
        <w:t>The limit for Denmark is EUR 5,000,000 per trial and in the aggregate. The deductible is EUR 1,500.</w:t>
      </w:r>
    </w:p>
    <w:p>
      <w:pPr>
        <w:pStyle w:val="BodyText"/>
        <w:spacing w:before="9"/>
      </w:pPr>
    </w:p>
    <w:p>
      <w:pPr>
        <w:pStyle w:val="BodyText"/>
        <w:ind w:left="143"/>
      </w:pPr>
      <w:r>
        <w:rPr>
          <w:w w:val="105"/>
        </w:rPr>
        <w:t>3 years Extended Reporting Period</w:t>
      </w:r>
    </w:p>
    <w:p>
      <w:pPr>
        <w:spacing w:after="0"/>
        <w:sectPr>
          <w:headerReference w:type="default" r:id="rId7"/>
          <w:footerReference w:type="default" r:id="rId8"/>
          <w:pgSz w:w="12240" w:h="15840"/>
          <w:pgMar w:header="583" w:footer="887" w:top="1560" w:bottom="1080" w:left="1640" w:right="1160"/>
        </w:sectPr>
      </w:pPr>
    </w:p>
    <w:p>
      <w:pPr>
        <w:pStyle w:val="BodyText"/>
      </w:pPr>
    </w:p>
    <w:p>
      <w:pPr>
        <w:pStyle w:val="BodyText"/>
        <w:spacing w:before="9"/>
        <w:rPr>
          <w:sz w:val="17"/>
        </w:rPr>
      </w:pPr>
    </w:p>
    <w:p>
      <w:pPr>
        <w:pStyle w:val="BodyText"/>
        <w:ind w:left="139"/>
      </w:pPr>
      <w:r>
        <w:rPr/>
        <w:pict>
          <v:group style="width:173.8pt;height:16.95pt;mso-position-horizontal-relative:char;mso-position-vertical-relative:line" coordorigin="0,0" coordsize="3476,339">
            <v:shape style="position:absolute;left:0;top:0;width:3435;height:339" coordorigin="0,0" coordsize="3435,339" path="m3312,0l0,0,0,338,3312,338,3324,336,3333,336,3353,331,3362,326,3372,322,3381,317,3389,312,3396,305,3403,300,3410,293,3415,285,3420,278,3425,269,3429,262,3432,254,3434,245,3434,96,3429,77,3425,70,3420,62,3410,48,3403,41,3396,34,3389,29,3381,22,3372,17,3362,12,3353,10,3343,7,3324,2,3312,0xe" filled="true" fillcolor="#53758b" stroked="false">
              <v:path arrowok="t"/>
              <v:fill type="solid"/>
            </v:shape>
            <v:shape style="position:absolute;left:0;top:0;width:3476;height:339" type="#_x0000_t202" filled="false" stroked="false">
              <v:textbox inset="0,0,0,0">
                <w:txbxContent>
                  <w:p>
                    <w:pPr>
                      <w:spacing w:before="69"/>
                      <w:ind w:left="62" w:right="0" w:firstLine="0"/>
                      <w:jc w:val="left"/>
                      <w:rPr>
                        <w:b/>
                        <w:sz w:val="20"/>
                      </w:rPr>
                    </w:pPr>
                    <w:r>
                      <w:rPr>
                        <w:b/>
                        <w:w w:val="105"/>
                        <w:sz w:val="20"/>
                      </w:rPr>
                      <w:t>Dominican Republic -</w:t>
                    </w:r>
                    <w:r>
                      <w:rPr>
                        <w:b/>
                        <w:spacing w:val="-36"/>
                        <w:w w:val="105"/>
                        <w:sz w:val="20"/>
                      </w:rPr>
                      <w:t> </w:t>
                    </w:r>
                    <w:r>
                      <w:rPr>
                        <w:b/>
                        <w:spacing w:val="-3"/>
                        <w:w w:val="105"/>
                        <w:sz w:val="20"/>
                      </w:rPr>
                      <w:t>Reinsurance</w:t>
                    </w:r>
                  </w:p>
                </w:txbxContent>
              </v:textbox>
              <w10:wrap type="none"/>
            </v:shape>
          </v:group>
        </w:pict>
      </w:r>
      <w:r>
        <w:rPr/>
      </w:r>
    </w:p>
    <w:p>
      <w:pPr>
        <w:pStyle w:val="BodyText"/>
        <w:spacing w:before="5"/>
        <w:rPr>
          <w:sz w:val="6"/>
        </w:rPr>
      </w:pPr>
    </w:p>
    <w:p>
      <w:pPr>
        <w:pStyle w:val="BodyText"/>
        <w:tabs>
          <w:tab w:pos="8969" w:val="left" w:leader="none"/>
        </w:tabs>
        <w:spacing w:line="247" w:lineRule="auto" w:before="100"/>
        <w:ind w:left="143" w:right="112"/>
      </w:pPr>
      <w:r>
        <w:rPr>
          <w:w w:val="105"/>
        </w:rPr>
        <w:t>The</w:t>
      </w:r>
      <w:r>
        <w:rPr>
          <w:spacing w:val="48"/>
          <w:w w:val="105"/>
        </w:rPr>
        <w:t> </w:t>
      </w:r>
      <w:r>
        <w:rPr>
          <w:w w:val="105"/>
        </w:rPr>
        <w:t>limit</w:t>
      </w:r>
      <w:r>
        <w:rPr>
          <w:spacing w:val="49"/>
          <w:w w:val="105"/>
        </w:rPr>
        <w:t> </w:t>
      </w:r>
      <w:r>
        <w:rPr>
          <w:w w:val="105"/>
        </w:rPr>
        <w:t>for</w:t>
      </w:r>
      <w:r>
        <w:rPr>
          <w:spacing w:val="49"/>
          <w:w w:val="105"/>
        </w:rPr>
        <w:t> </w:t>
      </w:r>
      <w:r>
        <w:rPr>
          <w:w w:val="105"/>
        </w:rPr>
        <w:t>the</w:t>
      </w:r>
      <w:r>
        <w:rPr>
          <w:spacing w:val="51"/>
          <w:w w:val="105"/>
        </w:rPr>
        <w:t> </w:t>
      </w:r>
      <w:r>
        <w:rPr>
          <w:w w:val="105"/>
        </w:rPr>
        <w:t>Dominican</w:t>
      </w:r>
      <w:r>
        <w:rPr>
          <w:spacing w:val="51"/>
          <w:w w:val="105"/>
        </w:rPr>
        <w:t> </w:t>
      </w:r>
      <w:r>
        <w:rPr>
          <w:w w:val="105"/>
        </w:rPr>
        <w:t>Republic</w:t>
      </w:r>
      <w:r>
        <w:rPr>
          <w:spacing w:val="53"/>
          <w:w w:val="105"/>
        </w:rPr>
        <w:t> </w:t>
      </w:r>
      <w:r>
        <w:rPr>
          <w:w w:val="105"/>
        </w:rPr>
        <w:t>is</w:t>
      </w:r>
      <w:r>
        <w:rPr>
          <w:spacing w:val="51"/>
          <w:w w:val="105"/>
        </w:rPr>
        <w:t> </w:t>
      </w:r>
      <w:r>
        <w:rPr>
          <w:w w:val="105"/>
        </w:rPr>
        <w:t>USD</w:t>
      </w:r>
      <w:r>
        <w:rPr>
          <w:spacing w:val="52"/>
          <w:w w:val="105"/>
        </w:rPr>
        <w:t> </w:t>
      </w:r>
      <w:r>
        <w:rPr>
          <w:w w:val="105"/>
        </w:rPr>
        <w:t>2,000,000</w:t>
      </w:r>
      <w:r>
        <w:rPr>
          <w:spacing w:val="49"/>
          <w:w w:val="105"/>
        </w:rPr>
        <w:t> </w:t>
      </w:r>
      <w:r>
        <w:rPr>
          <w:w w:val="105"/>
        </w:rPr>
        <w:t>per</w:t>
      </w:r>
      <w:r>
        <w:rPr>
          <w:spacing w:val="49"/>
          <w:w w:val="105"/>
        </w:rPr>
        <w:t> </w:t>
      </w:r>
      <w:r>
        <w:rPr>
          <w:w w:val="105"/>
        </w:rPr>
        <w:t>trial</w:t>
      </w:r>
      <w:r>
        <w:rPr>
          <w:spacing w:val="51"/>
          <w:w w:val="105"/>
        </w:rPr>
        <w:t> </w:t>
      </w:r>
      <w:r>
        <w:rPr>
          <w:w w:val="105"/>
        </w:rPr>
        <w:t>and</w:t>
      </w:r>
      <w:r>
        <w:rPr>
          <w:spacing w:val="51"/>
          <w:w w:val="105"/>
        </w:rPr>
        <w:t> </w:t>
      </w:r>
      <w:r>
        <w:rPr>
          <w:w w:val="105"/>
        </w:rPr>
        <w:t>in</w:t>
      </w:r>
      <w:r>
        <w:rPr>
          <w:spacing w:val="49"/>
          <w:w w:val="105"/>
        </w:rPr>
        <w:t> </w:t>
      </w:r>
      <w:r>
        <w:rPr>
          <w:w w:val="105"/>
        </w:rPr>
        <w:t>the</w:t>
      </w:r>
      <w:r>
        <w:rPr>
          <w:spacing w:val="51"/>
          <w:w w:val="105"/>
        </w:rPr>
        <w:t> </w:t>
      </w:r>
      <w:r>
        <w:rPr>
          <w:w w:val="105"/>
        </w:rPr>
        <w:t>aggregate.</w:t>
        <w:tab/>
      </w:r>
      <w:r>
        <w:rPr>
          <w:spacing w:val="-7"/>
          <w:w w:val="105"/>
        </w:rPr>
        <w:t>The </w:t>
      </w:r>
      <w:r>
        <w:rPr>
          <w:w w:val="105"/>
        </w:rPr>
        <w:t>deductible is nil.</w:t>
      </w:r>
    </w:p>
    <w:p>
      <w:pPr>
        <w:pStyle w:val="BodyText"/>
        <w:spacing w:before="9"/>
      </w:pPr>
    </w:p>
    <w:p>
      <w:pPr>
        <w:pStyle w:val="BodyText"/>
        <w:ind w:left="143"/>
      </w:pPr>
      <w:r>
        <w:rPr>
          <w:w w:val="105"/>
        </w:rPr>
        <w:t>1 year Extended Reporting Period</w:t>
      </w:r>
    </w:p>
    <w:p>
      <w:pPr>
        <w:pStyle w:val="BodyText"/>
        <w:spacing w:before="6"/>
        <w:rPr>
          <w:sz w:val="21"/>
        </w:rPr>
      </w:pPr>
    </w:p>
    <w:p>
      <w:pPr>
        <w:pStyle w:val="BodyText"/>
        <w:ind w:left="143"/>
      </w:pPr>
      <w:r>
        <w:rPr>
          <w:w w:val="105"/>
          <w:u w:val="single"/>
        </w:rPr>
        <w:t>Additional information required prior to binding</w:t>
      </w:r>
    </w:p>
    <w:p>
      <w:pPr>
        <w:pStyle w:val="BodyText"/>
        <w:spacing w:before="4"/>
        <w:rPr>
          <w:sz w:val="12"/>
        </w:rPr>
      </w:pPr>
    </w:p>
    <w:p>
      <w:pPr>
        <w:pStyle w:val="BodyText"/>
        <w:spacing w:before="101"/>
        <w:ind w:left="143"/>
      </w:pPr>
      <w:r>
        <w:rPr>
          <w:w w:val="105"/>
        </w:rPr>
        <w:t>Title of the trial and full investigator details in Local Language</w:t>
      </w:r>
    </w:p>
    <w:p>
      <w:pPr>
        <w:pStyle w:val="BodyText"/>
      </w:pPr>
    </w:p>
    <w:p>
      <w:pPr>
        <w:pStyle w:val="BodyText"/>
        <w:spacing w:before="1"/>
        <w:rPr>
          <w:sz w:val="11"/>
        </w:rPr>
      </w:pPr>
      <w:r>
        <w:rPr/>
        <w:pict>
          <v:group style="position:absolute;margin-left:88.953377pt;margin-top:8.350716pt;width:171.75pt;height:16.95pt;mso-position-horizontal-relative:page;mso-position-vertical-relative:paragraph;z-index:-251618304;mso-wrap-distance-left:0;mso-wrap-distance-right:0" coordorigin="1779,167" coordsize="3435,339">
            <v:shape style="position:absolute;left:1779;top:167;width:3435;height:339" coordorigin="1779,167" coordsize="3435,339" path="m5091,167l1779,167,1779,505,5091,505,5103,503,5112,503,5122,498,5141,493,5160,484,5168,479,5175,472,5182,467,5189,460,5199,445,5204,436,5208,429,5211,419,5213,412,5213,261,5211,253,5208,244,5204,237,5199,227,5189,213,5182,205,5175,201,5168,193,5160,189,5151,184,5141,179,5132,177,5122,172,5112,169,5103,169,5091,167xe" filled="true" fillcolor="#53758b" stroked="false">
              <v:path arrowok="t"/>
              <v:fill type="solid"/>
            </v:shape>
            <v:shape style="position:absolute;left:1779;top:167;width:3435;height:339" type="#_x0000_t202" filled="false" stroked="false">
              <v:textbox inset="0,0,0,0">
                <w:txbxContent>
                  <w:p>
                    <w:pPr>
                      <w:spacing w:before="88"/>
                      <w:ind w:left="62" w:right="0" w:firstLine="0"/>
                      <w:jc w:val="left"/>
                      <w:rPr>
                        <w:b/>
                        <w:sz w:val="20"/>
                      </w:rPr>
                    </w:pPr>
                    <w:r>
                      <w:rPr>
                        <w:b/>
                        <w:w w:val="105"/>
                        <w:sz w:val="20"/>
                      </w:rPr>
                      <w:t>Ecuador - Reinsurance</w:t>
                    </w:r>
                  </w:p>
                </w:txbxContent>
              </v:textbox>
              <w10:wrap type="none"/>
            </v:shape>
            <w10:wrap type="topAndBottom"/>
          </v:group>
        </w:pict>
      </w:r>
    </w:p>
    <w:p>
      <w:pPr>
        <w:pStyle w:val="BodyText"/>
        <w:spacing w:before="1"/>
        <w:rPr>
          <w:sz w:val="8"/>
        </w:rPr>
      </w:pPr>
    </w:p>
    <w:p>
      <w:pPr>
        <w:pStyle w:val="BodyText"/>
        <w:spacing w:line="499" w:lineRule="auto" w:before="100"/>
        <w:ind w:left="143" w:right="860"/>
      </w:pPr>
      <w:r>
        <w:rPr>
          <w:w w:val="105"/>
        </w:rPr>
        <w:t>The limit for Ecuador is USD 5,000,000 per trial and in the aggregate. The deductible is nil. 1 year Extended Reporting Period</w:t>
      </w:r>
    </w:p>
    <w:p>
      <w:pPr>
        <w:pStyle w:val="BodyText"/>
        <w:spacing w:line="226" w:lineRule="exact"/>
        <w:ind w:left="143"/>
      </w:pPr>
      <w:r>
        <w:rPr>
          <w:w w:val="105"/>
          <w:u w:val="single"/>
        </w:rPr>
        <w:t>Additional information required prior to binding</w:t>
      </w:r>
    </w:p>
    <w:p>
      <w:pPr>
        <w:pStyle w:val="BodyText"/>
        <w:spacing w:before="7"/>
        <w:rPr>
          <w:sz w:val="12"/>
        </w:rPr>
      </w:pPr>
    </w:p>
    <w:p>
      <w:pPr>
        <w:pStyle w:val="BodyText"/>
        <w:spacing w:line="247" w:lineRule="auto" w:before="101"/>
        <w:ind w:left="143" w:right="3285"/>
      </w:pPr>
      <w:r>
        <w:rPr>
          <w:w w:val="105"/>
        </w:rPr>
        <w:t>Title of the trial and full investigator details in Local Language Local</w:t>
      </w:r>
      <w:r>
        <w:rPr>
          <w:spacing w:val="-14"/>
          <w:w w:val="105"/>
        </w:rPr>
        <w:t> </w:t>
      </w:r>
      <w:r>
        <w:rPr>
          <w:w w:val="105"/>
        </w:rPr>
        <w:t>CRO/Client</w:t>
      </w:r>
      <w:r>
        <w:rPr>
          <w:spacing w:val="-11"/>
          <w:w w:val="105"/>
        </w:rPr>
        <w:t> </w:t>
      </w:r>
      <w:r>
        <w:rPr>
          <w:w w:val="105"/>
        </w:rPr>
        <w:t>including</w:t>
      </w:r>
      <w:r>
        <w:rPr>
          <w:spacing w:val="-13"/>
          <w:w w:val="105"/>
        </w:rPr>
        <w:t> </w:t>
      </w:r>
      <w:r>
        <w:rPr>
          <w:w w:val="105"/>
        </w:rPr>
        <w:t>full</w:t>
      </w:r>
      <w:r>
        <w:rPr>
          <w:spacing w:val="-14"/>
          <w:w w:val="105"/>
        </w:rPr>
        <w:t> </w:t>
      </w:r>
      <w:r>
        <w:rPr>
          <w:w w:val="105"/>
        </w:rPr>
        <w:t>name,</w:t>
      </w:r>
      <w:r>
        <w:rPr>
          <w:spacing w:val="-13"/>
          <w:w w:val="105"/>
        </w:rPr>
        <w:t> </w:t>
      </w:r>
      <w:r>
        <w:rPr>
          <w:w w:val="105"/>
        </w:rPr>
        <w:t>address</w:t>
      </w:r>
      <w:r>
        <w:rPr>
          <w:spacing w:val="-11"/>
          <w:w w:val="105"/>
        </w:rPr>
        <w:t> </w:t>
      </w:r>
      <w:r>
        <w:rPr>
          <w:w w:val="105"/>
        </w:rPr>
        <w:t>and</w:t>
      </w:r>
      <w:r>
        <w:rPr>
          <w:spacing w:val="-13"/>
          <w:w w:val="105"/>
        </w:rPr>
        <w:t> </w:t>
      </w:r>
      <w:r>
        <w:rPr>
          <w:w w:val="105"/>
        </w:rPr>
        <w:t>contact</w:t>
      </w:r>
      <w:r>
        <w:rPr>
          <w:spacing w:val="-13"/>
          <w:w w:val="105"/>
        </w:rPr>
        <w:t> </w:t>
      </w:r>
      <w:r>
        <w:rPr>
          <w:w w:val="105"/>
        </w:rPr>
        <w:t>details</w:t>
      </w:r>
    </w:p>
    <w:p>
      <w:pPr>
        <w:pStyle w:val="BodyText"/>
        <w:spacing w:before="3"/>
        <w:rPr>
          <w:sz w:val="10"/>
        </w:rPr>
      </w:pPr>
      <w:r>
        <w:rPr/>
        <w:pict>
          <v:group style="position:absolute;margin-left:88.953377pt;margin-top:7.888634pt;width:171.75pt;height:16.95pt;mso-position-horizontal-relative:page;mso-position-vertical-relative:paragraph;z-index:-251616256;mso-wrap-distance-left:0;mso-wrap-distance-right:0" coordorigin="1779,158" coordsize="3435,339">
            <v:shape style="position:absolute;left:1779;top:157;width:3435;height:339" coordorigin="1779,158" coordsize="3435,339" path="m5091,158l1779,158,1779,496,5103,496,5132,489,5160,475,5168,470,5175,463,5182,458,5213,403,5213,254,5208,235,5189,206,5175,191,5168,187,5160,179,5151,175,5141,172,5132,167,5103,160,5091,158xe" filled="true" fillcolor="#53758b" stroked="false">
              <v:path arrowok="t"/>
              <v:fill type="solid"/>
            </v:shape>
            <v:shape style="position:absolute;left:1779;top:157;width:3435;height:339" type="#_x0000_t202" filled="false" stroked="false">
              <v:textbox inset="0,0,0,0">
                <w:txbxContent>
                  <w:p>
                    <w:pPr>
                      <w:spacing w:before="81"/>
                      <w:ind w:left="62" w:right="0" w:firstLine="0"/>
                      <w:jc w:val="left"/>
                      <w:rPr>
                        <w:b/>
                        <w:sz w:val="20"/>
                      </w:rPr>
                    </w:pPr>
                    <w:r>
                      <w:rPr>
                        <w:b/>
                        <w:w w:val="105"/>
                        <w:sz w:val="20"/>
                      </w:rPr>
                      <w:t>Egypt - Reinsurance</w:t>
                    </w:r>
                  </w:p>
                </w:txbxContent>
              </v:textbox>
              <w10:wrap type="none"/>
            </v:shape>
            <w10:wrap type="topAndBottom"/>
          </v:group>
        </w:pict>
      </w:r>
    </w:p>
    <w:p>
      <w:pPr>
        <w:pStyle w:val="BodyText"/>
        <w:spacing w:before="10"/>
        <w:rPr>
          <w:sz w:val="7"/>
        </w:rPr>
      </w:pPr>
    </w:p>
    <w:p>
      <w:pPr>
        <w:pStyle w:val="BodyText"/>
        <w:spacing w:line="496" w:lineRule="auto" w:before="101"/>
        <w:ind w:left="143" w:right="1105"/>
      </w:pPr>
      <w:r>
        <w:rPr>
          <w:w w:val="105"/>
        </w:rPr>
        <w:t>The limit for Egypt is EUR 2,000,000 per trial and in the aggregate. The deductible is nil. 1 year Extended Reporting Period</w:t>
      </w:r>
    </w:p>
    <w:p>
      <w:pPr>
        <w:pStyle w:val="BodyText"/>
        <w:spacing w:line="228" w:lineRule="exact"/>
        <w:ind w:left="143"/>
      </w:pPr>
      <w:r>
        <w:rPr>
          <w:w w:val="105"/>
          <w:u w:val="single"/>
        </w:rPr>
        <w:t>Additional information required prior to binding</w:t>
      </w:r>
    </w:p>
    <w:p>
      <w:pPr>
        <w:pStyle w:val="BodyText"/>
        <w:spacing w:before="6"/>
        <w:rPr>
          <w:sz w:val="12"/>
        </w:rPr>
      </w:pPr>
    </w:p>
    <w:p>
      <w:pPr>
        <w:pStyle w:val="BodyText"/>
        <w:spacing w:before="101"/>
        <w:ind w:left="143"/>
      </w:pPr>
      <w:r>
        <w:rPr>
          <w:w w:val="105"/>
        </w:rPr>
        <w:t>Title of the trial and full investigator details in Local Language</w:t>
      </w:r>
    </w:p>
    <w:p>
      <w:pPr>
        <w:pStyle w:val="BodyText"/>
        <w:spacing w:before="10"/>
        <w:rPr>
          <w:sz w:val="11"/>
        </w:rPr>
      </w:pPr>
      <w:r>
        <w:rPr/>
        <w:pict>
          <v:group style="position:absolute;margin-left:88.953377pt;margin-top:8.803729pt;width:171.75pt;height:16.95pt;mso-position-horizontal-relative:page;mso-position-vertical-relative:paragraph;z-index:-251614208;mso-wrap-distance-left:0;mso-wrap-distance-right:0" coordorigin="1779,176" coordsize="3435,339">
            <v:shape style="position:absolute;left:1779;top:176;width:3435;height:339" coordorigin="1779,176" coordsize="3435,339" path="m5091,176l1779,176,1779,514,5103,514,5132,507,5160,493,5168,488,5175,481,5182,476,5213,421,5213,272,5208,253,5189,224,5175,210,5168,205,5160,198,5151,193,5141,190,5132,186,5103,178,5091,176xe" filled="true" fillcolor="#53758b" stroked="false">
              <v:path arrowok="t"/>
              <v:fill type="solid"/>
            </v:shape>
            <v:shape style="position:absolute;left:1779;top:176;width:3435;height:339" type="#_x0000_t202" filled="false" stroked="false">
              <v:textbox inset="0,0,0,0">
                <w:txbxContent>
                  <w:p>
                    <w:pPr>
                      <w:spacing w:before="69"/>
                      <w:ind w:left="62" w:right="0" w:firstLine="0"/>
                      <w:jc w:val="left"/>
                      <w:rPr>
                        <w:b/>
                        <w:sz w:val="20"/>
                      </w:rPr>
                    </w:pPr>
                    <w:r>
                      <w:rPr>
                        <w:b/>
                        <w:w w:val="105"/>
                        <w:sz w:val="20"/>
                      </w:rPr>
                      <w:t>El Salvador - Direct</w:t>
                    </w:r>
                  </w:p>
                </w:txbxContent>
              </v:textbox>
              <w10:wrap type="none"/>
            </v:shape>
            <w10:wrap type="topAndBottom"/>
          </v:group>
        </w:pict>
      </w:r>
    </w:p>
    <w:p>
      <w:pPr>
        <w:pStyle w:val="BodyText"/>
        <w:spacing w:before="7"/>
        <w:rPr>
          <w:sz w:val="6"/>
        </w:rPr>
      </w:pPr>
    </w:p>
    <w:p>
      <w:pPr>
        <w:pStyle w:val="BodyText"/>
        <w:spacing w:line="499" w:lineRule="auto" w:before="101"/>
        <w:ind w:left="143" w:right="568"/>
      </w:pPr>
      <w:r>
        <w:rPr>
          <w:w w:val="105"/>
        </w:rPr>
        <w:t>The limit for El Salvador is USD 5,000,000 per trial and in the aggregate. The deductible is nil. 1 year Extended Reporting Period</w:t>
      </w:r>
    </w:p>
    <w:p>
      <w:pPr>
        <w:pStyle w:val="BodyText"/>
        <w:spacing w:line="226" w:lineRule="exact"/>
        <w:ind w:left="143"/>
      </w:pPr>
      <w:r>
        <w:rPr>
          <w:w w:val="105"/>
          <w:u w:val="single"/>
        </w:rPr>
        <w:t>Additional information required prior to binding</w:t>
      </w:r>
    </w:p>
    <w:p>
      <w:pPr>
        <w:pStyle w:val="BodyText"/>
        <w:spacing w:before="6"/>
        <w:rPr>
          <w:sz w:val="12"/>
        </w:rPr>
      </w:pPr>
    </w:p>
    <w:p>
      <w:pPr>
        <w:pStyle w:val="BodyText"/>
        <w:spacing w:line="247" w:lineRule="auto" w:before="101"/>
        <w:ind w:left="143"/>
      </w:pPr>
      <w:r>
        <w:rPr>
          <w:w w:val="105"/>
        </w:rPr>
        <w:t>Contact Details of Local CRO/Client/Entity legally registered in El Salvador who will need to provide additional local documentation as follows</w:t>
      </w:r>
    </w:p>
    <w:p>
      <w:pPr>
        <w:pStyle w:val="BodyText"/>
        <w:spacing w:line="249" w:lineRule="auto" w:before="1"/>
        <w:ind w:left="143" w:right="101"/>
      </w:pPr>
      <w:r>
        <w:rPr>
          <w:w w:val="105"/>
        </w:rPr>
        <w:t>Register of commerce, DUI (Unique Identity Document) and NIT (Tributary number) of the Client/CRO. A copy of the certificate of incorporation</w:t>
      </w:r>
    </w:p>
    <w:p>
      <w:pPr>
        <w:pStyle w:val="BodyText"/>
        <w:tabs>
          <w:tab w:pos="8099" w:val="left" w:leader="none"/>
        </w:tabs>
        <w:spacing w:line="247" w:lineRule="auto"/>
        <w:ind w:left="143" w:right="172"/>
      </w:pPr>
      <w:r>
        <w:rPr>
          <w:w w:val="105"/>
        </w:rPr>
        <w:t>Insured  must  also  complete  the  documents  related  to  "Know</w:t>
      </w:r>
      <w:r>
        <w:rPr>
          <w:spacing w:val="-16"/>
          <w:w w:val="105"/>
        </w:rPr>
        <w:t> </w:t>
      </w:r>
      <w:r>
        <w:rPr>
          <w:w w:val="105"/>
        </w:rPr>
        <w:t>Your</w:t>
      </w:r>
      <w:r>
        <w:rPr>
          <w:spacing w:val="52"/>
          <w:w w:val="105"/>
        </w:rPr>
        <w:t> </w:t>
      </w:r>
      <w:r>
        <w:rPr>
          <w:w w:val="105"/>
        </w:rPr>
        <w:t>Customer".</w:t>
        <w:tab/>
        <w:t>These are </w:t>
      </w:r>
      <w:r>
        <w:rPr>
          <w:spacing w:val="-15"/>
          <w:w w:val="105"/>
        </w:rPr>
        <w:t>a </w:t>
      </w:r>
      <w:r>
        <w:rPr>
          <w:w w:val="105"/>
        </w:rPr>
        <w:t>Comprehensive data sheet and</w:t>
      </w:r>
      <w:r>
        <w:rPr>
          <w:spacing w:val="-5"/>
          <w:w w:val="105"/>
        </w:rPr>
        <w:t> </w:t>
      </w:r>
      <w:r>
        <w:rPr>
          <w:w w:val="105"/>
        </w:rPr>
        <w:t>Affidavit</w:t>
      </w:r>
    </w:p>
    <w:p>
      <w:pPr>
        <w:pStyle w:val="BodyText"/>
        <w:spacing w:before="1"/>
        <w:ind w:left="143"/>
      </w:pPr>
      <w:r>
        <w:rPr>
          <w:w w:val="105"/>
        </w:rPr>
        <w:t>Title of the trial in Spanish</w:t>
      </w:r>
    </w:p>
    <w:p>
      <w:pPr>
        <w:pStyle w:val="BodyText"/>
        <w:spacing w:before="4"/>
        <w:rPr>
          <w:sz w:val="9"/>
        </w:rPr>
      </w:pPr>
      <w:r>
        <w:rPr/>
        <w:pict>
          <v:group style="position:absolute;margin-left:88.953377pt;margin-top:7.368945pt;width:171.75pt;height:16.95pt;mso-position-horizontal-relative:page;mso-position-vertical-relative:paragraph;z-index:-251612160;mso-wrap-distance-left:0;mso-wrap-distance-right:0" coordorigin="1779,147" coordsize="3435,339">
            <v:shape style="position:absolute;left:1779;top:147;width:3435;height:339" coordorigin="1779,147" coordsize="3435,339" path="m5103,147l1779,147,1779,486,5091,486,5103,483,5141,474,5160,464,5168,459,5182,445,5189,440,5194,433,5199,423,5208,409,5213,390,5213,241,5211,234,5208,224,5204,217,5199,207,5189,193,5182,186,5175,181,5168,174,5160,169,5141,159,5132,157,5122,152,5103,147xe" filled="true" fillcolor="#53758b" stroked="false">
              <v:path arrowok="t"/>
              <v:fill type="solid"/>
            </v:shape>
            <v:shape style="position:absolute;left:1779;top:147;width:3435;height:339" type="#_x0000_t202" filled="false" stroked="false">
              <v:textbox inset="0,0,0,0">
                <w:txbxContent>
                  <w:p>
                    <w:pPr>
                      <w:spacing w:before="98"/>
                      <w:ind w:left="62" w:right="0" w:firstLine="0"/>
                      <w:jc w:val="left"/>
                      <w:rPr>
                        <w:b/>
                        <w:sz w:val="20"/>
                      </w:rPr>
                    </w:pPr>
                    <w:r>
                      <w:rPr>
                        <w:b/>
                        <w:w w:val="105"/>
                        <w:sz w:val="20"/>
                      </w:rPr>
                      <w:t>Estonia</w:t>
                    </w:r>
                  </w:p>
                </w:txbxContent>
              </v:textbox>
              <w10:wrap type="none"/>
            </v:shape>
            <w10:wrap type="topAndBottom"/>
          </v:group>
        </w:pict>
      </w:r>
    </w:p>
    <w:p>
      <w:pPr>
        <w:pStyle w:val="BodyText"/>
        <w:spacing w:before="2"/>
        <w:rPr>
          <w:sz w:val="9"/>
        </w:rPr>
      </w:pPr>
    </w:p>
    <w:p>
      <w:pPr>
        <w:pStyle w:val="BodyText"/>
        <w:spacing w:before="100"/>
        <w:ind w:left="143"/>
      </w:pPr>
      <w:r>
        <w:rPr>
          <w:w w:val="105"/>
        </w:rPr>
        <w:t>The limit for Estonia is EUR 5,000,000 per trial and in the aggregate. The deductible is nil.</w:t>
      </w:r>
    </w:p>
    <w:p>
      <w:pPr>
        <w:spacing w:after="0"/>
        <w:sectPr>
          <w:pgSz w:w="12240" w:h="15840"/>
          <w:pgMar w:header="583" w:footer="887" w:top="1560" w:bottom="1120" w:left="1640" w:right="1160"/>
        </w:sectPr>
      </w:pPr>
    </w:p>
    <w:p>
      <w:pPr>
        <w:pStyle w:val="BodyText"/>
        <w:spacing w:before="2"/>
        <w:rPr>
          <w:sz w:val="14"/>
        </w:rPr>
      </w:pPr>
    </w:p>
    <w:p>
      <w:pPr>
        <w:pStyle w:val="BodyText"/>
        <w:spacing w:before="101"/>
        <w:ind w:left="143"/>
      </w:pPr>
      <w:r>
        <w:rPr>
          <w:w w:val="105"/>
        </w:rPr>
        <w:t>1 year Extended Reporting Period</w:t>
      </w:r>
    </w:p>
    <w:p>
      <w:pPr>
        <w:pStyle w:val="BodyText"/>
        <w:spacing w:before="3"/>
        <w:rPr>
          <w:sz w:val="21"/>
        </w:rPr>
      </w:pPr>
    </w:p>
    <w:p>
      <w:pPr>
        <w:pStyle w:val="BodyText"/>
        <w:ind w:left="143"/>
      </w:pPr>
      <w:r>
        <w:rPr>
          <w:w w:val="105"/>
          <w:u w:val="single"/>
        </w:rPr>
        <w:t>Additional information required prior to binding</w:t>
      </w:r>
    </w:p>
    <w:p>
      <w:pPr>
        <w:pStyle w:val="BodyText"/>
        <w:spacing w:before="9"/>
        <w:rPr>
          <w:sz w:val="12"/>
        </w:rPr>
      </w:pPr>
    </w:p>
    <w:p>
      <w:pPr>
        <w:pStyle w:val="BodyText"/>
        <w:spacing w:before="101"/>
        <w:ind w:left="143"/>
      </w:pPr>
      <w:r>
        <w:rPr>
          <w:w w:val="105"/>
        </w:rPr>
        <w:t>Title of the trial and full investigator details in Local Language</w:t>
      </w:r>
    </w:p>
    <w:p>
      <w:pPr>
        <w:pStyle w:val="BodyText"/>
        <w:spacing w:line="247" w:lineRule="auto" w:before="7"/>
        <w:ind w:left="143" w:right="1164"/>
      </w:pPr>
      <w:r>
        <w:rPr>
          <w:w w:val="105"/>
        </w:rPr>
        <w:t>Investigator</w:t>
      </w:r>
      <w:r>
        <w:rPr>
          <w:spacing w:val="-13"/>
          <w:w w:val="105"/>
        </w:rPr>
        <w:t> </w:t>
      </w:r>
      <w:r>
        <w:rPr>
          <w:w w:val="105"/>
        </w:rPr>
        <w:t>Details</w:t>
      </w:r>
      <w:r>
        <w:rPr>
          <w:spacing w:val="-11"/>
          <w:w w:val="105"/>
        </w:rPr>
        <w:t> </w:t>
      </w:r>
      <w:r>
        <w:rPr>
          <w:w w:val="105"/>
        </w:rPr>
        <w:t>(Full</w:t>
      </w:r>
      <w:r>
        <w:rPr>
          <w:spacing w:val="-14"/>
          <w:w w:val="105"/>
        </w:rPr>
        <w:t> </w:t>
      </w:r>
      <w:r>
        <w:rPr>
          <w:w w:val="105"/>
        </w:rPr>
        <w:t>Names</w:t>
      </w:r>
      <w:r>
        <w:rPr>
          <w:spacing w:val="-13"/>
          <w:w w:val="105"/>
        </w:rPr>
        <w:t> </w:t>
      </w:r>
      <w:r>
        <w:rPr>
          <w:w w:val="105"/>
        </w:rPr>
        <w:t>of</w:t>
      </w:r>
      <w:r>
        <w:rPr>
          <w:spacing w:val="-11"/>
          <w:w w:val="105"/>
        </w:rPr>
        <w:t> </w:t>
      </w:r>
      <w:r>
        <w:rPr>
          <w:w w:val="105"/>
        </w:rPr>
        <w:t>Dr's</w:t>
      </w:r>
      <w:r>
        <w:rPr>
          <w:spacing w:val="-13"/>
          <w:w w:val="105"/>
        </w:rPr>
        <w:t> </w:t>
      </w:r>
      <w:r>
        <w:rPr>
          <w:w w:val="105"/>
        </w:rPr>
        <w:t>and</w:t>
      </w:r>
      <w:r>
        <w:rPr>
          <w:spacing w:val="-13"/>
          <w:w w:val="105"/>
        </w:rPr>
        <w:t> </w:t>
      </w:r>
      <w:r>
        <w:rPr>
          <w:w w:val="105"/>
        </w:rPr>
        <w:t>Hospitals</w:t>
      </w:r>
      <w:r>
        <w:rPr>
          <w:spacing w:val="-13"/>
          <w:w w:val="105"/>
        </w:rPr>
        <w:t> </w:t>
      </w:r>
      <w:r>
        <w:rPr>
          <w:w w:val="105"/>
        </w:rPr>
        <w:t>involved,</w:t>
      </w:r>
      <w:r>
        <w:rPr>
          <w:spacing w:val="-12"/>
          <w:w w:val="105"/>
        </w:rPr>
        <w:t> </w:t>
      </w:r>
      <w:r>
        <w:rPr>
          <w:w w:val="105"/>
        </w:rPr>
        <w:t>including</w:t>
      </w:r>
      <w:r>
        <w:rPr>
          <w:spacing w:val="-11"/>
          <w:w w:val="105"/>
        </w:rPr>
        <w:t> </w:t>
      </w:r>
      <w:r>
        <w:rPr>
          <w:w w:val="105"/>
        </w:rPr>
        <w:t>area</w:t>
      </w:r>
      <w:r>
        <w:rPr>
          <w:spacing w:val="-12"/>
          <w:w w:val="105"/>
        </w:rPr>
        <w:t> </w:t>
      </w:r>
      <w:r>
        <w:rPr>
          <w:w w:val="105"/>
        </w:rPr>
        <w:t>codes) Insured's - Company Registration</w:t>
      </w:r>
      <w:r>
        <w:rPr>
          <w:spacing w:val="-7"/>
          <w:w w:val="105"/>
        </w:rPr>
        <w:t> </w:t>
      </w:r>
      <w:r>
        <w:rPr>
          <w:w w:val="105"/>
        </w:rPr>
        <w:t>No.</w:t>
      </w:r>
    </w:p>
    <w:p>
      <w:pPr>
        <w:pStyle w:val="BodyText"/>
        <w:spacing w:before="9"/>
        <w:rPr>
          <w:sz w:val="10"/>
        </w:rPr>
      </w:pPr>
      <w:r>
        <w:rPr/>
        <w:pict>
          <v:group style="position:absolute;margin-left:88.593277pt;margin-top:8.166125pt;width:171.85pt;height:16.95pt;mso-position-horizontal-relative:page;mso-position-vertical-relative:paragraph;z-index:-251610112;mso-wrap-distance-left:0;mso-wrap-distance-right:0" coordorigin="1772,163" coordsize="3437,339">
            <v:shape style="position:absolute;left:1771;top:163;width:3437;height:339" coordorigin="1772,163" coordsize="3437,339" path="m5086,163l1772,163,1772,502,5096,502,5108,499,5153,480,5163,475,5170,468,5177,463,5182,456,5189,449,5194,442,5199,435,5201,425,5204,418,5208,398,5208,267,5206,259,5201,240,5199,233,5189,218,5182,211,5177,204,5170,197,5163,192,5153,185,5146,180,5136,178,5127,173,5108,168,5096,166,5086,163xe" filled="true" fillcolor="#53758b" stroked="false">
              <v:path arrowok="t"/>
              <v:fill type="solid"/>
            </v:shape>
            <v:shape style="position:absolute;left:1771;top:163;width:3437;height:339" type="#_x0000_t202" filled="false" stroked="false">
              <v:textbox inset="0,0,0,0">
                <w:txbxContent>
                  <w:p>
                    <w:pPr>
                      <w:spacing w:before="79"/>
                      <w:ind w:left="69" w:right="0" w:firstLine="0"/>
                      <w:jc w:val="left"/>
                      <w:rPr>
                        <w:b/>
                        <w:sz w:val="20"/>
                      </w:rPr>
                    </w:pPr>
                    <w:r>
                      <w:rPr>
                        <w:b/>
                        <w:w w:val="105"/>
                        <w:sz w:val="20"/>
                      </w:rPr>
                      <w:t>Finland</w:t>
                    </w:r>
                  </w:p>
                </w:txbxContent>
              </v:textbox>
              <w10:wrap type="none"/>
            </v:shape>
            <w10:wrap type="topAndBottom"/>
          </v:group>
        </w:pict>
      </w:r>
    </w:p>
    <w:p>
      <w:pPr>
        <w:pStyle w:val="BodyText"/>
        <w:spacing w:before="3"/>
        <w:rPr>
          <w:sz w:val="7"/>
        </w:rPr>
      </w:pPr>
    </w:p>
    <w:p>
      <w:pPr>
        <w:pStyle w:val="BodyText"/>
        <w:spacing w:line="249" w:lineRule="auto" w:before="100"/>
        <w:ind w:left="143" w:right="3033"/>
      </w:pPr>
      <w:r>
        <w:rPr>
          <w:w w:val="105"/>
        </w:rPr>
        <w:t>The</w:t>
      </w:r>
      <w:r>
        <w:rPr>
          <w:spacing w:val="-9"/>
          <w:w w:val="105"/>
        </w:rPr>
        <w:t> </w:t>
      </w:r>
      <w:r>
        <w:rPr>
          <w:w w:val="105"/>
        </w:rPr>
        <w:t>limit</w:t>
      </w:r>
      <w:r>
        <w:rPr>
          <w:spacing w:val="-9"/>
          <w:w w:val="105"/>
        </w:rPr>
        <w:t> </w:t>
      </w:r>
      <w:r>
        <w:rPr>
          <w:w w:val="105"/>
        </w:rPr>
        <w:t>for</w:t>
      </w:r>
      <w:r>
        <w:rPr>
          <w:spacing w:val="-9"/>
          <w:w w:val="105"/>
        </w:rPr>
        <w:t> </w:t>
      </w:r>
      <w:r>
        <w:rPr>
          <w:w w:val="105"/>
        </w:rPr>
        <w:t>Finland</w:t>
      </w:r>
      <w:r>
        <w:rPr>
          <w:spacing w:val="-9"/>
          <w:w w:val="105"/>
        </w:rPr>
        <w:t> </w:t>
      </w:r>
      <w:r>
        <w:rPr>
          <w:w w:val="105"/>
        </w:rPr>
        <w:t>is</w:t>
      </w:r>
      <w:r>
        <w:rPr>
          <w:spacing w:val="-8"/>
          <w:w w:val="105"/>
        </w:rPr>
        <w:t> </w:t>
      </w:r>
      <w:r>
        <w:rPr>
          <w:w w:val="105"/>
        </w:rPr>
        <w:t>EUR</w:t>
      </w:r>
      <w:r>
        <w:rPr>
          <w:spacing w:val="-10"/>
          <w:w w:val="105"/>
        </w:rPr>
        <w:t> </w:t>
      </w:r>
      <w:r>
        <w:rPr>
          <w:w w:val="105"/>
        </w:rPr>
        <w:t>5,000,000</w:t>
      </w:r>
      <w:r>
        <w:rPr>
          <w:spacing w:val="-11"/>
          <w:w w:val="105"/>
        </w:rPr>
        <w:t> </w:t>
      </w:r>
      <w:r>
        <w:rPr>
          <w:w w:val="105"/>
        </w:rPr>
        <w:t>per</w:t>
      </w:r>
      <w:r>
        <w:rPr>
          <w:spacing w:val="-9"/>
          <w:w w:val="105"/>
        </w:rPr>
        <w:t> </w:t>
      </w:r>
      <w:r>
        <w:rPr>
          <w:w w:val="105"/>
        </w:rPr>
        <w:t>trial</w:t>
      </w:r>
      <w:r>
        <w:rPr>
          <w:spacing w:val="-7"/>
          <w:w w:val="105"/>
        </w:rPr>
        <w:t> </w:t>
      </w:r>
      <w:r>
        <w:rPr>
          <w:w w:val="105"/>
        </w:rPr>
        <w:t>and</w:t>
      </w:r>
      <w:r>
        <w:rPr>
          <w:spacing w:val="-8"/>
          <w:w w:val="105"/>
        </w:rPr>
        <w:t> </w:t>
      </w:r>
      <w:r>
        <w:rPr>
          <w:w w:val="105"/>
        </w:rPr>
        <w:t>in</w:t>
      </w:r>
      <w:r>
        <w:rPr>
          <w:spacing w:val="-9"/>
          <w:w w:val="105"/>
        </w:rPr>
        <w:t> </w:t>
      </w:r>
      <w:r>
        <w:rPr>
          <w:w w:val="105"/>
        </w:rPr>
        <w:t>the</w:t>
      </w:r>
      <w:r>
        <w:rPr>
          <w:spacing w:val="-9"/>
          <w:w w:val="105"/>
        </w:rPr>
        <w:t> </w:t>
      </w:r>
      <w:r>
        <w:rPr>
          <w:w w:val="105"/>
        </w:rPr>
        <w:t>aggregate. The deductible is EUR</w:t>
      </w:r>
      <w:r>
        <w:rPr>
          <w:spacing w:val="-3"/>
          <w:w w:val="105"/>
        </w:rPr>
        <w:t> </w:t>
      </w:r>
      <w:r>
        <w:rPr>
          <w:w w:val="105"/>
        </w:rPr>
        <w:t>1,500.</w:t>
      </w:r>
    </w:p>
    <w:p>
      <w:pPr>
        <w:pStyle w:val="BodyText"/>
        <w:spacing w:before="7"/>
      </w:pPr>
    </w:p>
    <w:p>
      <w:pPr>
        <w:pStyle w:val="BodyText"/>
        <w:ind w:left="143"/>
      </w:pPr>
      <w:r>
        <w:rPr>
          <w:w w:val="105"/>
        </w:rPr>
        <w:t>3 years Extended Reporting Period</w:t>
      </w:r>
    </w:p>
    <w:p>
      <w:pPr>
        <w:pStyle w:val="BodyText"/>
        <w:spacing w:before="8"/>
        <w:rPr>
          <w:sz w:val="10"/>
        </w:rPr>
      </w:pPr>
      <w:r>
        <w:rPr/>
        <w:pict>
          <v:group style="position:absolute;margin-left:88.593277pt;margin-top:8.103891pt;width:171.85pt;height:16.95pt;mso-position-horizontal-relative:page;mso-position-vertical-relative:paragraph;z-index:-251608064;mso-wrap-distance-left:0;mso-wrap-distance-right:0" coordorigin="1772,162" coordsize="3437,339">
            <v:shape style="position:absolute;left:1771;top:162;width:3437;height:339" coordorigin="1772,162" coordsize="3437,339" path="m5096,162l1772,162,1772,500,5086,500,5096,498,5108,496,5127,491,5136,486,5146,484,5153,479,5163,472,5170,467,5177,460,5182,452,5189,445,5199,431,5201,424,5206,404,5208,397,5208,265,5204,246,5199,232,5194,222,5189,215,5182,208,5177,200,5170,196,5163,188,5153,184,5146,179,5136,174,5127,172,5117,167,5108,164,5096,162xe" filled="true" fillcolor="#53758b" stroked="false">
              <v:path arrowok="t"/>
              <v:fill type="solid"/>
            </v:shape>
            <v:shape style="position:absolute;left:1771;top:162;width:3437;height:339" type="#_x0000_t202" filled="false" stroked="false">
              <v:textbox inset="0,0,0,0">
                <w:txbxContent>
                  <w:p>
                    <w:pPr>
                      <w:spacing w:before="81"/>
                      <w:ind w:left="69" w:right="0" w:firstLine="0"/>
                      <w:jc w:val="left"/>
                      <w:rPr>
                        <w:b/>
                        <w:sz w:val="20"/>
                      </w:rPr>
                    </w:pPr>
                    <w:r>
                      <w:rPr>
                        <w:b/>
                        <w:w w:val="105"/>
                        <w:sz w:val="20"/>
                      </w:rPr>
                      <w:t>France</w:t>
                    </w:r>
                  </w:p>
                </w:txbxContent>
              </v:textbox>
              <w10:wrap type="none"/>
            </v:shape>
            <w10:wrap type="topAndBottom"/>
          </v:group>
        </w:pict>
      </w:r>
    </w:p>
    <w:p>
      <w:pPr>
        <w:pStyle w:val="BodyText"/>
        <w:spacing w:before="10"/>
        <w:rPr>
          <w:sz w:val="7"/>
        </w:rPr>
      </w:pPr>
    </w:p>
    <w:p>
      <w:pPr>
        <w:pStyle w:val="BodyText"/>
        <w:spacing w:line="247" w:lineRule="auto" w:before="101"/>
        <w:ind w:left="143" w:right="101"/>
      </w:pPr>
      <w:r>
        <w:rPr>
          <w:w w:val="105"/>
        </w:rPr>
        <w:t>The limits for France are EUR 1,000,000 per patient and EUR 6,000,000 per trial and in the aggregate. The deductible is EUR 1,500.</w:t>
      </w:r>
    </w:p>
    <w:p>
      <w:pPr>
        <w:pStyle w:val="BodyText"/>
        <w:spacing w:before="8"/>
      </w:pPr>
    </w:p>
    <w:p>
      <w:pPr>
        <w:pStyle w:val="BodyText"/>
        <w:spacing w:before="1"/>
        <w:ind w:left="143"/>
      </w:pPr>
      <w:r>
        <w:rPr>
          <w:w w:val="105"/>
          <w:u w:val="single"/>
        </w:rPr>
        <w:t>Additional information required prior to binding</w:t>
      </w:r>
    </w:p>
    <w:p>
      <w:pPr>
        <w:pStyle w:val="BodyText"/>
        <w:spacing w:before="6"/>
        <w:rPr>
          <w:sz w:val="12"/>
        </w:rPr>
      </w:pPr>
    </w:p>
    <w:p>
      <w:pPr>
        <w:pStyle w:val="BodyText"/>
        <w:spacing w:line="496" w:lineRule="auto" w:before="101"/>
        <w:ind w:left="143" w:right="3691"/>
      </w:pPr>
      <w:r>
        <w:rPr/>
        <w:pict>
          <v:group style="position:absolute;margin-left:88.593277pt;margin-top:47.186207pt;width:171.85pt;height:17.1pt;mso-position-horizontal-relative:page;mso-position-vertical-relative:paragraph;z-index:-252755968" coordorigin="1772,944" coordsize="3437,342">
            <v:shape style="position:absolute;left:1771;top:943;width:3437;height:339" coordorigin="1772,944" coordsize="3437,339" path="m5096,944l1772,944,1772,1282,5086,1282,5096,1280,5108,1277,5127,1272,5136,1268,5146,1265,5153,1260,5163,1253,5170,1248,5177,1241,5182,1234,5189,1227,5199,1212,5201,1205,5206,1186,5208,1179,5208,1047,5204,1028,5199,1013,5194,1004,5189,997,5182,989,5177,982,5170,977,5163,970,5153,965,5146,961,5127,951,5108,946,5096,944xe" filled="true" fillcolor="#53758b" stroked="false">
              <v:path arrowok="t"/>
              <v:fill type="solid"/>
            </v:shape>
            <v:shape style="position:absolute;left:1771;top:943;width:3437;height:342" type="#_x0000_t202" filled="false" stroked="false">
              <v:textbox inset="0,0,0,0">
                <w:txbxContent>
                  <w:p>
                    <w:pPr>
                      <w:spacing w:before="110"/>
                      <w:ind w:left="69" w:right="0" w:firstLine="0"/>
                      <w:jc w:val="left"/>
                      <w:rPr>
                        <w:b/>
                        <w:sz w:val="20"/>
                      </w:rPr>
                    </w:pPr>
                    <w:r>
                      <w:rPr>
                        <w:b/>
                        <w:w w:val="105"/>
                        <w:sz w:val="20"/>
                      </w:rPr>
                      <w:t>Georgia</w:t>
                    </w:r>
                  </w:p>
                </w:txbxContent>
              </v:textbox>
              <w10:wrap type="none"/>
            </v:shape>
            <w10:wrap type="none"/>
          </v:group>
        </w:pict>
      </w:r>
      <w:r>
        <w:rPr>
          <w:w w:val="105"/>
        </w:rPr>
        <w:t>Title</w:t>
      </w:r>
      <w:r>
        <w:rPr>
          <w:spacing w:val="-11"/>
          <w:w w:val="105"/>
        </w:rPr>
        <w:t> </w:t>
      </w:r>
      <w:r>
        <w:rPr>
          <w:w w:val="105"/>
        </w:rPr>
        <w:t>of</w:t>
      </w:r>
      <w:r>
        <w:rPr>
          <w:spacing w:val="-8"/>
          <w:w w:val="105"/>
        </w:rPr>
        <w:t> </w:t>
      </w:r>
      <w:r>
        <w:rPr>
          <w:w w:val="105"/>
        </w:rPr>
        <w:t>the</w:t>
      </w:r>
      <w:r>
        <w:rPr>
          <w:spacing w:val="-10"/>
          <w:w w:val="105"/>
        </w:rPr>
        <w:t> </w:t>
      </w:r>
      <w:r>
        <w:rPr>
          <w:w w:val="105"/>
        </w:rPr>
        <w:t>trial</w:t>
      </w:r>
      <w:r>
        <w:rPr>
          <w:spacing w:val="-11"/>
          <w:w w:val="105"/>
        </w:rPr>
        <w:t> </w:t>
      </w:r>
      <w:r>
        <w:rPr>
          <w:w w:val="105"/>
        </w:rPr>
        <w:t>and</w:t>
      </w:r>
      <w:r>
        <w:rPr>
          <w:spacing w:val="-10"/>
          <w:w w:val="105"/>
        </w:rPr>
        <w:t> </w:t>
      </w:r>
      <w:r>
        <w:rPr>
          <w:w w:val="105"/>
        </w:rPr>
        <w:t>full</w:t>
      </w:r>
      <w:r>
        <w:rPr>
          <w:spacing w:val="-11"/>
          <w:w w:val="105"/>
        </w:rPr>
        <w:t> </w:t>
      </w:r>
      <w:r>
        <w:rPr>
          <w:w w:val="105"/>
        </w:rPr>
        <w:t>investigator</w:t>
      </w:r>
      <w:r>
        <w:rPr>
          <w:spacing w:val="-10"/>
          <w:w w:val="105"/>
        </w:rPr>
        <w:t> </w:t>
      </w:r>
      <w:r>
        <w:rPr>
          <w:w w:val="105"/>
        </w:rPr>
        <w:t>details</w:t>
      </w:r>
      <w:r>
        <w:rPr>
          <w:spacing w:val="-8"/>
          <w:w w:val="105"/>
        </w:rPr>
        <w:t> </w:t>
      </w:r>
      <w:r>
        <w:rPr>
          <w:w w:val="105"/>
        </w:rPr>
        <w:t>in</w:t>
      </w:r>
      <w:r>
        <w:rPr>
          <w:spacing w:val="-10"/>
          <w:w w:val="105"/>
        </w:rPr>
        <w:t> </w:t>
      </w:r>
      <w:r>
        <w:rPr>
          <w:w w:val="105"/>
        </w:rPr>
        <w:t>Local</w:t>
      </w:r>
      <w:r>
        <w:rPr>
          <w:spacing w:val="-11"/>
          <w:w w:val="105"/>
        </w:rPr>
        <w:t> </w:t>
      </w:r>
      <w:r>
        <w:rPr>
          <w:w w:val="105"/>
        </w:rPr>
        <w:t>Language 10 years Extended Reporting</w:t>
      </w:r>
      <w:r>
        <w:rPr>
          <w:spacing w:val="-10"/>
          <w:w w:val="105"/>
        </w:rPr>
        <w:t> </w:t>
      </w:r>
      <w:r>
        <w:rPr>
          <w:w w:val="105"/>
        </w:rPr>
        <w:t>Period</w:t>
      </w:r>
    </w:p>
    <w:p>
      <w:pPr>
        <w:pStyle w:val="BodyText"/>
      </w:pPr>
    </w:p>
    <w:p>
      <w:pPr>
        <w:pStyle w:val="BodyText"/>
        <w:spacing w:before="4"/>
        <w:rPr>
          <w:sz w:val="21"/>
        </w:rPr>
      </w:pPr>
    </w:p>
    <w:p>
      <w:pPr>
        <w:pStyle w:val="BodyText"/>
        <w:spacing w:line="496" w:lineRule="auto"/>
        <w:ind w:left="143" w:right="895"/>
      </w:pPr>
      <w:r>
        <w:rPr>
          <w:w w:val="105"/>
        </w:rPr>
        <w:t>The limit for Georgia is EUR 2,000,000 per trial and in the aggregate. The deductible is nil. 1 year Extended Reporting Period</w:t>
      </w:r>
    </w:p>
    <w:p>
      <w:pPr>
        <w:pStyle w:val="BodyText"/>
        <w:spacing w:line="228" w:lineRule="exact"/>
        <w:ind w:left="143"/>
      </w:pPr>
      <w:r>
        <w:rPr>
          <w:w w:val="105"/>
          <w:u w:val="single"/>
        </w:rPr>
        <w:t>Additional information required prior to binding</w:t>
      </w:r>
    </w:p>
    <w:p>
      <w:pPr>
        <w:pStyle w:val="BodyText"/>
        <w:spacing w:before="7"/>
        <w:rPr>
          <w:sz w:val="12"/>
        </w:rPr>
      </w:pPr>
    </w:p>
    <w:p>
      <w:pPr>
        <w:pStyle w:val="BodyText"/>
        <w:spacing w:before="100"/>
        <w:ind w:left="143"/>
      </w:pPr>
      <w:r>
        <w:rPr>
          <w:w w:val="105"/>
        </w:rPr>
        <w:t>Title of the Trial in Local Language</w:t>
      </w:r>
    </w:p>
    <w:p>
      <w:pPr>
        <w:pStyle w:val="BodyText"/>
        <w:spacing w:line="244" w:lineRule="auto" w:before="10"/>
        <w:ind w:left="143" w:right="1164"/>
      </w:pPr>
      <w:r>
        <w:rPr>
          <w:w w:val="105"/>
        </w:rPr>
        <w:t>Investigator</w:t>
      </w:r>
      <w:r>
        <w:rPr>
          <w:spacing w:val="-13"/>
          <w:w w:val="105"/>
        </w:rPr>
        <w:t> </w:t>
      </w:r>
      <w:r>
        <w:rPr>
          <w:w w:val="105"/>
        </w:rPr>
        <w:t>Details</w:t>
      </w:r>
      <w:r>
        <w:rPr>
          <w:spacing w:val="-11"/>
          <w:w w:val="105"/>
        </w:rPr>
        <w:t> </w:t>
      </w:r>
      <w:r>
        <w:rPr>
          <w:w w:val="105"/>
        </w:rPr>
        <w:t>(Full</w:t>
      </w:r>
      <w:r>
        <w:rPr>
          <w:spacing w:val="-14"/>
          <w:w w:val="105"/>
        </w:rPr>
        <w:t> </w:t>
      </w:r>
      <w:r>
        <w:rPr>
          <w:w w:val="105"/>
        </w:rPr>
        <w:t>Names</w:t>
      </w:r>
      <w:r>
        <w:rPr>
          <w:spacing w:val="-13"/>
          <w:w w:val="105"/>
        </w:rPr>
        <w:t> </w:t>
      </w:r>
      <w:r>
        <w:rPr>
          <w:w w:val="105"/>
        </w:rPr>
        <w:t>of</w:t>
      </w:r>
      <w:r>
        <w:rPr>
          <w:spacing w:val="-11"/>
          <w:w w:val="105"/>
        </w:rPr>
        <w:t> </w:t>
      </w:r>
      <w:r>
        <w:rPr>
          <w:w w:val="105"/>
        </w:rPr>
        <w:t>Dr's</w:t>
      </w:r>
      <w:r>
        <w:rPr>
          <w:spacing w:val="-13"/>
          <w:w w:val="105"/>
        </w:rPr>
        <w:t> </w:t>
      </w:r>
      <w:r>
        <w:rPr>
          <w:w w:val="105"/>
        </w:rPr>
        <w:t>and</w:t>
      </w:r>
      <w:r>
        <w:rPr>
          <w:spacing w:val="-13"/>
          <w:w w:val="105"/>
        </w:rPr>
        <w:t> </w:t>
      </w:r>
      <w:r>
        <w:rPr>
          <w:w w:val="105"/>
        </w:rPr>
        <w:t>Hospitals</w:t>
      </w:r>
      <w:r>
        <w:rPr>
          <w:spacing w:val="-13"/>
          <w:w w:val="105"/>
        </w:rPr>
        <w:t> </w:t>
      </w:r>
      <w:r>
        <w:rPr>
          <w:w w:val="105"/>
        </w:rPr>
        <w:t>involved,</w:t>
      </w:r>
      <w:r>
        <w:rPr>
          <w:spacing w:val="-12"/>
          <w:w w:val="105"/>
        </w:rPr>
        <w:t> </w:t>
      </w:r>
      <w:r>
        <w:rPr>
          <w:w w:val="105"/>
        </w:rPr>
        <w:t>including</w:t>
      </w:r>
      <w:r>
        <w:rPr>
          <w:spacing w:val="-11"/>
          <w:w w:val="105"/>
        </w:rPr>
        <w:t> </w:t>
      </w:r>
      <w:r>
        <w:rPr>
          <w:w w:val="105"/>
        </w:rPr>
        <w:t>area</w:t>
      </w:r>
      <w:r>
        <w:rPr>
          <w:spacing w:val="-12"/>
          <w:w w:val="105"/>
        </w:rPr>
        <w:t> </w:t>
      </w:r>
      <w:r>
        <w:rPr>
          <w:w w:val="105"/>
        </w:rPr>
        <w:t>codes) Local CRO</w:t>
      </w:r>
      <w:r>
        <w:rPr>
          <w:spacing w:val="-5"/>
          <w:w w:val="105"/>
        </w:rPr>
        <w:t> </w:t>
      </w:r>
      <w:r>
        <w:rPr>
          <w:w w:val="105"/>
        </w:rPr>
        <w:t>Details</w:t>
      </w:r>
    </w:p>
    <w:p>
      <w:pPr>
        <w:pStyle w:val="BodyText"/>
        <w:spacing w:before="2"/>
        <w:rPr>
          <w:sz w:val="11"/>
        </w:rPr>
      </w:pPr>
      <w:r>
        <w:rPr/>
        <w:pict>
          <v:group style="position:absolute;margin-left:88.593277pt;margin-top:8.387883pt;width:171.85pt;height:16.95pt;mso-position-horizontal-relative:page;mso-position-vertical-relative:paragraph;z-index:-251606016;mso-wrap-distance-left:0;mso-wrap-distance-right:0" coordorigin="1772,168" coordsize="3437,339">
            <v:shape style="position:absolute;left:1771;top:167;width:3437;height:339" coordorigin="1772,168" coordsize="3437,339" path="m5096,168l1772,168,1772,506,5086,506,5096,504,5108,501,5127,497,5136,492,5146,489,5153,485,5163,480,5189,453,5194,444,5199,437,5201,429,5206,410,5208,403,5208,271,5206,261,5204,254,5201,245,5199,237,5194,228,5189,221,5182,213,5177,206,5170,201,5163,194,5153,189,5146,185,5136,180,5127,177,5117,173,5108,170,5096,168xe" filled="true" fillcolor="#53758b" stroked="false">
              <v:path arrowok="t"/>
              <v:fill type="solid"/>
            </v:shape>
            <v:shape style="position:absolute;left:1771;top:167;width:3437;height:339" type="#_x0000_t202" filled="false" stroked="false">
              <v:textbox inset="0,0,0,0">
                <w:txbxContent>
                  <w:p>
                    <w:pPr>
                      <w:spacing w:before="76"/>
                      <w:ind w:left="69" w:right="0" w:firstLine="0"/>
                      <w:jc w:val="left"/>
                      <w:rPr>
                        <w:b/>
                        <w:sz w:val="20"/>
                      </w:rPr>
                    </w:pPr>
                    <w:r>
                      <w:rPr>
                        <w:b/>
                        <w:w w:val="105"/>
                        <w:sz w:val="20"/>
                      </w:rPr>
                      <w:t>Germany</w:t>
                    </w:r>
                  </w:p>
                </w:txbxContent>
              </v:textbox>
              <w10:wrap type="none"/>
            </v:shape>
            <w10:wrap type="topAndBottom"/>
          </v:group>
        </w:pict>
      </w:r>
    </w:p>
    <w:p>
      <w:pPr>
        <w:pStyle w:val="BodyText"/>
        <w:spacing w:before="3"/>
        <w:rPr>
          <w:sz w:val="7"/>
        </w:rPr>
      </w:pPr>
    </w:p>
    <w:p>
      <w:pPr>
        <w:pStyle w:val="BodyText"/>
        <w:spacing w:before="100"/>
        <w:ind w:left="143"/>
      </w:pPr>
      <w:r>
        <w:rPr>
          <w:w w:val="105"/>
        </w:rPr>
        <w:t>Quotations will be provided by the German pool on the basis of 3 alternatives:</w:t>
      </w:r>
    </w:p>
    <w:p>
      <w:pPr>
        <w:pStyle w:val="BodyText"/>
        <w:spacing w:before="4"/>
        <w:rPr>
          <w:sz w:val="21"/>
        </w:rPr>
      </w:pPr>
    </w:p>
    <w:p>
      <w:pPr>
        <w:pStyle w:val="ListParagraph"/>
        <w:numPr>
          <w:ilvl w:val="0"/>
          <w:numId w:val="1"/>
        </w:numPr>
        <w:tabs>
          <w:tab w:pos="878" w:val="left" w:leader="none"/>
          <w:tab w:pos="879" w:val="left" w:leader="none"/>
        </w:tabs>
        <w:spacing w:line="240" w:lineRule="auto" w:before="0" w:after="0"/>
        <w:ind w:left="878" w:right="0" w:hanging="397"/>
        <w:jc w:val="left"/>
        <w:rPr>
          <w:sz w:val="20"/>
        </w:rPr>
      </w:pPr>
      <w:r>
        <w:rPr>
          <w:w w:val="105"/>
          <w:sz w:val="20"/>
        </w:rPr>
        <w:t>EUR</w:t>
      </w:r>
      <w:r>
        <w:rPr>
          <w:spacing w:val="-12"/>
          <w:w w:val="105"/>
          <w:sz w:val="20"/>
        </w:rPr>
        <w:t> </w:t>
      </w:r>
      <w:r>
        <w:rPr>
          <w:w w:val="105"/>
          <w:sz w:val="20"/>
        </w:rPr>
        <w:t>50,000,000</w:t>
      </w:r>
      <w:r>
        <w:rPr>
          <w:spacing w:val="-11"/>
          <w:w w:val="105"/>
          <w:sz w:val="20"/>
        </w:rPr>
        <w:t> </w:t>
      </w:r>
      <w:r>
        <w:rPr>
          <w:w w:val="105"/>
          <w:sz w:val="20"/>
        </w:rPr>
        <w:t>in</w:t>
      </w:r>
      <w:r>
        <w:rPr>
          <w:spacing w:val="-13"/>
          <w:w w:val="105"/>
          <w:sz w:val="20"/>
        </w:rPr>
        <w:t> </w:t>
      </w:r>
      <w:r>
        <w:rPr>
          <w:w w:val="105"/>
          <w:sz w:val="20"/>
        </w:rPr>
        <w:t>the</w:t>
      </w:r>
      <w:r>
        <w:rPr>
          <w:spacing w:val="-13"/>
          <w:w w:val="105"/>
          <w:sz w:val="20"/>
        </w:rPr>
        <w:t> </w:t>
      </w:r>
      <w:r>
        <w:rPr>
          <w:w w:val="105"/>
          <w:sz w:val="20"/>
        </w:rPr>
        <w:t>aggregate</w:t>
      </w:r>
      <w:r>
        <w:rPr>
          <w:spacing w:val="-13"/>
          <w:w w:val="105"/>
          <w:sz w:val="20"/>
        </w:rPr>
        <w:t> </w:t>
      </w:r>
      <w:r>
        <w:rPr>
          <w:w w:val="105"/>
          <w:sz w:val="20"/>
        </w:rPr>
        <w:t>for</w:t>
      </w:r>
      <w:r>
        <w:rPr>
          <w:spacing w:val="-11"/>
          <w:w w:val="105"/>
          <w:sz w:val="20"/>
        </w:rPr>
        <w:t> </w:t>
      </w:r>
      <w:r>
        <w:rPr>
          <w:w w:val="105"/>
          <w:sz w:val="20"/>
        </w:rPr>
        <w:t>the</w:t>
      </w:r>
      <w:r>
        <w:rPr>
          <w:spacing w:val="-9"/>
          <w:w w:val="105"/>
          <w:sz w:val="20"/>
        </w:rPr>
        <w:t> </w:t>
      </w:r>
      <w:r>
        <w:rPr>
          <w:w w:val="105"/>
          <w:sz w:val="20"/>
        </w:rPr>
        <w:t>clinical</w:t>
      </w:r>
      <w:r>
        <w:rPr>
          <w:spacing w:val="-9"/>
          <w:w w:val="105"/>
          <w:sz w:val="20"/>
        </w:rPr>
        <w:t> </w:t>
      </w:r>
      <w:r>
        <w:rPr>
          <w:w w:val="105"/>
          <w:sz w:val="20"/>
        </w:rPr>
        <w:t>trial;</w:t>
      </w:r>
      <w:r>
        <w:rPr>
          <w:spacing w:val="-9"/>
          <w:w w:val="105"/>
          <w:sz w:val="20"/>
        </w:rPr>
        <w:t> </w:t>
      </w:r>
      <w:r>
        <w:rPr>
          <w:w w:val="105"/>
          <w:sz w:val="20"/>
        </w:rPr>
        <w:t>EUR</w:t>
      </w:r>
      <w:r>
        <w:rPr>
          <w:spacing w:val="-10"/>
          <w:w w:val="105"/>
          <w:sz w:val="20"/>
        </w:rPr>
        <w:t> </w:t>
      </w:r>
      <w:r>
        <w:rPr>
          <w:w w:val="105"/>
          <w:sz w:val="20"/>
        </w:rPr>
        <w:t>500,000</w:t>
      </w:r>
      <w:r>
        <w:rPr>
          <w:spacing w:val="-13"/>
          <w:w w:val="105"/>
          <w:sz w:val="20"/>
        </w:rPr>
        <w:t> </w:t>
      </w:r>
      <w:r>
        <w:rPr>
          <w:w w:val="105"/>
          <w:sz w:val="20"/>
        </w:rPr>
        <w:t>per</w:t>
      </w:r>
      <w:r>
        <w:rPr>
          <w:spacing w:val="-8"/>
          <w:w w:val="105"/>
          <w:sz w:val="20"/>
        </w:rPr>
        <w:t> </w:t>
      </w:r>
      <w:r>
        <w:rPr>
          <w:w w:val="105"/>
          <w:sz w:val="20"/>
        </w:rPr>
        <w:t>patient</w:t>
      </w:r>
    </w:p>
    <w:p>
      <w:pPr>
        <w:pStyle w:val="ListParagraph"/>
        <w:numPr>
          <w:ilvl w:val="0"/>
          <w:numId w:val="1"/>
        </w:numPr>
        <w:tabs>
          <w:tab w:pos="878" w:val="left" w:leader="none"/>
          <w:tab w:pos="879" w:val="left" w:leader="none"/>
        </w:tabs>
        <w:spacing w:line="240" w:lineRule="auto" w:before="8" w:after="0"/>
        <w:ind w:left="878" w:right="0" w:hanging="397"/>
        <w:jc w:val="left"/>
        <w:rPr>
          <w:sz w:val="20"/>
        </w:rPr>
      </w:pPr>
      <w:r>
        <w:rPr>
          <w:w w:val="105"/>
          <w:sz w:val="20"/>
        </w:rPr>
        <w:t>EUR </w:t>
      </w:r>
      <w:r>
        <w:rPr>
          <w:spacing w:val="30"/>
          <w:w w:val="105"/>
          <w:sz w:val="20"/>
        </w:rPr>
        <w:t> </w:t>
      </w:r>
      <w:r>
        <w:rPr>
          <w:w w:val="105"/>
          <w:sz w:val="20"/>
        </w:rPr>
        <w:t>5,000,000</w:t>
      </w:r>
      <w:r>
        <w:rPr>
          <w:spacing w:val="-9"/>
          <w:w w:val="105"/>
          <w:sz w:val="20"/>
        </w:rPr>
        <w:t> </w:t>
      </w:r>
      <w:r>
        <w:rPr>
          <w:w w:val="105"/>
          <w:sz w:val="20"/>
        </w:rPr>
        <w:t>in</w:t>
      </w:r>
      <w:r>
        <w:rPr>
          <w:spacing w:val="-12"/>
          <w:w w:val="105"/>
          <w:sz w:val="20"/>
        </w:rPr>
        <w:t> </w:t>
      </w:r>
      <w:r>
        <w:rPr>
          <w:w w:val="105"/>
          <w:sz w:val="20"/>
        </w:rPr>
        <w:t>the</w:t>
      </w:r>
      <w:r>
        <w:rPr>
          <w:spacing w:val="-13"/>
          <w:w w:val="105"/>
          <w:sz w:val="20"/>
        </w:rPr>
        <w:t> </w:t>
      </w:r>
      <w:r>
        <w:rPr>
          <w:w w:val="105"/>
          <w:sz w:val="20"/>
        </w:rPr>
        <w:t>aggregate</w:t>
      </w:r>
      <w:r>
        <w:rPr>
          <w:spacing w:val="-12"/>
          <w:w w:val="105"/>
          <w:sz w:val="20"/>
        </w:rPr>
        <w:t> </w:t>
      </w:r>
      <w:r>
        <w:rPr>
          <w:w w:val="105"/>
          <w:sz w:val="20"/>
        </w:rPr>
        <w:t>for</w:t>
      </w:r>
      <w:r>
        <w:rPr>
          <w:spacing w:val="-9"/>
          <w:w w:val="105"/>
          <w:sz w:val="20"/>
        </w:rPr>
        <w:t> </w:t>
      </w:r>
      <w:r>
        <w:rPr>
          <w:w w:val="105"/>
          <w:sz w:val="20"/>
        </w:rPr>
        <w:t>the</w:t>
      </w:r>
      <w:r>
        <w:rPr>
          <w:spacing w:val="-7"/>
          <w:w w:val="105"/>
          <w:sz w:val="20"/>
        </w:rPr>
        <w:t> </w:t>
      </w:r>
      <w:r>
        <w:rPr>
          <w:w w:val="105"/>
          <w:sz w:val="20"/>
        </w:rPr>
        <w:t>clinical</w:t>
      </w:r>
      <w:r>
        <w:rPr>
          <w:spacing w:val="-8"/>
          <w:w w:val="105"/>
          <w:sz w:val="20"/>
        </w:rPr>
        <w:t> </w:t>
      </w:r>
      <w:r>
        <w:rPr>
          <w:w w:val="105"/>
          <w:sz w:val="20"/>
        </w:rPr>
        <w:t>trial;</w:t>
      </w:r>
      <w:r>
        <w:rPr>
          <w:spacing w:val="-7"/>
          <w:w w:val="105"/>
          <w:sz w:val="20"/>
        </w:rPr>
        <w:t> </w:t>
      </w:r>
      <w:r>
        <w:rPr>
          <w:w w:val="105"/>
          <w:sz w:val="20"/>
        </w:rPr>
        <w:t>EUR</w:t>
      </w:r>
      <w:r>
        <w:rPr>
          <w:spacing w:val="-8"/>
          <w:w w:val="105"/>
          <w:sz w:val="20"/>
        </w:rPr>
        <w:t> </w:t>
      </w:r>
      <w:r>
        <w:rPr>
          <w:w w:val="105"/>
          <w:sz w:val="20"/>
        </w:rPr>
        <w:t>500,000</w:t>
      </w:r>
      <w:r>
        <w:rPr>
          <w:spacing w:val="-12"/>
          <w:w w:val="105"/>
          <w:sz w:val="20"/>
        </w:rPr>
        <w:t> </w:t>
      </w:r>
      <w:r>
        <w:rPr>
          <w:w w:val="105"/>
          <w:sz w:val="20"/>
        </w:rPr>
        <w:t>per</w:t>
      </w:r>
      <w:r>
        <w:rPr>
          <w:spacing w:val="-7"/>
          <w:w w:val="105"/>
          <w:sz w:val="20"/>
        </w:rPr>
        <w:t> </w:t>
      </w:r>
      <w:r>
        <w:rPr>
          <w:w w:val="105"/>
          <w:sz w:val="20"/>
        </w:rPr>
        <w:t>patient</w:t>
      </w:r>
    </w:p>
    <w:p>
      <w:pPr>
        <w:pStyle w:val="ListParagraph"/>
        <w:numPr>
          <w:ilvl w:val="0"/>
          <w:numId w:val="1"/>
        </w:numPr>
        <w:tabs>
          <w:tab w:pos="878" w:val="left" w:leader="none"/>
          <w:tab w:pos="879" w:val="left" w:leader="none"/>
        </w:tabs>
        <w:spacing w:line="496" w:lineRule="auto" w:before="7" w:after="0"/>
        <w:ind w:left="143" w:right="1372" w:firstLine="338"/>
        <w:jc w:val="left"/>
        <w:rPr>
          <w:sz w:val="20"/>
        </w:rPr>
      </w:pPr>
      <w:r>
        <w:rPr>
          <w:w w:val="105"/>
          <w:sz w:val="20"/>
        </w:rPr>
        <w:t>EUR</w:t>
      </w:r>
      <w:r>
        <w:rPr>
          <w:spacing w:val="-12"/>
          <w:w w:val="105"/>
          <w:sz w:val="20"/>
        </w:rPr>
        <w:t> </w:t>
      </w:r>
      <w:r>
        <w:rPr>
          <w:w w:val="105"/>
          <w:sz w:val="20"/>
        </w:rPr>
        <w:t>10,000,000</w:t>
      </w:r>
      <w:r>
        <w:rPr>
          <w:spacing w:val="-10"/>
          <w:w w:val="105"/>
          <w:sz w:val="20"/>
        </w:rPr>
        <w:t> </w:t>
      </w:r>
      <w:r>
        <w:rPr>
          <w:w w:val="105"/>
          <w:sz w:val="20"/>
        </w:rPr>
        <w:t>in</w:t>
      </w:r>
      <w:r>
        <w:rPr>
          <w:spacing w:val="-13"/>
          <w:w w:val="105"/>
          <w:sz w:val="20"/>
        </w:rPr>
        <w:t> </w:t>
      </w:r>
      <w:r>
        <w:rPr>
          <w:w w:val="105"/>
          <w:sz w:val="20"/>
        </w:rPr>
        <w:t>the</w:t>
      </w:r>
      <w:r>
        <w:rPr>
          <w:spacing w:val="-13"/>
          <w:w w:val="105"/>
          <w:sz w:val="20"/>
        </w:rPr>
        <w:t> </w:t>
      </w:r>
      <w:r>
        <w:rPr>
          <w:w w:val="105"/>
          <w:sz w:val="20"/>
        </w:rPr>
        <w:t>aggregate</w:t>
      </w:r>
      <w:r>
        <w:rPr>
          <w:spacing w:val="-12"/>
          <w:w w:val="105"/>
          <w:sz w:val="20"/>
        </w:rPr>
        <w:t> </w:t>
      </w:r>
      <w:r>
        <w:rPr>
          <w:w w:val="105"/>
          <w:sz w:val="20"/>
        </w:rPr>
        <w:t>for</w:t>
      </w:r>
      <w:r>
        <w:rPr>
          <w:spacing w:val="-11"/>
          <w:w w:val="105"/>
          <w:sz w:val="20"/>
        </w:rPr>
        <w:t> </w:t>
      </w:r>
      <w:r>
        <w:rPr>
          <w:w w:val="105"/>
          <w:sz w:val="20"/>
        </w:rPr>
        <w:t>the</w:t>
      </w:r>
      <w:r>
        <w:rPr>
          <w:spacing w:val="-8"/>
          <w:w w:val="105"/>
          <w:sz w:val="20"/>
        </w:rPr>
        <w:t> </w:t>
      </w:r>
      <w:r>
        <w:rPr>
          <w:w w:val="105"/>
          <w:sz w:val="20"/>
        </w:rPr>
        <w:t>clinical</w:t>
      </w:r>
      <w:r>
        <w:rPr>
          <w:spacing w:val="-9"/>
          <w:w w:val="105"/>
          <w:sz w:val="20"/>
        </w:rPr>
        <w:t> </w:t>
      </w:r>
      <w:r>
        <w:rPr>
          <w:w w:val="105"/>
          <w:sz w:val="20"/>
        </w:rPr>
        <w:t>trial;</w:t>
      </w:r>
      <w:r>
        <w:rPr>
          <w:spacing w:val="-9"/>
          <w:w w:val="105"/>
          <w:sz w:val="20"/>
        </w:rPr>
        <w:t> </w:t>
      </w:r>
      <w:r>
        <w:rPr>
          <w:w w:val="105"/>
          <w:sz w:val="20"/>
        </w:rPr>
        <w:t>EUR</w:t>
      </w:r>
      <w:r>
        <w:rPr>
          <w:spacing w:val="-9"/>
          <w:w w:val="105"/>
          <w:sz w:val="20"/>
        </w:rPr>
        <w:t> </w:t>
      </w:r>
      <w:r>
        <w:rPr>
          <w:w w:val="105"/>
          <w:sz w:val="20"/>
        </w:rPr>
        <w:t>500,000</w:t>
      </w:r>
      <w:r>
        <w:rPr>
          <w:spacing w:val="-13"/>
          <w:w w:val="105"/>
          <w:sz w:val="20"/>
        </w:rPr>
        <w:t> </w:t>
      </w:r>
      <w:r>
        <w:rPr>
          <w:w w:val="105"/>
          <w:sz w:val="20"/>
        </w:rPr>
        <w:t>per</w:t>
      </w:r>
      <w:r>
        <w:rPr>
          <w:spacing w:val="-8"/>
          <w:w w:val="105"/>
          <w:sz w:val="20"/>
        </w:rPr>
        <w:t> </w:t>
      </w:r>
      <w:r>
        <w:rPr>
          <w:w w:val="105"/>
          <w:sz w:val="20"/>
        </w:rPr>
        <w:t>patient 10 years Extended Reporting</w:t>
      </w:r>
      <w:r>
        <w:rPr>
          <w:spacing w:val="-7"/>
          <w:w w:val="105"/>
          <w:sz w:val="20"/>
        </w:rPr>
        <w:t> </w:t>
      </w:r>
      <w:r>
        <w:rPr>
          <w:w w:val="105"/>
          <w:sz w:val="20"/>
        </w:rPr>
        <w:t>Period</w:t>
      </w:r>
    </w:p>
    <w:p>
      <w:pPr>
        <w:pStyle w:val="BodyText"/>
        <w:spacing w:before="1"/>
        <w:ind w:left="143"/>
      </w:pPr>
      <w:r>
        <w:rPr>
          <w:w w:val="105"/>
          <w:u w:val="single"/>
        </w:rPr>
        <w:t>Additional information required prior to binding</w:t>
      </w:r>
    </w:p>
    <w:p>
      <w:pPr>
        <w:pStyle w:val="BodyText"/>
        <w:spacing w:before="7"/>
        <w:rPr>
          <w:sz w:val="12"/>
        </w:rPr>
      </w:pPr>
    </w:p>
    <w:p>
      <w:pPr>
        <w:pStyle w:val="BodyText"/>
        <w:spacing w:before="100"/>
        <w:ind w:left="143"/>
      </w:pPr>
      <w:r>
        <w:rPr>
          <w:w w:val="105"/>
        </w:rPr>
        <w:t>Title of the Trial in Local Language</w:t>
      </w:r>
    </w:p>
    <w:p>
      <w:pPr>
        <w:pStyle w:val="BodyText"/>
        <w:spacing w:line="247" w:lineRule="auto" w:before="8"/>
        <w:ind w:left="143" w:right="1164"/>
      </w:pPr>
      <w:r>
        <w:rPr>
          <w:w w:val="105"/>
        </w:rPr>
        <w:t>Investigator</w:t>
      </w:r>
      <w:r>
        <w:rPr>
          <w:spacing w:val="-13"/>
          <w:w w:val="105"/>
        </w:rPr>
        <w:t> </w:t>
      </w:r>
      <w:r>
        <w:rPr>
          <w:w w:val="105"/>
        </w:rPr>
        <w:t>Details</w:t>
      </w:r>
      <w:r>
        <w:rPr>
          <w:spacing w:val="-11"/>
          <w:w w:val="105"/>
        </w:rPr>
        <w:t> </w:t>
      </w:r>
      <w:r>
        <w:rPr>
          <w:w w:val="105"/>
        </w:rPr>
        <w:t>(Full</w:t>
      </w:r>
      <w:r>
        <w:rPr>
          <w:spacing w:val="-15"/>
          <w:w w:val="105"/>
        </w:rPr>
        <w:t> </w:t>
      </w:r>
      <w:r>
        <w:rPr>
          <w:w w:val="105"/>
        </w:rPr>
        <w:t>Names</w:t>
      </w:r>
      <w:r>
        <w:rPr>
          <w:spacing w:val="-13"/>
          <w:w w:val="105"/>
        </w:rPr>
        <w:t> </w:t>
      </w:r>
      <w:r>
        <w:rPr>
          <w:w w:val="105"/>
        </w:rPr>
        <w:t>of</w:t>
      </w:r>
      <w:r>
        <w:rPr>
          <w:spacing w:val="-11"/>
          <w:w w:val="105"/>
        </w:rPr>
        <w:t> </w:t>
      </w:r>
      <w:r>
        <w:rPr>
          <w:w w:val="105"/>
        </w:rPr>
        <w:t>Dr's</w:t>
      </w:r>
      <w:r>
        <w:rPr>
          <w:spacing w:val="-13"/>
          <w:w w:val="105"/>
        </w:rPr>
        <w:t> </w:t>
      </w:r>
      <w:r>
        <w:rPr>
          <w:w w:val="105"/>
        </w:rPr>
        <w:t>and</w:t>
      </w:r>
      <w:r>
        <w:rPr>
          <w:spacing w:val="-12"/>
          <w:w w:val="105"/>
        </w:rPr>
        <w:t> </w:t>
      </w:r>
      <w:r>
        <w:rPr>
          <w:w w:val="105"/>
        </w:rPr>
        <w:t>Hospitals</w:t>
      </w:r>
      <w:r>
        <w:rPr>
          <w:spacing w:val="-13"/>
          <w:w w:val="105"/>
        </w:rPr>
        <w:t> </w:t>
      </w:r>
      <w:r>
        <w:rPr>
          <w:w w:val="105"/>
        </w:rPr>
        <w:t>involved,</w:t>
      </w:r>
      <w:r>
        <w:rPr>
          <w:spacing w:val="-13"/>
          <w:w w:val="105"/>
        </w:rPr>
        <w:t> </w:t>
      </w:r>
      <w:r>
        <w:rPr>
          <w:w w:val="105"/>
        </w:rPr>
        <w:t>including</w:t>
      </w:r>
      <w:r>
        <w:rPr>
          <w:spacing w:val="-11"/>
          <w:w w:val="105"/>
        </w:rPr>
        <w:t> </w:t>
      </w:r>
      <w:r>
        <w:rPr>
          <w:w w:val="105"/>
        </w:rPr>
        <w:t>area</w:t>
      </w:r>
      <w:r>
        <w:rPr>
          <w:spacing w:val="-12"/>
          <w:w w:val="105"/>
        </w:rPr>
        <w:t> </w:t>
      </w:r>
      <w:r>
        <w:rPr>
          <w:w w:val="105"/>
        </w:rPr>
        <w:t>codes) Local CRO</w:t>
      </w:r>
      <w:r>
        <w:rPr>
          <w:spacing w:val="-5"/>
          <w:w w:val="105"/>
        </w:rPr>
        <w:t> </w:t>
      </w:r>
      <w:r>
        <w:rPr>
          <w:w w:val="105"/>
        </w:rPr>
        <w:t>Details</w:t>
      </w:r>
    </w:p>
    <w:p>
      <w:pPr>
        <w:spacing w:after="0" w:line="247" w:lineRule="auto"/>
        <w:sectPr>
          <w:pgSz w:w="12240" w:h="15840"/>
          <w:pgMar w:header="583" w:footer="887" w:top="1560" w:bottom="1120" w:left="1640" w:right="1160"/>
        </w:sectPr>
      </w:pPr>
    </w:p>
    <w:p>
      <w:pPr>
        <w:pStyle w:val="BodyText"/>
      </w:pPr>
    </w:p>
    <w:p>
      <w:pPr>
        <w:pStyle w:val="BodyText"/>
      </w:pPr>
    </w:p>
    <w:p>
      <w:pPr>
        <w:pStyle w:val="BodyText"/>
        <w:spacing w:before="1" w:after="1"/>
        <w:rPr>
          <w:sz w:val="16"/>
        </w:rPr>
      </w:pPr>
    </w:p>
    <w:p>
      <w:pPr>
        <w:pStyle w:val="BodyText"/>
        <w:ind w:left="139"/>
      </w:pPr>
      <w:r>
        <w:rPr/>
        <w:pict>
          <v:group style="width:171.75pt;height:16.95pt;mso-position-horizontal-relative:char;mso-position-vertical-relative:line" coordorigin="0,0" coordsize="3435,339">
            <v:shape style="position:absolute;left:0;top:0;width:3435;height:339" coordorigin="0,0" coordsize="3435,339" path="m3312,0l0,0,0,338,3324,338,3353,331,3362,326,3372,322,3415,285,3420,278,3425,271,3429,262,3432,254,3434,245,3434,96,3429,77,3420,62,3415,55,3410,48,3403,41,3396,34,3389,29,3381,22,3372,17,3362,14,3353,10,3324,2,3312,0xe" filled="true" fillcolor="#53758b" stroked="false">
              <v:path arrowok="t"/>
              <v:fill type="solid"/>
            </v:shape>
            <v:shape style="position:absolute;left:0;top:0;width:3435;height:339" type="#_x0000_t202" filled="false" stroked="false">
              <v:textbox inset="0,0,0,0">
                <w:txbxContent>
                  <w:p>
                    <w:pPr>
                      <w:spacing w:before="93"/>
                      <w:ind w:left="62" w:right="0" w:firstLine="0"/>
                      <w:jc w:val="left"/>
                      <w:rPr>
                        <w:b/>
                        <w:sz w:val="20"/>
                      </w:rPr>
                    </w:pPr>
                    <w:r>
                      <w:rPr>
                        <w:b/>
                        <w:w w:val="105"/>
                        <w:sz w:val="20"/>
                      </w:rPr>
                      <w:t>Greece - Direct</w:t>
                    </w:r>
                  </w:p>
                </w:txbxContent>
              </v:textbox>
              <w10:wrap type="none"/>
            </v:shape>
          </v:group>
        </w:pict>
      </w:r>
      <w:r>
        <w:rPr/>
      </w:r>
    </w:p>
    <w:p>
      <w:pPr>
        <w:pStyle w:val="BodyText"/>
        <w:spacing w:before="8"/>
        <w:rPr>
          <w:sz w:val="8"/>
        </w:rPr>
      </w:pPr>
    </w:p>
    <w:p>
      <w:pPr>
        <w:pStyle w:val="BodyText"/>
        <w:spacing w:before="100"/>
        <w:ind w:left="143"/>
      </w:pPr>
      <w:r>
        <w:rPr>
          <w:w w:val="105"/>
        </w:rPr>
        <w:t>The limits for Greece are EUR 200,000 per patient and</w:t>
      </w:r>
    </w:p>
    <w:p>
      <w:pPr>
        <w:pStyle w:val="BodyText"/>
        <w:spacing w:before="4"/>
        <w:rPr>
          <w:sz w:val="21"/>
        </w:rPr>
      </w:pPr>
    </w:p>
    <w:p>
      <w:pPr>
        <w:pStyle w:val="BodyText"/>
        <w:tabs>
          <w:tab w:pos="2173" w:val="left" w:leader="none"/>
        </w:tabs>
        <w:spacing w:line="247" w:lineRule="auto"/>
        <w:ind w:left="143" w:right="2260"/>
      </w:pPr>
      <w:r>
        <w:rPr>
          <w:w w:val="105"/>
        </w:rPr>
        <w:t>EUR</w:t>
      </w:r>
      <w:r>
        <w:rPr>
          <w:spacing w:val="-8"/>
          <w:w w:val="105"/>
        </w:rPr>
        <w:t> </w:t>
      </w:r>
      <w:r>
        <w:rPr>
          <w:w w:val="105"/>
        </w:rPr>
        <w:t>5,000,000</w:t>
        <w:tab/>
        <w:t>per trial and in the aggregate for up to 50 patients EUR</w:t>
      </w:r>
      <w:r>
        <w:rPr>
          <w:spacing w:val="-8"/>
          <w:w w:val="105"/>
        </w:rPr>
        <w:t> </w:t>
      </w:r>
      <w:r>
        <w:rPr>
          <w:w w:val="105"/>
        </w:rPr>
        <w:t>7,500,000</w:t>
        <w:tab/>
        <w:t>per</w:t>
      </w:r>
      <w:r>
        <w:rPr>
          <w:spacing w:val="-8"/>
          <w:w w:val="105"/>
        </w:rPr>
        <w:t> </w:t>
      </w:r>
      <w:r>
        <w:rPr>
          <w:w w:val="105"/>
        </w:rPr>
        <w:t>trial</w:t>
      </w:r>
      <w:r>
        <w:rPr>
          <w:spacing w:val="-8"/>
          <w:w w:val="105"/>
        </w:rPr>
        <w:t> </w:t>
      </w:r>
      <w:r>
        <w:rPr>
          <w:w w:val="105"/>
        </w:rPr>
        <w:t>and</w:t>
      </w:r>
      <w:r>
        <w:rPr>
          <w:spacing w:val="-7"/>
          <w:w w:val="105"/>
        </w:rPr>
        <w:t> </w:t>
      </w:r>
      <w:r>
        <w:rPr>
          <w:w w:val="105"/>
        </w:rPr>
        <w:t>in</w:t>
      </w:r>
      <w:r>
        <w:rPr>
          <w:spacing w:val="-10"/>
          <w:w w:val="105"/>
        </w:rPr>
        <w:t> </w:t>
      </w:r>
      <w:r>
        <w:rPr>
          <w:w w:val="105"/>
        </w:rPr>
        <w:t>the</w:t>
      </w:r>
      <w:r>
        <w:rPr>
          <w:spacing w:val="-9"/>
          <w:w w:val="105"/>
        </w:rPr>
        <w:t> </w:t>
      </w:r>
      <w:r>
        <w:rPr>
          <w:w w:val="105"/>
        </w:rPr>
        <w:t>aggregate</w:t>
      </w:r>
      <w:r>
        <w:rPr>
          <w:spacing w:val="-10"/>
          <w:w w:val="105"/>
        </w:rPr>
        <w:t> </w:t>
      </w:r>
      <w:r>
        <w:rPr>
          <w:w w:val="105"/>
        </w:rPr>
        <w:t>for</w:t>
      </w:r>
      <w:r>
        <w:rPr>
          <w:spacing w:val="-8"/>
          <w:w w:val="105"/>
        </w:rPr>
        <w:t> </w:t>
      </w:r>
      <w:r>
        <w:rPr>
          <w:w w:val="105"/>
        </w:rPr>
        <w:t>more</w:t>
      </w:r>
      <w:r>
        <w:rPr>
          <w:spacing w:val="-10"/>
          <w:w w:val="105"/>
        </w:rPr>
        <w:t> </w:t>
      </w:r>
      <w:r>
        <w:rPr>
          <w:w w:val="105"/>
        </w:rPr>
        <w:t>than</w:t>
      </w:r>
      <w:r>
        <w:rPr>
          <w:spacing w:val="-5"/>
          <w:w w:val="105"/>
        </w:rPr>
        <w:t> </w:t>
      </w:r>
      <w:r>
        <w:rPr>
          <w:w w:val="105"/>
        </w:rPr>
        <w:t>50</w:t>
      </w:r>
      <w:r>
        <w:rPr>
          <w:spacing w:val="-10"/>
          <w:w w:val="105"/>
        </w:rPr>
        <w:t> </w:t>
      </w:r>
      <w:r>
        <w:rPr>
          <w:w w:val="105"/>
        </w:rPr>
        <w:t>patients</w:t>
      </w:r>
    </w:p>
    <w:p>
      <w:pPr>
        <w:pStyle w:val="BodyText"/>
        <w:spacing w:before="9"/>
      </w:pPr>
    </w:p>
    <w:p>
      <w:pPr>
        <w:pStyle w:val="BodyText"/>
        <w:ind w:left="143"/>
      </w:pPr>
      <w:r>
        <w:rPr>
          <w:w w:val="105"/>
        </w:rPr>
        <w:t>The deductible is nil.</w:t>
      </w:r>
    </w:p>
    <w:p>
      <w:pPr>
        <w:pStyle w:val="BodyText"/>
        <w:spacing w:before="6"/>
        <w:rPr>
          <w:sz w:val="21"/>
        </w:rPr>
      </w:pPr>
    </w:p>
    <w:p>
      <w:pPr>
        <w:pStyle w:val="BodyText"/>
        <w:ind w:left="143"/>
      </w:pPr>
      <w:r>
        <w:rPr>
          <w:w w:val="105"/>
        </w:rPr>
        <w:t>1 year Extended Reporting Period</w:t>
      </w:r>
    </w:p>
    <w:p>
      <w:pPr>
        <w:pStyle w:val="BodyText"/>
        <w:spacing w:before="4"/>
        <w:rPr>
          <w:sz w:val="21"/>
        </w:rPr>
      </w:pPr>
    </w:p>
    <w:p>
      <w:pPr>
        <w:pStyle w:val="BodyText"/>
        <w:ind w:left="143"/>
      </w:pPr>
      <w:r>
        <w:rPr>
          <w:w w:val="105"/>
          <w:u w:val="single"/>
        </w:rPr>
        <w:t>Additional information required prior to binding</w:t>
      </w:r>
    </w:p>
    <w:p>
      <w:pPr>
        <w:pStyle w:val="BodyText"/>
        <w:spacing w:before="4"/>
        <w:rPr>
          <w:sz w:val="12"/>
        </w:rPr>
      </w:pPr>
    </w:p>
    <w:p>
      <w:pPr>
        <w:pStyle w:val="BodyText"/>
        <w:spacing w:line="249" w:lineRule="auto" w:before="101"/>
        <w:ind w:left="143" w:right="1164"/>
      </w:pPr>
      <w:r>
        <w:rPr>
          <w:w w:val="105"/>
        </w:rPr>
        <w:t>Investigator</w:t>
      </w:r>
      <w:r>
        <w:rPr>
          <w:spacing w:val="-13"/>
          <w:w w:val="105"/>
        </w:rPr>
        <w:t> </w:t>
      </w:r>
      <w:r>
        <w:rPr>
          <w:w w:val="105"/>
        </w:rPr>
        <w:t>Details</w:t>
      </w:r>
      <w:r>
        <w:rPr>
          <w:spacing w:val="-11"/>
          <w:w w:val="105"/>
        </w:rPr>
        <w:t> </w:t>
      </w:r>
      <w:r>
        <w:rPr>
          <w:w w:val="105"/>
        </w:rPr>
        <w:t>(Full</w:t>
      </w:r>
      <w:r>
        <w:rPr>
          <w:spacing w:val="-15"/>
          <w:w w:val="105"/>
        </w:rPr>
        <w:t> </w:t>
      </w:r>
      <w:r>
        <w:rPr>
          <w:w w:val="105"/>
        </w:rPr>
        <w:t>Names</w:t>
      </w:r>
      <w:r>
        <w:rPr>
          <w:spacing w:val="-13"/>
          <w:w w:val="105"/>
        </w:rPr>
        <w:t> </w:t>
      </w:r>
      <w:r>
        <w:rPr>
          <w:w w:val="105"/>
        </w:rPr>
        <w:t>of</w:t>
      </w:r>
      <w:r>
        <w:rPr>
          <w:spacing w:val="-11"/>
          <w:w w:val="105"/>
        </w:rPr>
        <w:t> </w:t>
      </w:r>
      <w:r>
        <w:rPr>
          <w:w w:val="105"/>
        </w:rPr>
        <w:t>Dr's</w:t>
      </w:r>
      <w:r>
        <w:rPr>
          <w:spacing w:val="-13"/>
          <w:w w:val="105"/>
        </w:rPr>
        <w:t> </w:t>
      </w:r>
      <w:r>
        <w:rPr>
          <w:w w:val="105"/>
        </w:rPr>
        <w:t>and</w:t>
      </w:r>
      <w:r>
        <w:rPr>
          <w:spacing w:val="-12"/>
          <w:w w:val="105"/>
        </w:rPr>
        <w:t> </w:t>
      </w:r>
      <w:r>
        <w:rPr>
          <w:w w:val="105"/>
        </w:rPr>
        <w:t>Hospitals</w:t>
      </w:r>
      <w:r>
        <w:rPr>
          <w:spacing w:val="-13"/>
          <w:w w:val="105"/>
        </w:rPr>
        <w:t> </w:t>
      </w:r>
      <w:r>
        <w:rPr>
          <w:w w:val="105"/>
        </w:rPr>
        <w:t>involved,</w:t>
      </w:r>
      <w:r>
        <w:rPr>
          <w:spacing w:val="-13"/>
          <w:w w:val="105"/>
        </w:rPr>
        <w:t> </w:t>
      </w:r>
      <w:r>
        <w:rPr>
          <w:w w:val="105"/>
        </w:rPr>
        <w:t>including</w:t>
      </w:r>
      <w:r>
        <w:rPr>
          <w:spacing w:val="-11"/>
          <w:w w:val="105"/>
        </w:rPr>
        <w:t> </w:t>
      </w:r>
      <w:r>
        <w:rPr>
          <w:w w:val="105"/>
        </w:rPr>
        <w:t>area</w:t>
      </w:r>
      <w:r>
        <w:rPr>
          <w:spacing w:val="-12"/>
          <w:w w:val="105"/>
        </w:rPr>
        <w:t> </w:t>
      </w:r>
      <w:r>
        <w:rPr>
          <w:w w:val="105"/>
        </w:rPr>
        <w:t>codes) Title of the trial and full investigator details in Local</w:t>
      </w:r>
      <w:r>
        <w:rPr>
          <w:spacing w:val="-27"/>
          <w:w w:val="105"/>
        </w:rPr>
        <w:t> </w:t>
      </w:r>
      <w:r>
        <w:rPr>
          <w:w w:val="105"/>
        </w:rPr>
        <w:t>Language</w:t>
      </w:r>
    </w:p>
    <w:p>
      <w:pPr>
        <w:pStyle w:val="BodyText"/>
        <w:spacing w:before="3"/>
        <w:rPr>
          <w:sz w:val="9"/>
        </w:rPr>
      </w:pPr>
      <w:r>
        <w:rPr/>
        <w:pict>
          <v:group style="position:absolute;margin-left:88.953377pt;margin-top:7.299078pt;width:171.75pt;height:16.8pt;mso-position-horizontal-relative:page;mso-position-vertical-relative:paragraph;z-index:-251599872;mso-wrap-distance-left:0;mso-wrap-distance-right:0" coordorigin="1779,146" coordsize="3435,336">
            <v:shape style="position:absolute;left:1779;top:145;width:3435;height:336" coordorigin="1779,146" coordsize="3435,336" path="m5103,146l1779,146,1779,482,5103,482,5132,475,5189,436,5213,388,5213,240,5175,177,5103,146xe" filled="true" fillcolor="#53758b" stroked="false">
              <v:path arrowok="t"/>
              <v:fill type="solid"/>
            </v:shape>
            <v:shape style="position:absolute;left:1779;top:145;width:3435;height:336" type="#_x0000_t202" filled="false" stroked="false">
              <v:textbox inset="0,0,0,0">
                <w:txbxContent>
                  <w:p>
                    <w:pPr>
                      <w:spacing w:before="91"/>
                      <w:ind w:left="62" w:right="0" w:firstLine="0"/>
                      <w:jc w:val="left"/>
                      <w:rPr>
                        <w:b/>
                        <w:sz w:val="20"/>
                      </w:rPr>
                    </w:pPr>
                    <w:r>
                      <w:rPr>
                        <w:b/>
                        <w:w w:val="105"/>
                        <w:sz w:val="20"/>
                      </w:rPr>
                      <w:t>Guatemala - Reinsurance</w:t>
                    </w:r>
                  </w:p>
                </w:txbxContent>
              </v:textbox>
              <w10:wrap type="none"/>
            </v:shape>
            <w10:wrap type="topAndBottom"/>
          </v:group>
        </w:pict>
      </w:r>
    </w:p>
    <w:p>
      <w:pPr>
        <w:pStyle w:val="BodyText"/>
        <w:spacing w:before="8"/>
        <w:rPr>
          <w:sz w:val="8"/>
        </w:rPr>
      </w:pPr>
    </w:p>
    <w:p>
      <w:pPr>
        <w:pStyle w:val="BodyText"/>
        <w:spacing w:line="496" w:lineRule="auto" w:before="101"/>
        <w:ind w:left="143" w:right="615"/>
      </w:pPr>
      <w:r>
        <w:rPr>
          <w:w w:val="105"/>
        </w:rPr>
        <w:t>The limit for Guatemala is USD 2,000,000 per trial and in the aggregate. The deductible is nil. 2 years Extended Reporting Period</w:t>
      </w:r>
    </w:p>
    <w:p>
      <w:pPr>
        <w:pStyle w:val="BodyText"/>
        <w:spacing w:line="228" w:lineRule="exact"/>
        <w:ind w:left="143"/>
      </w:pPr>
      <w:r>
        <w:rPr>
          <w:w w:val="105"/>
          <w:u w:val="single"/>
        </w:rPr>
        <w:t>Additional information required prior to binding</w:t>
      </w:r>
    </w:p>
    <w:p>
      <w:pPr>
        <w:pStyle w:val="BodyText"/>
        <w:spacing w:before="9"/>
        <w:rPr>
          <w:sz w:val="12"/>
        </w:rPr>
      </w:pPr>
    </w:p>
    <w:p>
      <w:pPr>
        <w:pStyle w:val="BodyText"/>
        <w:spacing w:before="100"/>
        <w:ind w:left="143"/>
      </w:pPr>
      <w:r>
        <w:rPr>
          <w:w w:val="105"/>
        </w:rPr>
        <w:t>Title of the Trial in Local Language</w:t>
      </w:r>
    </w:p>
    <w:p>
      <w:pPr>
        <w:pStyle w:val="BodyText"/>
        <w:spacing w:before="5"/>
        <w:ind w:left="143"/>
      </w:pPr>
      <w:r>
        <w:rPr>
          <w:w w:val="105"/>
        </w:rPr>
        <w:t>Local CRO/Legal Entity including contact details</w:t>
      </w:r>
    </w:p>
    <w:p>
      <w:pPr>
        <w:pStyle w:val="BodyText"/>
        <w:spacing w:before="10"/>
        <w:ind w:left="143"/>
      </w:pPr>
      <w:r>
        <w:rPr>
          <w:w w:val="105"/>
        </w:rPr>
        <w:t>IVE Form (prescribed by anti money laundering laws) completed by local client</w:t>
      </w:r>
    </w:p>
    <w:p>
      <w:pPr>
        <w:pStyle w:val="BodyText"/>
        <w:spacing w:before="8"/>
        <w:rPr>
          <w:sz w:val="10"/>
        </w:rPr>
      </w:pPr>
      <w:r>
        <w:rPr/>
        <w:pict>
          <v:group style="position:absolute;margin-left:88.953377pt;margin-top:8.118166pt;width:171.75pt;height:16.95pt;mso-position-horizontal-relative:page;mso-position-vertical-relative:paragraph;z-index:-251597824;mso-wrap-distance-left:0;mso-wrap-distance-right:0" coordorigin="1779,162" coordsize="3435,339">
            <v:shape style="position:absolute;left:1779;top:162;width:3435;height:339" coordorigin="1779,162" coordsize="3435,339" path="m5091,162l1779,162,1779,501,5091,501,5103,498,5112,498,5122,494,5141,489,5160,479,5168,474,5175,467,5182,462,5189,455,5199,441,5204,431,5208,424,5211,414,5213,407,5213,256,5211,249,5208,239,5204,232,5199,222,5189,208,5182,201,5175,196,5168,189,5160,184,5141,174,5132,172,5122,167,5112,165,5103,165,5091,162xe" filled="true" fillcolor="#53758b" stroked="false">
              <v:path arrowok="t"/>
              <v:fill type="solid"/>
            </v:shape>
            <v:shape style="position:absolute;left:1779;top:162;width:3435;height:339" type="#_x0000_t202" filled="false" stroked="false">
              <v:textbox inset="0,0,0,0">
                <w:txbxContent>
                  <w:p>
                    <w:pPr>
                      <w:spacing w:before="83"/>
                      <w:ind w:left="62" w:right="0" w:firstLine="0"/>
                      <w:jc w:val="left"/>
                      <w:rPr>
                        <w:b/>
                        <w:sz w:val="20"/>
                      </w:rPr>
                    </w:pPr>
                    <w:r>
                      <w:rPr>
                        <w:b/>
                        <w:w w:val="105"/>
                        <w:sz w:val="20"/>
                      </w:rPr>
                      <w:t>Honduras - Reinsurance</w:t>
                    </w:r>
                  </w:p>
                </w:txbxContent>
              </v:textbox>
              <w10:wrap type="none"/>
            </v:shape>
            <w10:wrap type="topAndBottom"/>
          </v:group>
        </w:pict>
      </w:r>
    </w:p>
    <w:p>
      <w:pPr>
        <w:pStyle w:val="BodyText"/>
        <w:spacing w:before="10"/>
        <w:rPr>
          <w:sz w:val="7"/>
        </w:rPr>
      </w:pPr>
    </w:p>
    <w:p>
      <w:pPr>
        <w:pStyle w:val="BodyText"/>
        <w:spacing w:line="496" w:lineRule="auto" w:before="101"/>
        <w:ind w:left="143" w:right="732"/>
      </w:pPr>
      <w:r>
        <w:rPr>
          <w:w w:val="105"/>
        </w:rPr>
        <w:t>The limit for Honduras is USD 2,000,000 per trial and in the aggregate. The deductible is nil. 1 year Extended Reporting Period</w:t>
      </w:r>
    </w:p>
    <w:p>
      <w:pPr>
        <w:pStyle w:val="BodyText"/>
        <w:spacing w:line="228" w:lineRule="exact"/>
        <w:ind w:left="143"/>
      </w:pPr>
      <w:r>
        <w:rPr>
          <w:w w:val="105"/>
          <w:u w:val="single"/>
        </w:rPr>
        <w:t>Additional information required prior to binding</w:t>
      </w:r>
    </w:p>
    <w:p>
      <w:pPr>
        <w:pStyle w:val="BodyText"/>
        <w:spacing w:before="9"/>
        <w:rPr>
          <w:sz w:val="12"/>
        </w:rPr>
      </w:pPr>
    </w:p>
    <w:p>
      <w:pPr>
        <w:pStyle w:val="BodyText"/>
        <w:spacing w:before="100"/>
        <w:ind w:left="143"/>
      </w:pPr>
      <w:r>
        <w:rPr>
          <w:w w:val="105"/>
        </w:rPr>
        <w:t>Title of the Trial in Local Language</w:t>
      </w:r>
    </w:p>
    <w:p>
      <w:pPr>
        <w:pStyle w:val="BodyText"/>
        <w:spacing w:before="5"/>
        <w:ind w:left="143"/>
      </w:pPr>
      <w:r>
        <w:rPr>
          <w:w w:val="105"/>
        </w:rPr>
        <w:t>Local CRO/Client including full name, address and contact details</w:t>
      </w:r>
    </w:p>
    <w:p>
      <w:pPr>
        <w:pStyle w:val="BodyText"/>
        <w:spacing w:before="9"/>
        <w:rPr>
          <w:sz w:val="12"/>
        </w:rPr>
      </w:pPr>
      <w:r>
        <w:rPr/>
        <w:pict>
          <v:group style="position:absolute;margin-left:88.953377pt;margin-top:9.313356pt;width:171.75pt;height:16.95pt;mso-position-horizontal-relative:page;mso-position-vertical-relative:paragraph;z-index:-251595776;mso-wrap-distance-left:0;mso-wrap-distance-right:0" coordorigin="1779,186" coordsize="3435,339">
            <v:shape style="position:absolute;left:1779;top:186;width:3435;height:339" coordorigin="1779,186" coordsize="3435,339" path="m5103,186l1779,186,1779,525,5081,525,5091,522,5103,522,5160,501,5204,455,5213,429,5213,280,5175,217,5132,193,5103,186xe" filled="true" fillcolor="#53758b" stroked="false">
              <v:path arrowok="t"/>
              <v:fill type="solid"/>
            </v:shape>
            <v:shape style="position:absolute;left:1779;top:186;width:3435;height:339" type="#_x0000_t202" filled="false" stroked="false">
              <v:textbox inset="0,0,0,0">
                <w:txbxContent>
                  <w:p>
                    <w:pPr>
                      <w:spacing w:before="62"/>
                      <w:ind w:left="62" w:right="0" w:firstLine="0"/>
                      <w:jc w:val="left"/>
                      <w:rPr>
                        <w:b/>
                        <w:sz w:val="20"/>
                      </w:rPr>
                    </w:pPr>
                    <w:r>
                      <w:rPr>
                        <w:b/>
                        <w:w w:val="105"/>
                        <w:sz w:val="20"/>
                      </w:rPr>
                      <w:t>Hong Kong - Direct</w:t>
                    </w:r>
                  </w:p>
                </w:txbxContent>
              </v:textbox>
              <w10:wrap type="none"/>
            </v:shape>
            <w10:wrap type="topAndBottom"/>
          </v:group>
        </w:pict>
      </w:r>
    </w:p>
    <w:p>
      <w:pPr>
        <w:pStyle w:val="BodyText"/>
        <w:spacing w:line="247" w:lineRule="auto" w:before="169"/>
        <w:ind w:left="143" w:right="101"/>
      </w:pPr>
      <w:r>
        <w:rPr>
          <w:w w:val="105"/>
        </w:rPr>
        <w:t>The limit for Hong Kong is USD 5,000,000 per trial and in the aggregate. The deductible is USD 1,500.</w:t>
      </w:r>
    </w:p>
    <w:p>
      <w:pPr>
        <w:pStyle w:val="BodyText"/>
        <w:spacing w:before="9"/>
      </w:pPr>
    </w:p>
    <w:p>
      <w:pPr>
        <w:pStyle w:val="BodyText"/>
        <w:ind w:left="143"/>
      </w:pPr>
      <w:r>
        <w:rPr>
          <w:w w:val="105"/>
        </w:rPr>
        <w:t>1 year Extended Reporting Period</w:t>
      </w:r>
    </w:p>
    <w:p>
      <w:pPr>
        <w:pStyle w:val="BodyText"/>
        <w:spacing w:before="6"/>
        <w:rPr>
          <w:sz w:val="12"/>
        </w:rPr>
      </w:pPr>
      <w:r>
        <w:rPr/>
        <w:pict>
          <v:group style="position:absolute;margin-left:88.953377pt;margin-top:9.198236pt;width:171.75pt;height:16.95pt;mso-position-horizontal-relative:page;mso-position-vertical-relative:paragraph;z-index:-251593728;mso-wrap-distance-left:0;mso-wrap-distance-right:0" coordorigin="1779,184" coordsize="3435,339">
            <v:shape style="position:absolute;left:1779;top:183;width:3435;height:339" coordorigin="1779,184" coordsize="3435,339" path="m5103,184l1779,184,1779,522,5091,522,5103,520,5132,513,5141,508,5151,506,5160,501,5168,494,5175,489,5182,482,5189,477,5194,470,5199,460,5208,446,5213,426,5213,278,5211,270,5208,261,5204,254,5199,244,5189,230,5182,222,5175,218,5168,210,5160,206,5141,196,5132,194,5122,189,5103,184xe" filled="true" fillcolor="#53758b" stroked="false">
              <v:path arrowok="t"/>
              <v:fill type="solid"/>
            </v:shape>
            <v:shape style="position:absolute;left:1779;top:183;width:3435;height:339" type="#_x0000_t202" filled="false" stroked="false">
              <v:textbox inset="0,0,0,0">
                <w:txbxContent>
                  <w:p>
                    <w:pPr>
                      <w:spacing w:before="64"/>
                      <w:ind w:left="62" w:right="0" w:firstLine="0"/>
                      <w:jc w:val="left"/>
                      <w:rPr>
                        <w:b/>
                        <w:sz w:val="20"/>
                      </w:rPr>
                    </w:pPr>
                    <w:r>
                      <w:rPr>
                        <w:b/>
                        <w:w w:val="105"/>
                        <w:sz w:val="20"/>
                      </w:rPr>
                      <w:t>Hungary - Direct</w:t>
                    </w:r>
                  </w:p>
                </w:txbxContent>
              </v:textbox>
              <w10:wrap type="none"/>
            </v:shape>
            <w10:wrap type="topAndBottom"/>
          </v:group>
        </w:pict>
      </w:r>
    </w:p>
    <w:p>
      <w:pPr>
        <w:pStyle w:val="BodyText"/>
        <w:spacing w:before="2"/>
        <w:rPr>
          <w:sz w:val="6"/>
        </w:rPr>
      </w:pPr>
    </w:p>
    <w:p>
      <w:pPr>
        <w:pStyle w:val="BodyText"/>
        <w:spacing w:line="247" w:lineRule="auto" w:before="101"/>
        <w:ind w:left="143" w:right="101"/>
      </w:pPr>
      <w:r>
        <w:rPr>
          <w:w w:val="105"/>
        </w:rPr>
        <w:t>The limits for Hungary are EUR 100,000 per patient and EUR 1,000,000 per trial and in the aggregate. The deductible is nil.</w:t>
      </w:r>
    </w:p>
    <w:p>
      <w:pPr>
        <w:pStyle w:val="BodyText"/>
        <w:spacing w:before="9"/>
      </w:pPr>
    </w:p>
    <w:p>
      <w:pPr>
        <w:pStyle w:val="BodyText"/>
        <w:ind w:left="143"/>
      </w:pPr>
      <w:r>
        <w:rPr>
          <w:w w:val="105"/>
        </w:rPr>
        <w:t>1 year Extended Reporting Period</w:t>
      </w:r>
    </w:p>
    <w:p>
      <w:pPr>
        <w:spacing w:after="0"/>
        <w:sectPr>
          <w:pgSz w:w="12240" w:h="15840"/>
          <w:pgMar w:header="583" w:footer="887" w:top="1560" w:bottom="1080" w:left="1640" w:right="1160"/>
        </w:sectPr>
      </w:pPr>
    </w:p>
    <w:p>
      <w:pPr>
        <w:pStyle w:val="BodyText"/>
      </w:pPr>
    </w:p>
    <w:p>
      <w:pPr>
        <w:pStyle w:val="BodyText"/>
        <w:spacing w:before="9"/>
        <w:rPr>
          <w:sz w:val="23"/>
        </w:rPr>
      </w:pPr>
    </w:p>
    <w:p>
      <w:pPr>
        <w:pStyle w:val="BodyText"/>
        <w:ind w:left="143"/>
      </w:pPr>
      <w:r>
        <w:rPr>
          <w:w w:val="105"/>
          <w:u w:val="single"/>
        </w:rPr>
        <w:t>Additional information required prior to binding</w:t>
      </w:r>
    </w:p>
    <w:p>
      <w:pPr>
        <w:pStyle w:val="BodyText"/>
        <w:spacing w:before="7"/>
        <w:rPr>
          <w:sz w:val="12"/>
        </w:rPr>
      </w:pPr>
    </w:p>
    <w:p>
      <w:pPr>
        <w:pStyle w:val="BodyText"/>
        <w:spacing w:before="100"/>
        <w:ind w:left="143"/>
      </w:pPr>
      <w:r>
        <w:rPr>
          <w:w w:val="105"/>
        </w:rPr>
        <w:t>Title of the Trial in Local Language</w:t>
      </w:r>
    </w:p>
    <w:p>
      <w:pPr>
        <w:pStyle w:val="BodyText"/>
        <w:spacing w:before="6"/>
        <w:rPr>
          <w:sz w:val="11"/>
        </w:rPr>
      </w:pPr>
      <w:r>
        <w:rPr/>
        <w:pict>
          <v:group style="position:absolute;margin-left:87.873619pt;margin-top:8.585019pt;width:171.85pt;height:16.95pt;mso-position-horizontal-relative:page;mso-position-vertical-relative:paragraph;z-index:-251591680;mso-wrap-distance-left:0;mso-wrap-distance-right:0" coordorigin="1757,172" coordsize="3437,339">
            <v:shape style="position:absolute;left:1757;top:171;width:3437;height:339" coordorigin="1757,172" coordsize="3437,339" path="m5081,172l1757,172,1757,510,5072,510,5091,505,5103,503,5112,500,5122,496,5129,493,5139,489,5146,481,5156,477,5160,469,5168,465,5172,457,5180,448,5182,441,5187,433,5192,414,5194,407,5194,275,5192,265,5189,258,5187,249,5182,241,5180,232,5172,225,5129,189,5122,184,5112,181,5103,177,5091,174,5081,172xe" filled="true" fillcolor="#53758b" stroked="false">
              <v:path arrowok="t"/>
              <v:fill type="solid"/>
            </v:shape>
            <v:shape style="position:absolute;left:1757;top:171;width:3437;height:339" type="#_x0000_t202" filled="false" stroked="false">
              <v:textbox inset="0,0,0,0">
                <w:txbxContent>
                  <w:p>
                    <w:pPr>
                      <w:spacing w:before="74"/>
                      <w:ind w:left="84" w:right="0" w:firstLine="0"/>
                      <w:jc w:val="left"/>
                      <w:rPr>
                        <w:b/>
                        <w:sz w:val="20"/>
                      </w:rPr>
                    </w:pPr>
                    <w:r>
                      <w:rPr>
                        <w:b/>
                        <w:w w:val="105"/>
                        <w:sz w:val="20"/>
                      </w:rPr>
                      <w:t>Iceland - Direct</w:t>
                    </w:r>
                  </w:p>
                </w:txbxContent>
              </v:textbox>
              <w10:wrap type="none"/>
            </v:shape>
            <w10:wrap type="topAndBottom"/>
          </v:group>
        </w:pict>
      </w:r>
    </w:p>
    <w:p>
      <w:pPr>
        <w:pStyle w:val="BodyText"/>
        <w:spacing w:before="1"/>
        <w:rPr>
          <w:sz w:val="7"/>
        </w:rPr>
      </w:pPr>
    </w:p>
    <w:p>
      <w:pPr>
        <w:pStyle w:val="BodyText"/>
        <w:spacing w:line="496" w:lineRule="auto" w:before="100"/>
        <w:ind w:left="143" w:right="207"/>
      </w:pPr>
      <w:r>
        <w:rPr/>
        <w:pict>
          <v:group style="position:absolute;margin-left:87.873619pt;margin-top:47.977791pt;width:171.85pt;height:16.95pt;mso-position-horizontal-relative:page;mso-position-vertical-relative:paragraph;z-index:-252735488" coordorigin="1757,960" coordsize="3437,339">
            <v:shape style="position:absolute;left:1757;top:959;width:3437;height:339" coordorigin="1757,960" coordsize="3437,339" path="m5072,960l1757,960,1757,1298,5081,1298,5091,1295,5103,1293,5112,1291,5122,1286,5129,1281,5139,1276,5172,1245,5180,1238,5182,1231,5187,1221,5189,1214,5194,1195,5194,1063,5192,1056,5187,1036,5182,1029,5180,1022,5172,1015,5168,1007,5160,1000,5156,993,5146,988,5139,981,5129,976,5122,974,5112,969,5103,967,5091,964,5072,960xe" filled="true" fillcolor="#53758b" stroked="false">
              <v:path arrowok="t"/>
              <v:fill type="solid"/>
            </v:shape>
            <v:shape style="position:absolute;left:1757;top:959;width:3437;height:339" type="#_x0000_t202" filled="false" stroked="false">
              <v:textbox inset="0,0,0,0">
                <w:txbxContent>
                  <w:p>
                    <w:pPr>
                      <w:spacing w:before="93"/>
                      <w:ind w:left="84" w:right="0" w:firstLine="0"/>
                      <w:jc w:val="left"/>
                      <w:rPr>
                        <w:b/>
                        <w:sz w:val="20"/>
                      </w:rPr>
                    </w:pPr>
                    <w:r>
                      <w:rPr>
                        <w:b/>
                        <w:w w:val="105"/>
                        <w:sz w:val="20"/>
                      </w:rPr>
                      <w:t>India - Reinsurance</w:t>
                    </w:r>
                  </w:p>
                </w:txbxContent>
              </v:textbox>
              <w10:wrap type="none"/>
            </v:shape>
            <w10:wrap type="none"/>
          </v:group>
        </w:pict>
      </w:r>
      <w:r>
        <w:rPr>
          <w:w w:val="105"/>
        </w:rPr>
        <w:t>The</w:t>
      </w:r>
      <w:r>
        <w:rPr>
          <w:spacing w:val="-9"/>
          <w:w w:val="105"/>
        </w:rPr>
        <w:t> </w:t>
      </w:r>
      <w:r>
        <w:rPr>
          <w:w w:val="105"/>
        </w:rPr>
        <w:t>limit</w:t>
      </w:r>
      <w:r>
        <w:rPr>
          <w:spacing w:val="-9"/>
          <w:w w:val="105"/>
        </w:rPr>
        <w:t> </w:t>
      </w:r>
      <w:r>
        <w:rPr>
          <w:w w:val="105"/>
        </w:rPr>
        <w:t>for</w:t>
      </w:r>
      <w:r>
        <w:rPr>
          <w:spacing w:val="-9"/>
          <w:w w:val="105"/>
        </w:rPr>
        <w:t> </w:t>
      </w:r>
      <w:r>
        <w:rPr>
          <w:w w:val="105"/>
        </w:rPr>
        <w:t>Iceland</w:t>
      </w:r>
      <w:r>
        <w:rPr>
          <w:spacing w:val="-11"/>
          <w:w w:val="105"/>
        </w:rPr>
        <w:t> </w:t>
      </w:r>
      <w:r>
        <w:rPr>
          <w:w w:val="105"/>
        </w:rPr>
        <w:t>is</w:t>
      </w:r>
      <w:r>
        <w:rPr>
          <w:spacing w:val="-7"/>
          <w:w w:val="105"/>
        </w:rPr>
        <w:t> </w:t>
      </w:r>
      <w:r>
        <w:rPr>
          <w:w w:val="105"/>
        </w:rPr>
        <w:t>EUR</w:t>
      </w:r>
      <w:r>
        <w:rPr>
          <w:spacing w:val="-8"/>
          <w:w w:val="105"/>
        </w:rPr>
        <w:t> </w:t>
      </w:r>
      <w:r>
        <w:rPr>
          <w:w w:val="105"/>
        </w:rPr>
        <w:t>5,000,000</w:t>
      </w:r>
      <w:r>
        <w:rPr>
          <w:spacing w:val="-9"/>
          <w:w w:val="105"/>
        </w:rPr>
        <w:t> </w:t>
      </w:r>
      <w:r>
        <w:rPr>
          <w:w w:val="105"/>
        </w:rPr>
        <w:t>per</w:t>
      </w:r>
      <w:r>
        <w:rPr>
          <w:spacing w:val="-11"/>
          <w:w w:val="105"/>
        </w:rPr>
        <w:t> </w:t>
      </w:r>
      <w:r>
        <w:rPr>
          <w:w w:val="105"/>
        </w:rPr>
        <w:t>trial</w:t>
      </w:r>
      <w:r>
        <w:rPr>
          <w:spacing w:val="-9"/>
          <w:w w:val="105"/>
        </w:rPr>
        <w:t> </w:t>
      </w:r>
      <w:r>
        <w:rPr>
          <w:w w:val="105"/>
        </w:rPr>
        <w:t>and</w:t>
      </w:r>
      <w:r>
        <w:rPr>
          <w:spacing w:val="-9"/>
          <w:w w:val="105"/>
        </w:rPr>
        <w:t> </w:t>
      </w:r>
      <w:r>
        <w:rPr>
          <w:w w:val="105"/>
        </w:rPr>
        <w:t>in</w:t>
      </w:r>
      <w:r>
        <w:rPr>
          <w:spacing w:val="-9"/>
          <w:w w:val="105"/>
        </w:rPr>
        <w:t> </w:t>
      </w:r>
      <w:r>
        <w:rPr>
          <w:w w:val="105"/>
        </w:rPr>
        <w:t>the</w:t>
      </w:r>
      <w:r>
        <w:rPr>
          <w:spacing w:val="-11"/>
          <w:w w:val="105"/>
        </w:rPr>
        <w:t> </w:t>
      </w:r>
      <w:r>
        <w:rPr>
          <w:w w:val="105"/>
        </w:rPr>
        <w:t>aggregate.</w:t>
      </w:r>
      <w:r>
        <w:rPr>
          <w:spacing w:val="40"/>
          <w:w w:val="105"/>
        </w:rPr>
        <w:t> </w:t>
      </w:r>
      <w:r>
        <w:rPr>
          <w:w w:val="105"/>
        </w:rPr>
        <w:t>The</w:t>
      </w:r>
      <w:r>
        <w:rPr>
          <w:spacing w:val="-7"/>
          <w:w w:val="105"/>
        </w:rPr>
        <w:t> </w:t>
      </w:r>
      <w:r>
        <w:rPr>
          <w:w w:val="105"/>
        </w:rPr>
        <w:t>deductible</w:t>
      </w:r>
      <w:r>
        <w:rPr>
          <w:spacing w:val="-8"/>
          <w:w w:val="105"/>
        </w:rPr>
        <w:t> </w:t>
      </w:r>
      <w:r>
        <w:rPr>
          <w:w w:val="105"/>
        </w:rPr>
        <w:t>is</w:t>
      </w:r>
      <w:r>
        <w:rPr>
          <w:spacing w:val="-8"/>
          <w:w w:val="105"/>
        </w:rPr>
        <w:t> </w:t>
      </w:r>
      <w:r>
        <w:rPr>
          <w:w w:val="105"/>
        </w:rPr>
        <w:t>EUR</w:t>
      </w:r>
      <w:r>
        <w:rPr>
          <w:spacing w:val="-8"/>
          <w:w w:val="105"/>
        </w:rPr>
        <w:t> </w:t>
      </w:r>
      <w:r>
        <w:rPr>
          <w:w w:val="105"/>
        </w:rPr>
        <w:t>1,500. 3 years Extended Reporting</w:t>
      </w:r>
      <w:r>
        <w:rPr>
          <w:spacing w:val="-5"/>
          <w:w w:val="105"/>
        </w:rPr>
        <w:t> </w:t>
      </w:r>
      <w:r>
        <w:rPr>
          <w:w w:val="105"/>
        </w:rPr>
        <w:t>Period</w:t>
      </w:r>
    </w:p>
    <w:p>
      <w:pPr>
        <w:pStyle w:val="BodyText"/>
      </w:pPr>
    </w:p>
    <w:p>
      <w:pPr>
        <w:pStyle w:val="BodyText"/>
        <w:spacing w:before="4"/>
        <w:rPr>
          <w:sz w:val="21"/>
        </w:rPr>
      </w:pPr>
    </w:p>
    <w:p>
      <w:pPr>
        <w:pStyle w:val="BodyText"/>
        <w:spacing w:line="494" w:lineRule="auto"/>
        <w:ind w:left="143" w:right="136"/>
      </w:pPr>
      <w:r>
        <w:rPr>
          <w:w w:val="105"/>
        </w:rPr>
        <w:t>The limit for India is USD 100,000,000 per trial and in the aggregate. The deductible is USD 2,500. 1 year Extended Reporting Period</w:t>
      </w:r>
    </w:p>
    <w:p>
      <w:pPr>
        <w:pStyle w:val="BodyText"/>
        <w:spacing w:before="3"/>
        <w:ind w:left="143"/>
      </w:pPr>
      <w:r>
        <w:rPr>
          <w:w w:val="105"/>
          <w:u w:val="single"/>
        </w:rPr>
        <w:t>Additional information required prior to binding</w:t>
      </w:r>
    </w:p>
    <w:p>
      <w:pPr>
        <w:pStyle w:val="BodyText"/>
        <w:spacing w:before="7"/>
        <w:rPr>
          <w:sz w:val="12"/>
        </w:rPr>
      </w:pPr>
    </w:p>
    <w:p>
      <w:pPr>
        <w:pStyle w:val="BodyText"/>
        <w:spacing w:line="247" w:lineRule="auto" w:before="100"/>
        <w:ind w:left="143" w:right="1164"/>
      </w:pPr>
      <w:r>
        <w:rPr>
          <w:w w:val="105"/>
        </w:rPr>
        <w:t>Investigator</w:t>
      </w:r>
      <w:r>
        <w:rPr>
          <w:spacing w:val="-13"/>
          <w:w w:val="105"/>
        </w:rPr>
        <w:t> </w:t>
      </w:r>
      <w:r>
        <w:rPr>
          <w:w w:val="105"/>
        </w:rPr>
        <w:t>Details</w:t>
      </w:r>
      <w:r>
        <w:rPr>
          <w:spacing w:val="-11"/>
          <w:w w:val="105"/>
        </w:rPr>
        <w:t> </w:t>
      </w:r>
      <w:r>
        <w:rPr>
          <w:w w:val="105"/>
        </w:rPr>
        <w:t>(Full</w:t>
      </w:r>
      <w:r>
        <w:rPr>
          <w:spacing w:val="-15"/>
          <w:w w:val="105"/>
        </w:rPr>
        <w:t> </w:t>
      </w:r>
      <w:r>
        <w:rPr>
          <w:w w:val="105"/>
        </w:rPr>
        <w:t>Names</w:t>
      </w:r>
      <w:r>
        <w:rPr>
          <w:spacing w:val="-13"/>
          <w:w w:val="105"/>
        </w:rPr>
        <w:t> </w:t>
      </w:r>
      <w:r>
        <w:rPr>
          <w:w w:val="105"/>
        </w:rPr>
        <w:t>of</w:t>
      </w:r>
      <w:r>
        <w:rPr>
          <w:spacing w:val="-11"/>
          <w:w w:val="105"/>
        </w:rPr>
        <w:t> </w:t>
      </w:r>
      <w:r>
        <w:rPr>
          <w:w w:val="105"/>
        </w:rPr>
        <w:t>Dr's</w:t>
      </w:r>
      <w:r>
        <w:rPr>
          <w:spacing w:val="-13"/>
          <w:w w:val="105"/>
        </w:rPr>
        <w:t> </w:t>
      </w:r>
      <w:r>
        <w:rPr>
          <w:w w:val="105"/>
        </w:rPr>
        <w:t>and</w:t>
      </w:r>
      <w:r>
        <w:rPr>
          <w:spacing w:val="-12"/>
          <w:w w:val="105"/>
        </w:rPr>
        <w:t> </w:t>
      </w:r>
      <w:r>
        <w:rPr>
          <w:w w:val="105"/>
        </w:rPr>
        <w:t>Hospitals</w:t>
      </w:r>
      <w:r>
        <w:rPr>
          <w:spacing w:val="-13"/>
          <w:w w:val="105"/>
        </w:rPr>
        <w:t> </w:t>
      </w:r>
      <w:r>
        <w:rPr>
          <w:w w:val="105"/>
        </w:rPr>
        <w:t>involved,</w:t>
      </w:r>
      <w:r>
        <w:rPr>
          <w:spacing w:val="-13"/>
          <w:w w:val="105"/>
        </w:rPr>
        <w:t> </w:t>
      </w:r>
      <w:r>
        <w:rPr>
          <w:w w:val="105"/>
        </w:rPr>
        <w:t>including</w:t>
      </w:r>
      <w:r>
        <w:rPr>
          <w:spacing w:val="-11"/>
          <w:w w:val="105"/>
        </w:rPr>
        <w:t> </w:t>
      </w:r>
      <w:r>
        <w:rPr>
          <w:w w:val="105"/>
        </w:rPr>
        <w:t>area</w:t>
      </w:r>
      <w:r>
        <w:rPr>
          <w:spacing w:val="-12"/>
          <w:w w:val="105"/>
        </w:rPr>
        <w:t> </w:t>
      </w:r>
      <w:r>
        <w:rPr>
          <w:w w:val="105"/>
        </w:rPr>
        <w:t>codes) Local CRO including contact</w:t>
      </w:r>
      <w:r>
        <w:rPr>
          <w:spacing w:val="-8"/>
          <w:w w:val="105"/>
        </w:rPr>
        <w:t> </w:t>
      </w:r>
      <w:r>
        <w:rPr>
          <w:w w:val="105"/>
        </w:rPr>
        <w:t>details</w:t>
      </w:r>
    </w:p>
    <w:p>
      <w:pPr>
        <w:pStyle w:val="BodyText"/>
        <w:spacing w:before="2"/>
        <w:ind w:left="143"/>
      </w:pPr>
      <w:r>
        <w:rPr>
          <w:w w:val="105"/>
        </w:rPr>
        <w:t>Local Premium Payment prior to inception</w:t>
      </w:r>
    </w:p>
    <w:p>
      <w:pPr>
        <w:pStyle w:val="BodyText"/>
        <w:spacing w:line="249" w:lineRule="auto" w:before="7"/>
        <w:ind w:left="143" w:right="103"/>
      </w:pPr>
      <w:r>
        <w:rPr/>
        <w:pict>
          <v:group style="position:absolute;margin-left:87.873619pt;margin-top:30.4869pt;width:171.85pt;height:17.2pt;mso-position-horizontal-relative:page;mso-position-vertical-relative:paragraph;z-index:-251589632;mso-wrap-distance-left:0;mso-wrap-distance-right:0" coordorigin="1757,610" coordsize="3437,344">
            <v:shape style="position:absolute;left:1757;top:609;width:3437;height:339" coordorigin="1757,610" coordsize="3437,339" path="m5072,610l1757,610,1757,948,5081,948,5091,946,5103,943,5112,941,5122,936,5129,931,5139,927,5146,922,5156,915,5168,903,5172,895,5180,888,5182,881,5187,871,5189,864,5194,845,5194,713,5192,706,5187,687,5182,679,5180,672,5172,665,5168,658,5160,651,5156,643,5146,639,5139,631,5129,627,5122,624,5112,619,5103,617,5091,615,5072,610xe" filled="true" fillcolor="#53758b" stroked="false">
              <v:path arrowok="t"/>
              <v:fill type="solid"/>
            </v:shape>
            <v:shape style="position:absolute;left:1757;top:609;width:3437;height:344" type="#_x0000_t202" filled="false" stroked="false">
              <v:textbox inset="0,0,0,0">
                <w:txbxContent>
                  <w:p>
                    <w:pPr>
                      <w:spacing w:before="112"/>
                      <w:ind w:left="84" w:right="0" w:firstLine="0"/>
                      <w:jc w:val="left"/>
                      <w:rPr>
                        <w:b/>
                        <w:sz w:val="20"/>
                      </w:rPr>
                    </w:pPr>
                    <w:r>
                      <w:rPr>
                        <w:b/>
                        <w:w w:val="105"/>
                        <w:sz w:val="20"/>
                      </w:rPr>
                      <w:t>Indonesia - Reinsurance</w:t>
                    </w:r>
                  </w:p>
                </w:txbxContent>
              </v:textbox>
              <w10:wrap type="none"/>
            </v:shape>
            <w10:wrap type="topAndBottom"/>
          </v:group>
        </w:pict>
      </w:r>
      <w:r>
        <w:rPr>
          <w:w w:val="105"/>
        </w:rPr>
        <w:t>Tax ID number of the premium paying entity (or Permanent Account Number (PAN)). If no PAN no. then a PAN exemption form must be completed</w:t>
      </w:r>
    </w:p>
    <w:p>
      <w:pPr>
        <w:pStyle w:val="BodyText"/>
        <w:spacing w:before="8"/>
        <w:rPr>
          <w:sz w:val="9"/>
        </w:rPr>
      </w:pPr>
    </w:p>
    <w:p>
      <w:pPr>
        <w:pStyle w:val="BodyText"/>
        <w:spacing w:line="249" w:lineRule="auto" w:before="100"/>
        <w:ind w:left="143" w:right="101"/>
      </w:pPr>
      <w:r>
        <w:rPr>
          <w:w w:val="105"/>
        </w:rPr>
        <w:t>The limits for Indonesia are USD 500,000 per patient and USD 2,000,000 per trial and in the aggregate. The deductible is nil.</w:t>
      </w:r>
    </w:p>
    <w:p>
      <w:pPr>
        <w:pStyle w:val="BodyText"/>
        <w:spacing w:before="7"/>
      </w:pPr>
    </w:p>
    <w:p>
      <w:pPr>
        <w:pStyle w:val="BodyText"/>
        <w:ind w:left="143"/>
      </w:pPr>
      <w:r>
        <w:rPr/>
        <w:pict>
          <v:group style="position:absolute;margin-left:87.873619pt;margin-top:18.138369pt;width:171.85pt;height:17.2pt;mso-position-horizontal-relative:page;mso-position-vertical-relative:paragraph;z-index:-251587584;mso-wrap-distance-left:0;mso-wrap-distance-right:0" coordorigin="1757,363" coordsize="3437,344">
            <v:shape style="position:absolute;left:1757;top:362;width:3437;height:339" coordorigin="1757,363" coordsize="3437,339" path="m5072,363l1757,363,1757,701,5072,701,5081,699,5091,699,5103,696,5112,692,5122,689,5129,684,5139,680,5146,675,5156,668,5168,656,5172,648,5180,641,5182,632,5187,624,5189,615,5192,608,5194,598,5194,466,5192,456,5189,449,5187,440,5182,432,5180,425,5172,416,5129,380,5122,375,5103,370,5091,368,5072,363xe" filled="true" fillcolor="#53758b" stroked="false">
              <v:path arrowok="t"/>
              <v:fill type="solid"/>
            </v:shape>
            <v:shape style="position:absolute;left:1757;top:362;width:3437;height:344" type="#_x0000_t202" filled="false" stroked="false">
              <v:textbox inset="0,0,0,0">
                <w:txbxContent>
                  <w:p>
                    <w:pPr>
                      <w:spacing w:before="112"/>
                      <w:ind w:left="84" w:right="0" w:firstLine="0"/>
                      <w:jc w:val="left"/>
                      <w:rPr>
                        <w:b/>
                        <w:sz w:val="20"/>
                      </w:rPr>
                    </w:pPr>
                    <w:r>
                      <w:rPr>
                        <w:b/>
                        <w:w w:val="105"/>
                        <w:sz w:val="20"/>
                      </w:rPr>
                      <w:t>Ireland - Direct</w:t>
                    </w:r>
                  </w:p>
                </w:txbxContent>
              </v:textbox>
              <w10:wrap type="none"/>
            </v:shape>
            <w10:wrap type="topAndBottom"/>
          </v:group>
        </w:pict>
      </w:r>
      <w:r>
        <w:rPr>
          <w:w w:val="105"/>
        </w:rPr>
        <w:t>1</w:t>
      </w:r>
      <w:r>
        <w:rPr>
          <w:spacing w:val="-14"/>
          <w:w w:val="105"/>
        </w:rPr>
        <w:t> </w:t>
      </w:r>
      <w:r>
        <w:rPr>
          <w:w w:val="105"/>
        </w:rPr>
        <w:t>year</w:t>
      </w:r>
      <w:r>
        <w:rPr>
          <w:spacing w:val="-13"/>
          <w:w w:val="105"/>
        </w:rPr>
        <w:t> </w:t>
      </w:r>
      <w:r>
        <w:rPr>
          <w:w w:val="105"/>
        </w:rPr>
        <w:t>Extended</w:t>
      </w:r>
      <w:r>
        <w:rPr>
          <w:spacing w:val="-13"/>
          <w:w w:val="105"/>
        </w:rPr>
        <w:t> </w:t>
      </w:r>
      <w:r>
        <w:rPr>
          <w:w w:val="105"/>
        </w:rPr>
        <w:t>Reporting</w:t>
      </w:r>
      <w:r>
        <w:rPr>
          <w:spacing w:val="-13"/>
          <w:w w:val="105"/>
        </w:rPr>
        <w:t> </w:t>
      </w:r>
      <w:r>
        <w:rPr>
          <w:w w:val="105"/>
        </w:rPr>
        <w:t>Period</w:t>
      </w:r>
    </w:p>
    <w:p>
      <w:pPr>
        <w:pStyle w:val="BodyText"/>
        <w:spacing w:before="10"/>
        <w:rPr>
          <w:sz w:val="9"/>
        </w:rPr>
      </w:pPr>
    </w:p>
    <w:p>
      <w:pPr>
        <w:pStyle w:val="BodyText"/>
        <w:spacing w:line="496" w:lineRule="auto" w:before="101"/>
        <w:ind w:left="143" w:right="207"/>
      </w:pPr>
      <w:r>
        <w:rPr/>
        <w:pict>
          <v:group style="position:absolute;margin-left:87.873619pt;margin-top:48.506195pt;width:171.85pt;height:16.95pt;mso-position-horizontal-relative:page;mso-position-vertical-relative:paragraph;z-index:-252733440" coordorigin="1757,970" coordsize="3437,339">
            <v:shape style="position:absolute;left:1757;top:970;width:3437;height:339" coordorigin="1757,970" coordsize="3437,339" path="m5072,970l1757,970,1757,1308,5072,1308,5081,1306,5091,1306,5103,1304,5112,1299,5122,1297,5129,1292,5139,1287,5146,1282,5156,1275,5168,1263,5172,1256,5180,1249,5182,1239,5187,1232,5189,1222,5192,1215,5194,1205,5194,1073,5192,1064,5189,1057,5187,1047,5182,1040,5180,1033,5172,1023,5129,987,5122,982,5103,977,5091,975,5072,970xe" filled="true" fillcolor="#53758b" stroked="false">
              <v:path arrowok="t"/>
              <v:fill type="solid"/>
            </v:shape>
            <v:shape style="position:absolute;left:1757;top:970;width:3437;height:339" type="#_x0000_t202" filled="false" stroked="false">
              <v:textbox inset="0,0,0,0">
                <w:txbxContent>
                  <w:p>
                    <w:pPr>
                      <w:spacing w:before="83"/>
                      <w:ind w:left="84" w:right="0" w:firstLine="0"/>
                      <w:jc w:val="left"/>
                      <w:rPr>
                        <w:b/>
                        <w:sz w:val="20"/>
                      </w:rPr>
                    </w:pPr>
                    <w:r>
                      <w:rPr>
                        <w:b/>
                        <w:w w:val="105"/>
                        <w:sz w:val="20"/>
                      </w:rPr>
                      <w:t>Israel - Direct</w:t>
                    </w:r>
                  </w:p>
                </w:txbxContent>
              </v:textbox>
              <w10:wrap type="none"/>
            </v:shape>
            <w10:wrap type="none"/>
          </v:group>
        </w:pict>
      </w:r>
      <w:r>
        <w:rPr>
          <w:w w:val="105"/>
        </w:rPr>
        <w:t>The</w:t>
      </w:r>
      <w:r>
        <w:rPr>
          <w:spacing w:val="-9"/>
          <w:w w:val="105"/>
        </w:rPr>
        <w:t> </w:t>
      </w:r>
      <w:r>
        <w:rPr>
          <w:w w:val="105"/>
        </w:rPr>
        <w:t>limit</w:t>
      </w:r>
      <w:r>
        <w:rPr>
          <w:spacing w:val="-9"/>
          <w:w w:val="105"/>
        </w:rPr>
        <w:t> </w:t>
      </w:r>
      <w:r>
        <w:rPr>
          <w:w w:val="105"/>
        </w:rPr>
        <w:t>for</w:t>
      </w:r>
      <w:r>
        <w:rPr>
          <w:spacing w:val="-9"/>
          <w:w w:val="105"/>
        </w:rPr>
        <w:t> </w:t>
      </w:r>
      <w:r>
        <w:rPr>
          <w:w w:val="105"/>
        </w:rPr>
        <w:t>Ireland</w:t>
      </w:r>
      <w:r>
        <w:rPr>
          <w:spacing w:val="-9"/>
          <w:w w:val="105"/>
        </w:rPr>
        <w:t> </w:t>
      </w:r>
      <w:r>
        <w:rPr>
          <w:w w:val="105"/>
        </w:rPr>
        <w:t>is</w:t>
      </w:r>
      <w:r>
        <w:rPr>
          <w:spacing w:val="-7"/>
          <w:w w:val="105"/>
        </w:rPr>
        <w:t> </w:t>
      </w:r>
      <w:r>
        <w:rPr>
          <w:w w:val="105"/>
        </w:rPr>
        <w:t>EUR</w:t>
      </w:r>
      <w:r>
        <w:rPr>
          <w:spacing w:val="-8"/>
          <w:w w:val="105"/>
        </w:rPr>
        <w:t> </w:t>
      </w:r>
      <w:r>
        <w:rPr>
          <w:w w:val="105"/>
        </w:rPr>
        <w:t>5,000,000</w:t>
      </w:r>
      <w:r>
        <w:rPr>
          <w:spacing w:val="-9"/>
          <w:w w:val="105"/>
        </w:rPr>
        <w:t> </w:t>
      </w:r>
      <w:r>
        <w:rPr>
          <w:w w:val="105"/>
        </w:rPr>
        <w:t>per</w:t>
      </w:r>
      <w:r>
        <w:rPr>
          <w:spacing w:val="-9"/>
          <w:w w:val="105"/>
        </w:rPr>
        <w:t> </w:t>
      </w:r>
      <w:r>
        <w:rPr>
          <w:w w:val="105"/>
        </w:rPr>
        <w:t>trial</w:t>
      </w:r>
      <w:r>
        <w:rPr>
          <w:spacing w:val="-10"/>
          <w:w w:val="105"/>
        </w:rPr>
        <w:t> </w:t>
      </w:r>
      <w:r>
        <w:rPr>
          <w:w w:val="105"/>
        </w:rPr>
        <w:t>and</w:t>
      </w:r>
      <w:r>
        <w:rPr>
          <w:spacing w:val="-9"/>
          <w:w w:val="105"/>
        </w:rPr>
        <w:t> </w:t>
      </w:r>
      <w:r>
        <w:rPr>
          <w:w w:val="105"/>
        </w:rPr>
        <w:t>in</w:t>
      </w:r>
      <w:r>
        <w:rPr>
          <w:spacing w:val="-9"/>
          <w:w w:val="105"/>
        </w:rPr>
        <w:t> </w:t>
      </w:r>
      <w:r>
        <w:rPr>
          <w:w w:val="105"/>
        </w:rPr>
        <w:t>the</w:t>
      </w:r>
      <w:r>
        <w:rPr>
          <w:spacing w:val="-11"/>
          <w:w w:val="105"/>
        </w:rPr>
        <w:t> </w:t>
      </w:r>
      <w:r>
        <w:rPr>
          <w:w w:val="105"/>
        </w:rPr>
        <w:t>aggregate.</w:t>
      </w:r>
      <w:r>
        <w:rPr>
          <w:spacing w:val="40"/>
          <w:w w:val="105"/>
        </w:rPr>
        <w:t> </w:t>
      </w:r>
      <w:r>
        <w:rPr>
          <w:w w:val="105"/>
        </w:rPr>
        <w:t>The</w:t>
      </w:r>
      <w:r>
        <w:rPr>
          <w:spacing w:val="-7"/>
          <w:w w:val="105"/>
        </w:rPr>
        <w:t> </w:t>
      </w:r>
      <w:r>
        <w:rPr>
          <w:w w:val="105"/>
        </w:rPr>
        <w:t>deductible</w:t>
      </w:r>
      <w:r>
        <w:rPr>
          <w:spacing w:val="-9"/>
          <w:w w:val="105"/>
        </w:rPr>
        <w:t> </w:t>
      </w:r>
      <w:r>
        <w:rPr>
          <w:w w:val="105"/>
        </w:rPr>
        <w:t>is</w:t>
      </w:r>
      <w:r>
        <w:rPr>
          <w:spacing w:val="-7"/>
          <w:w w:val="105"/>
        </w:rPr>
        <w:t> </w:t>
      </w:r>
      <w:r>
        <w:rPr>
          <w:w w:val="105"/>
        </w:rPr>
        <w:t>EUR</w:t>
      </w:r>
      <w:r>
        <w:rPr>
          <w:spacing w:val="-10"/>
          <w:w w:val="105"/>
        </w:rPr>
        <w:t> </w:t>
      </w:r>
      <w:r>
        <w:rPr>
          <w:w w:val="105"/>
        </w:rPr>
        <w:t>1,500. 1 year Extended Reporting</w:t>
      </w:r>
      <w:r>
        <w:rPr>
          <w:spacing w:val="-5"/>
          <w:w w:val="105"/>
        </w:rPr>
        <w:t> </w:t>
      </w:r>
      <w:r>
        <w:rPr>
          <w:w w:val="105"/>
        </w:rPr>
        <w:t>Period</w:t>
      </w:r>
    </w:p>
    <w:p>
      <w:pPr>
        <w:pStyle w:val="BodyText"/>
      </w:pPr>
    </w:p>
    <w:p>
      <w:pPr>
        <w:pStyle w:val="BodyText"/>
        <w:spacing w:before="4"/>
        <w:rPr>
          <w:sz w:val="21"/>
        </w:rPr>
      </w:pPr>
    </w:p>
    <w:p>
      <w:pPr>
        <w:pStyle w:val="BodyText"/>
        <w:spacing w:line="247" w:lineRule="auto"/>
        <w:ind w:left="143" w:right="101"/>
      </w:pPr>
      <w:r>
        <w:rPr>
          <w:w w:val="105"/>
        </w:rPr>
        <w:t>The limit for Israel is USD 3,000,000 per Occurrence and in the aggregate. The deductible is USD 2,500.</w:t>
      </w:r>
    </w:p>
    <w:p>
      <w:pPr>
        <w:pStyle w:val="BodyText"/>
        <w:spacing w:before="9"/>
      </w:pPr>
    </w:p>
    <w:p>
      <w:pPr>
        <w:pStyle w:val="BodyText"/>
        <w:spacing w:line="499" w:lineRule="auto"/>
        <w:ind w:left="143" w:right="5064"/>
      </w:pPr>
      <w:r>
        <w:rPr>
          <w:w w:val="105"/>
        </w:rPr>
        <w:t>7 years Extended Reporting Period</w:t>
      </w:r>
      <w:r>
        <w:rPr>
          <w:w w:val="105"/>
          <w:u w:val="single"/>
        </w:rPr>
        <w:t> Additional</w:t>
      </w:r>
      <w:r>
        <w:rPr>
          <w:spacing w:val="-16"/>
          <w:w w:val="105"/>
          <w:u w:val="single"/>
        </w:rPr>
        <w:t> </w:t>
      </w:r>
      <w:r>
        <w:rPr>
          <w:w w:val="105"/>
          <w:u w:val="single"/>
        </w:rPr>
        <w:t>information</w:t>
      </w:r>
      <w:r>
        <w:rPr>
          <w:spacing w:val="-14"/>
          <w:w w:val="105"/>
          <w:u w:val="single"/>
        </w:rPr>
        <w:t> </w:t>
      </w:r>
      <w:r>
        <w:rPr>
          <w:w w:val="105"/>
          <w:u w:val="single"/>
        </w:rPr>
        <w:t>required</w:t>
      </w:r>
      <w:r>
        <w:rPr>
          <w:spacing w:val="-13"/>
          <w:w w:val="105"/>
          <w:u w:val="single"/>
        </w:rPr>
        <w:t> </w:t>
      </w:r>
      <w:r>
        <w:rPr>
          <w:w w:val="105"/>
          <w:u w:val="single"/>
        </w:rPr>
        <w:t>prior</w:t>
      </w:r>
      <w:r>
        <w:rPr>
          <w:spacing w:val="-16"/>
          <w:w w:val="105"/>
          <w:u w:val="single"/>
        </w:rPr>
        <w:t> </w:t>
      </w:r>
      <w:r>
        <w:rPr>
          <w:w w:val="105"/>
          <w:u w:val="single"/>
        </w:rPr>
        <w:t>to</w:t>
      </w:r>
      <w:r>
        <w:rPr>
          <w:spacing w:val="-17"/>
          <w:w w:val="105"/>
          <w:u w:val="single"/>
        </w:rPr>
        <w:t> </w:t>
      </w:r>
      <w:r>
        <w:rPr>
          <w:w w:val="105"/>
          <w:u w:val="single"/>
        </w:rPr>
        <w:t>binding</w:t>
      </w:r>
    </w:p>
    <w:p>
      <w:pPr>
        <w:pStyle w:val="BodyText"/>
        <w:spacing w:line="224" w:lineRule="exact"/>
        <w:ind w:left="143"/>
      </w:pPr>
      <w:r>
        <w:rPr/>
        <w:pict>
          <v:group style="position:absolute;margin-left:87.873619pt;margin-top:17.958019pt;width:171.85pt;height:17.1pt;mso-position-horizontal-relative:page;mso-position-vertical-relative:paragraph;z-index:-251585536;mso-wrap-distance-left:0;mso-wrap-distance-right:0" coordorigin="1757,359" coordsize="3437,342">
            <v:shape style="position:absolute;left:1757;top:359;width:3437;height:339" coordorigin="1757,359" coordsize="3437,339" path="m5072,359l1757,359,1757,698,5081,698,5091,695,5103,693,5112,690,5122,686,5129,681,5139,676,5146,671,5156,664,5168,652,5172,645,5180,638,5182,630,5187,621,5189,614,5194,594,5194,462,5192,455,5187,436,5182,429,5180,422,5172,414,5168,407,5160,400,5156,393,5146,388,5139,381,5129,376,5122,374,5112,369,5103,366,5091,364,5072,359xe" filled="true" fillcolor="#53758b" stroked="false">
              <v:path arrowok="t"/>
              <v:fill type="solid"/>
            </v:shape>
            <v:shape style="position:absolute;left:1757;top:359;width:3437;height:342" type="#_x0000_t202" filled="false" stroked="false">
              <v:textbox inset="0,0,0,0">
                <w:txbxContent>
                  <w:p>
                    <w:pPr>
                      <w:spacing w:before="110"/>
                      <w:ind w:left="84" w:right="0" w:firstLine="0"/>
                      <w:jc w:val="left"/>
                      <w:rPr>
                        <w:b/>
                        <w:sz w:val="20"/>
                      </w:rPr>
                    </w:pPr>
                    <w:r>
                      <w:rPr>
                        <w:b/>
                        <w:w w:val="105"/>
                        <w:sz w:val="20"/>
                      </w:rPr>
                      <w:t>Italy - Direct</w:t>
                    </w:r>
                  </w:p>
                </w:txbxContent>
              </v:textbox>
              <w10:wrap type="none"/>
            </v:shape>
            <w10:wrap type="topAndBottom"/>
          </v:group>
        </w:pict>
      </w:r>
      <w:r>
        <w:rPr>
          <w:w w:val="105"/>
        </w:rPr>
        <w:t>Investigator Details (Full Names of Dr's and Hospitals involved, including area codes)</w:t>
      </w:r>
    </w:p>
    <w:p>
      <w:pPr>
        <w:pStyle w:val="BodyText"/>
        <w:spacing w:before="1"/>
        <w:rPr>
          <w:sz w:val="10"/>
        </w:rPr>
      </w:pPr>
    </w:p>
    <w:p>
      <w:pPr>
        <w:pStyle w:val="BodyText"/>
        <w:spacing w:before="101"/>
        <w:ind w:left="143"/>
      </w:pPr>
      <w:r>
        <w:rPr>
          <w:w w:val="105"/>
        </w:rPr>
        <w:t>The limits for Italy are EUR 1,500,000 per patient and</w:t>
      </w:r>
    </w:p>
    <w:p>
      <w:pPr>
        <w:pStyle w:val="BodyText"/>
        <w:spacing w:before="3"/>
        <w:rPr>
          <w:sz w:val="21"/>
        </w:rPr>
      </w:pPr>
    </w:p>
    <w:p>
      <w:pPr>
        <w:pStyle w:val="BodyText"/>
        <w:tabs>
          <w:tab w:pos="2173" w:val="left" w:leader="none"/>
        </w:tabs>
        <w:ind w:left="143"/>
      </w:pPr>
      <w:r>
        <w:rPr>
          <w:w w:val="105"/>
        </w:rPr>
        <w:t>EUR</w:t>
      </w:r>
      <w:r>
        <w:rPr>
          <w:spacing w:val="-8"/>
          <w:w w:val="105"/>
        </w:rPr>
        <w:t> </w:t>
      </w:r>
      <w:r>
        <w:rPr>
          <w:w w:val="105"/>
        </w:rPr>
        <w:t>5,000,000</w:t>
        <w:tab/>
        <w:t>per trial and in the aggregate for 1-50</w:t>
      </w:r>
      <w:r>
        <w:rPr>
          <w:spacing w:val="-25"/>
          <w:w w:val="105"/>
        </w:rPr>
        <w:t> </w:t>
      </w:r>
      <w:r>
        <w:rPr>
          <w:w w:val="105"/>
        </w:rPr>
        <w:t>patients</w:t>
      </w:r>
    </w:p>
    <w:p>
      <w:pPr>
        <w:spacing w:after="0"/>
        <w:sectPr>
          <w:pgSz w:w="12240" w:h="15840"/>
          <w:pgMar w:header="583" w:footer="887" w:top="1560" w:bottom="1080" w:left="1640" w:right="1160"/>
        </w:sectPr>
      </w:pPr>
    </w:p>
    <w:p>
      <w:pPr>
        <w:pStyle w:val="BodyText"/>
        <w:spacing w:before="2"/>
        <w:rPr>
          <w:sz w:val="14"/>
        </w:rPr>
      </w:pPr>
    </w:p>
    <w:p>
      <w:pPr>
        <w:pStyle w:val="BodyText"/>
        <w:tabs>
          <w:tab w:pos="2173" w:val="left" w:leader="none"/>
        </w:tabs>
        <w:spacing w:before="101"/>
        <w:ind w:left="143"/>
      </w:pPr>
      <w:r>
        <w:rPr>
          <w:w w:val="105"/>
        </w:rPr>
        <w:t>EUR</w:t>
      </w:r>
      <w:r>
        <w:rPr>
          <w:spacing w:val="-8"/>
          <w:w w:val="105"/>
        </w:rPr>
        <w:t> </w:t>
      </w:r>
      <w:r>
        <w:rPr>
          <w:w w:val="105"/>
        </w:rPr>
        <w:t>7,500,000</w:t>
        <w:tab/>
        <w:t>per trial and in the aggregate for 50-200</w:t>
      </w:r>
      <w:r>
        <w:rPr>
          <w:spacing w:val="-29"/>
          <w:w w:val="105"/>
        </w:rPr>
        <w:t> </w:t>
      </w:r>
      <w:r>
        <w:rPr>
          <w:w w:val="105"/>
        </w:rPr>
        <w:t>patients</w:t>
      </w:r>
    </w:p>
    <w:p>
      <w:pPr>
        <w:pStyle w:val="BodyText"/>
        <w:tabs>
          <w:tab w:pos="2173" w:val="left" w:leader="none"/>
        </w:tabs>
        <w:spacing w:line="496" w:lineRule="auto" w:before="10"/>
        <w:ind w:left="143" w:right="2146"/>
      </w:pPr>
      <w:r>
        <w:rPr>
          <w:w w:val="105"/>
        </w:rPr>
        <w:t>EUR</w:t>
      </w:r>
      <w:r>
        <w:rPr>
          <w:spacing w:val="-8"/>
          <w:w w:val="105"/>
        </w:rPr>
        <w:t> </w:t>
      </w:r>
      <w:r>
        <w:rPr>
          <w:w w:val="105"/>
        </w:rPr>
        <w:t>10,000,000</w:t>
        <w:tab/>
        <w:t>per</w:t>
      </w:r>
      <w:r>
        <w:rPr>
          <w:spacing w:val="-10"/>
          <w:w w:val="105"/>
        </w:rPr>
        <w:t> </w:t>
      </w:r>
      <w:r>
        <w:rPr>
          <w:w w:val="105"/>
        </w:rPr>
        <w:t>trial</w:t>
      </w:r>
      <w:r>
        <w:rPr>
          <w:spacing w:val="-8"/>
          <w:w w:val="105"/>
        </w:rPr>
        <w:t> </w:t>
      </w:r>
      <w:r>
        <w:rPr>
          <w:w w:val="105"/>
        </w:rPr>
        <w:t>and</w:t>
      </w:r>
      <w:r>
        <w:rPr>
          <w:spacing w:val="-7"/>
          <w:w w:val="105"/>
        </w:rPr>
        <w:t> </w:t>
      </w:r>
      <w:r>
        <w:rPr>
          <w:w w:val="105"/>
        </w:rPr>
        <w:t>in</w:t>
      </w:r>
      <w:r>
        <w:rPr>
          <w:spacing w:val="-8"/>
          <w:w w:val="105"/>
        </w:rPr>
        <w:t> </w:t>
      </w:r>
      <w:r>
        <w:rPr>
          <w:w w:val="105"/>
        </w:rPr>
        <w:t>the</w:t>
      </w:r>
      <w:r>
        <w:rPr>
          <w:spacing w:val="-10"/>
          <w:w w:val="105"/>
        </w:rPr>
        <w:t> </w:t>
      </w:r>
      <w:r>
        <w:rPr>
          <w:w w:val="105"/>
        </w:rPr>
        <w:t>aggregate</w:t>
      </w:r>
      <w:r>
        <w:rPr>
          <w:spacing w:val="-10"/>
          <w:w w:val="105"/>
        </w:rPr>
        <w:t> </w:t>
      </w:r>
      <w:r>
        <w:rPr>
          <w:w w:val="105"/>
        </w:rPr>
        <w:t>for</w:t>
      </w:r>
      <w:r>
        <w:rPr>
          <w:spacing w:val="-9"/>
          <w:w w:val="105"/>
        </w:rPr>
        <w:t> </w:t>
      </w:r>
      <w:r>
        <w:rPr>
          <w:w w:val="105"/>
        </w:rPr>
        <w:t>more</w:t>
      </w:r>
      <w:r>
        <w:rPr>
          <w:spacing w:val="-10"/>
          <w:w w:val="105"/>
        </w:rPr>
        <w:t> </w:t>
      </w:r>
      <w:r>
        <w:rPr>
          <w:w w:val="105"/>
        </w:rPr>
        <w:t>than</w:t>
      </w:r>
      <w:r>
        <w:rPr>
          <w:spacing w:val="-6"/>
          <w:w w:val="105"/>
        </w:rPr>
        <w:t> </w:t>
      </w:r>
      <w:r>
        <w:rPr>
          <w:w w:val="105"/>
        </w:rPr>
        <w:t>200</w:t>
      </w:r>
      <w:r>
        <w:rPr>
          <w:spacing w:val="-10"/>
          <w:w w:val="105"/>
        </w:rPr>
        <w:t> </w:t>
      </w:r>
      <w:r>
        <w:rPr>
          <w:w w:val="105"/>
        </w:rPr>
        <w:t>patients The deductible is EUR</w:t>
      </w:r>
      <w:r>
        <w:rPr>
          <w:spacing w:val="-3"/>
          <w:w w:val="105"/>
        </w:rPr>
        <w:t> </w:t>
      </w:r>
      <w:r>
        <w:rPr>
          <w:w w:val="105"/>
        </w:rPr>
        <w:t>1,500.</w:t>
      </w:r>
    </w:p>
    <w:p>
      <w:pPr>
        <w:pStyle w:val="BodyText"/>
        <w:spacing w:line="496" w:lineRule="auto"/>
        <w:ind w:left="143" w:right="5064"/>
      </w:pPr>
      <w:r>
        <w:rPr>
          <w:w w:val="105"/>
        </w:rPr>
        <w:t>3 years Extended Reporting Period</w:t>
      </w:r>
      <w:r>
        <w:rPr>
          <w:w w:val="105"/>
          <w:u w:val="single"/>
        </w:rPr>
        <w:t> Additional</w:t>
      </w:r>
      <w:r>
        <w:rPr>
          <w:spacing w:val="-16"/>
          <w:w w:val="105"/>
          <w:u w:val="single"/>
        </w:rPr>
        <w:t> </w:t>
      </w:r>
      <w:r>
        <w:rPr>
          <w:w w:val="105"/>
          <w:u w:val="single"/>
        </w:rPr>
        <w:t>information</w:t>
      </w:r>
      <w:r>
        <w:rPr>
          <w:spacing w:val="-14"/>
          <w:w w:val="105"/>
          <w:u w:val="single"/>
        </w:rPr>
        <w:t> </w:t>
      </w:r>
      <w:r>
        <w:rPr>
          <w:w w:val="105"/>
          <w:u w:val="single"/>
        </w:rPr>
        <w:t>required</w:t>
      </w:r>
      <w:r>
        <w:rPr>
          <w:spacing w:val="-13"/>
          <w:w w:val="105"/>
          <w:u w:val="single"/>
        </w:rPr>
        <w:t> </w:t>
      </w:r>
      <w:r>
        <w:rPr>
          <w:w w:val="105"/>
          <w:u w:val="single"/>
        </w:rPr>
        <w:t>prior</w:t>
      </w:r>
      <w:r>
        <w:rPr>
          <w:spacing w:val="-16"/>
          <w:w w:val="105"/>
          <w:u w:val="single"/>
        </w:rPr>
        <w:t> </w:t>
      </w:r>
      <w:r>
        <w:rPr>
          <w:w w:val="105"/>
          <w:u w:val="single"/>
        </w:rPr>
        <w:t>to</w:t>
      </w:r>
      <w:r>
        <w:rPr>
          <w:spacing w:val="-17"/>
          <w:w w:val="105"/>
          <w:u w:val="single"/>
        </w:rPr>
        <w:t> </w:t>
      </w:r>
      <w:r>
        <w:rPr>
          <w:w w:val="105"/>
          <w:u w:val="single"/>
        </w:rPr>
        <w:t>binding</w:t>
      </w:r>
    </w:p>
    <w:p>
      <w:pPr>
        <w:pStyle w:val="BodyText"/>
        <w:spacing w:line="226" w:lineRule="exact"/>
        <w:ind w:left="143"/>
      </w:pPr>
      <w:r>
        <w:rPr>
          <w:w w:val="105"/>
        </w:rPr>
        <w:t>Title of the Trial in Local Language</w:t>
      </w:r>
    </w:p>
    <w:p>
      <w:pPr>
        <w:pStyle w:val="BodyText"/>
        <w:spacing w:before="7"/>
        <w:ind w:left="143"/>
      </w:pPr>
      <w:r>
        <w:rPr>
          <w:w w:val="105"/>
        </w:rPr>
        <w:t>Investigator Details (Full Names of Dr's and Hospitals involved, including area codes)</w:t>
      </w:r>
    </w:p>
    <w:p>
      <w:pPr>
        <w:pStyle w:val="BodyText"/>
        <w:spacing w:before="6"/>
        <w:rPr>
          <w:sz w:val="11"/>
        </w:rPr>
      </w:pPr>
      <w:r>
        <w:rPr/>
        <w:pict>
          <v:group style="position:absolute;margin-left:88.953377pt;margin-top:8.590273pt;width:171.75pt;height:16.95pt;mso-position-horizontal-relative:page;mso-position-vertical-relative:paragraph;z-index:-251579392;mso-wrap-distance-left:0;mso-wrap-distance-right:0" coordorigin="1779,172" coordsize="3435,339">
            <v:shape style="position:absolute;left:1779;top:171;width:3435;height:339" coordorigin="1779,172" coordsize="3435,339" path="m5091,172l1779,172,1779,510,5091,510,5103,508,5112,508,5122,503,5132,501,5141,498,5151,493,5160,488,5168,484,5175,477,5182,472,5189,465,5194,457,5199,450,5204,441,5208,433,5211,424,5213,417,5213,265,5211,258,5208,249,5204,241,5199,232,5194,225,5189,217,5182,210,5175,205,5168,198,5160,193,5151,189,5141,184,5132,181,5122,177,5112,174,5103,174,5091,172xe" filled="true" fillcolor="#53758b" stroked="false">
              <v:path arrowok="t"/>
              <v:fill type="solid"/>
            </v:shape>
            <v:shape style="position:absolute;left:1779;top:171;width:3435;height:339" type="#_x0000_t202" filled="false" stroked="false">
              <v:textbox inset="0,0,0,0">
                <w:txbxContent>
                  <w:p>
                    <w:pPr>
                      <w:spacing w:before="74"/>
                      <w:ind w:left="62" w:right="0" w:firstLine="0"/>
                      <w:jc w:val="left"/>
                      <w:rPr>
                        <w:b/>
                        <w:sz w:val="20"/>
                      </w:rPr>
                    </w:pPr>
                    <w:r>
                      <w:rPr>
                        <w:b/>
                        <w:w w:val="105"/>
                        <w:sz w:val="20"/>
                      </w:rPr>
                      <w:t>Japan - Reinsurance</w:t>
                    </w:r>
                  </w:p>
                </w:txbxContent>
              </v:textbox>
              <w10:wrap type="none"/>
            </v:shape>
            <w10:wrap type="topAndBottom"/>
          </v:group>
        </w:pict>
      </w:r>
    </w:p>
    <w:p>
      <w:pPr>
        <w:pStyle w:val="BodyText"/>
        <w:spacing w:before="3"/>
        <w:rPr>
          <w:sz w:val="7"/>
        </w:rPr>
      </w:pPr>
    </w:p>
    <w:p>
      <w:pPr>
        <w:pStyle w:val="BodyText"/>
        <w:spacing w:line="496" w:lineRule="auto" w:before="100"/>
        <w:ind w:left="143" w:right="895"/>
      </w:pPr>
      <w:r>
        <w:rPr>
          <w:w w:val="105"/>
        </w:rPr>
        <w:t>The limit for Japan is JPY 500,000,000 per trial and in the aggregate. The deductible is nil. 1 year Extended Reporting Period</w:t>
      </w:r>
    </w:p>
    <w:p>
      <w:pPr>
        <w:pStyle w:val="BodyText"/>
        <w:spacing w:line="228" w:lineRule="exact"/>
        <w:ind w:left="143"/>
      </w:pPr>
      <w:r>
        <w:rPr>
          <w:w w:val="105"/>
          <w:u w:val="single"/>
        </w:rPr>
        <w:t>Additional information required prior to binding</w:t>
      </w:r>
    </w:p>
    <w:p>
      <w:pPr>
        <w:pStyle w:val="BodyText"/>
        <w:spacing w:before="7"/>
        <w:rPr>
          <w:sz w:val="12"/>
        </w:rPr>
      </w:pPr>
    </w:p>
    <w:p>
      <w:pPr>
        <w:pStyle w:val="BodyText"/>
        <w:spacing w:before="101"/>
        <w:ind w:left="143"/>
      </w:pPr>
      <w:r>
        <w:rPr>
          <w:w w:val="105"/>
        </w:rPr>
        <w:t>Title of the Trial in Local Language</w:t>
      </w:r>
    </w:p>
    <w:p>
      <w:pPr>
        <w:pStyle w:val="BodyText"/>
        <w:spacing w:line="247" w:lineRule="auto" w:before="7"/>
        <w:ind w:left="143" w:right="5215"/>
      </w:pPr>
      <w:r>
        <w:rPr>
          <w:w w:val="105"/>
        </w:rPr>
        <w:t>Signed Application form from the local CRO Local CRO including contact details</w:t>
      </w:r>
    </w:p>
    <w:p>
      <w:pPr>
        <w:pStyle w:val="BodyText"/>
        <w:spacing w:before="4"/>
        <w:ind w:left="143"/>
      </w:pPr>
      <w:r>
        <w:rPr>
          <w:w w:val="105"/>
        </w:rPr>
        <w:t>Local Premium Payment prior to inception</w:t>
      </w:r>
    </w:p>
    <w:p>
      <w:pPr>
        <w:pStyle w:val="BodyText"/>
        <w:spacing w:before="4"/>
        <w:rPr>
          <w:sz w:val="12"/>
        </w:rPr>
      </w:pPr>
      <w:r>
        <w:rPr/>
        <w:pict>
          <v:group style="position:absolute;margin-left:88.953377pt;margin-top:9.055975pt;width:171.75pt;height:16.8pt;mso-position-horizontal-relative:page;mso-position-vertical-relative:paragraph;z-index:-251577344;mso-wrap-distance-left:0;mso-wrap-distance-right:0" coordorigin="1779,181" coordsize="3435,336">
            <v:shape style="position:absolute;left:1779;top:181;width:3435;height:336" coordorigin="1779,181" coordsize="3435,336" path="m5103,181l1779,181,1779,517,5103,517,5132,510,5189,471,5213,423,5213,275,5175,212,5103,181xe" filled="true" fillcolor="#53758b" stroked="false">
              <v:path arrowok="t"/>
              <v:fill type="solid"/>
            </v:shape>
            <v:shape style="position:absolute;left:1779;top:181;width:3435;height:336" type="#_x0000_t202" filled="false" stroked="false">
              <v:textbox inset="0,0,0,0">
                <w:txbxContent>
                  <w:p>
                    <w:pPr>
                      <w:spacing w:before="64"/>
                      <w:ind w:left="62" w:right="0" w:firstLine="0"/>
                      <w:jc w:val="left"/>
                      <w:rPr>
                        <w:b/>
                        <w:sz w:val="20"/>
                      </w:rPr>
                    </w:pPr>
                    <w:r>
                      <w:rPr>
                        <w:b/>
                        <w:w w:val="105"/>
                        <w:sz w:val="20"/>
                      </w:rPr>
                      <w:t>Jordan - Reinsurance</w:t>
                    </w:r>
                  </w:p>
                </w:txbxContent>
              </v:textbox>
              <w10:wrap type="none"/>
            </v:shape>
            <w10:wrap type="topAndBottom"/>
          </v:group>
        </w:pict>
      </w:r>
    </w:p>
    <w:p>
      <w:pPr>
        <w:pStyle w:val="BodyText"/>
        <w:spacing w:before="2"/>
        <w:rPr>
          <w:sz w:val="6"/>
        </w:rPr>
      </w:pPr>
    </w:p>
    <w:p>
      <w:pPr>
        <w:pStyle w:val="BodyText"/>
        <w:spacing w:line="499" w:lineRule="auto" w:before="101"/>
        <w:ind w:left="143" w:right="1024"/>
      </w:pPr>
      <w:r>
        <w:rPr>
          <w:w w:val="105"/>
        </w:rPr>
        <w:t>The limit for Jordan is JOD 5,000,000 per trial and in the aggregate. The deductible is nil. 1 year Extended Reporting Period</w:t>
      </w:r>
    </w:p>
    <w:p>
      <w:pPr>
        <w:pStyle w:val="BodyText"/>
        <w:spacing w:line="226" w:lineRule="exact"/>
        <w:ind w:left="143"/>
      </w:pPr>
      <w:r>
        <w:rPr>
          <w:w w:val="105"/>
          <w:u w:val="single"/>
        </w:rPr>
        <w:t>Additional information required prior to binding</w:t>
      </w:r>
    </w:p>
    <w:p>
      <w:pPr>
        <w:pStyle w:val="BodyText"/>
        <w:spacing w:before="7"/>
        <w:rPr>
          <w:sz w:val="12"/>
        </w:rPr>
      </w:pPr>
    </w:p>
    <w:p>
      <w:pPr>
        <w:pStyle w:val="BodyText"/>
        <w:spacing w:before="100"/>
        <w:ind w:left="143"/>
      </w:pPr>
      <w:r>
        <w:rPr>
          <w:w w:val="105"/>
        </w:rPr>
        <w:t>Title of the Trial in Local Language</w:t>
      </w:r>
    </w:p>
    <w:p>
      <w:pPr>
        <w:pStyle w:val="BodyText"/>
        <w:spacing w:before="8"/>
        <w:ind w:left="143"/>
      </w:pPr>
      <w:r>
        <w:rPr>
          <w:w w:val="105"/>
        </w:rPr>
        <w:t>Investigator Details (Full Names of Dr's and Hospitals involved, including area codes)</w:t>
      </w:r>
    </w:p>
    <w:p>
      <w:pPr>
        <w:pStyle w:val="BodyText"/>
        <w:spacing w:before="3"/>
        <w:rPr>
          <w:sz w:val="12"/>
        </w:rPr>
      </w:pPr>
      <w:r>
        <w:rPr/>
        <w:pict>
          <v:group style="position:absolute;margin-left:88.953377pt;margin-top:9.038742pt;width:171.75pt;height:16.95pt;mso-position-horizontal-relative:page;mso-position-vertical-relative:paragraph;z-index:-251575296;mso-wrap-distance-left:0;mso-wrap-distance-right:0" coordorigin="1779,181" coordsize="3435,339">
            <v:shape style="position:absolute;left:1779;top:180;width:3435;height:339" coordorigin="1779,181" coordsize="3435,339" path="m5091,181l1779,181,1779,519,5091,519,5103,517,5112,517,5122,512,5141,507,5160,498,5168,493,5175,486,5182,481,5189,474,5199,459,5204,450,5208,442,5213,423,5213,274,5211,267,5208,258,5204,250,5199,241,5189,226,5182,219,5175,214,5168,207,5160,202,5141,193,5132,190,5122,186,5112,183,5103,183,5091,181xe" filled="true" fillcolor="#53758b" stroked="false">
              <v:path arrowok="t"/>
              <v:fill type="solid"/>
            </v:shape>
            <v:shape style="position:absolute;left:1779;top:180;width:3435;height:339" type="#_x0000_t202" filled="false" stroked="false">
              <v:textbox inset="0,0,0,0">
                <w:txbxContent>
                  <w:p>
                    <w:pPr>
                      <w:spacing w:before="64"/>
                      <w:ind w:left="62" w:right="0" w:firstLine="0"/>
                      <w:jc w:val="left"/>
                      <w:rPr>
                        <w:b/>
                        <w:sz w:val="20"/>
                      </w:rPr>
                    </w:pPr>
                    <w:r>
                      <w:rPr>
                        <w:b/>
                        <w:w w:val="105"/>
                        <w:sz w:val="20"/>
                      </w:rPr>
                      <w:t>Kazakhstan - Reinsurance</w:t>
                    </w:r>
                  </w:p>
                </w:txbxContent>
              </v:textbox>
              <w10:wrap type="none"/>
            </v:shape>
            <w10:wrap type="topAndBottom"/>
          </v:group>
        </w:pict>
      </w:r>
    </w:p>
    <w:p>
      <w:pPr>
        <w:pStyle w:val="BodyText"/>
        <w:spacing w:before="5"/>
        <w:rPr>
          <w:sz w:val="6"/>
        </w:rPr>
      </w:pPr>
    </w:p>
    <w:p>
      <w:pPr>
        <w:pStyle w:val="BodyText"/>
        <w:spacing w:line="496" w:lineRule="auto" w:before="100"/>
        <w:ind w:left="143" w:right="615"/>
      </w:pPr>
      <w:r>
        <w:rPr/>
        <w:pict>
          <v:group style="position:absolute;margin-left:88.953377pt;margin-top:48.576187pt;width:171.75pt;height:16.95pt;mso-position-horizontal-relative:page;mso-position-vertical-relative:paragraph;z-index:-252725248" coordorigin="1779,972" coordsize="3435,339">
            <v:shape style="position:absolute;left:1779;top:971;width:3435;height:339" coordorigin="1779,972" coordsize="3435,339" path="m5103,972l1779,972,1779,1310,5081,1310,5091,1308,5103,1308,5160,1286,5204,1240,5213,1214,5213,1065,5175,1003,5132,979,5103,972xe" filled="true" fillcolor="#53758b" stroked="false">
              <v:path arrowok="t"/>
              <v:fill type="solid"/>
            </v:shape>
            <v:shape style="position:absolute;left:1779;top:971;width:3435;height:339" type="#_x0000_t202" filled="false" stroked="false">
              <v:textbox inset="0,0,0,0">
                <w:txbxContent>
                  <w:p>
                    <w:pPr>
                      <w:spacing w:before="78"/>
                      <w:ind w:left="62" w:right="0" w:firstLine="0"/>
                      <w:jc w:val="left"/>
                      <w:rPr>
                        <w:b/>
                        <w:sz w:val="20"/>
                      </w:rPr>
                    </w:pPr>
                    <w:r>
                      <w:rPr>
                        <w:b/>
                        <w:w w:val="105"/>
                        <w:sz w:val="20"/>
                      </w:rPr>
                      <w:t>Kenya - Reinsurance</w:t>
                    </w:r>
                  </w:p>
                </w:txbxContent>
              </v:textbox>
              <w10:wrap type="none"/>
            </v:shape>
            <w10:wrap type="none"/>
          </v:group>
        </w:pict>
      </w:r>
      <w:r>
        <w:rPr>
          <w:w w:val="105"/>
        </w:rPr>
        <w:t>The</w:t>
      </w:r>
      <w:r>
        <w:rPr>
          <w:spacing w:val="-9"/>
          <w:w w:val="105"/>
        </w:rPr>
        <w:t> </w:t>
      </w:r>
      <w:r>
        <w:rPr>
          <w:w w:val="105"/>
        </w:rPr>
        <w:t>limit</w:t>
      </w:r>
      <w:r>
        <w:rPr>
          <w:spacing w:val="-9"/>
          <w:w w:val="105"/>
        </w:rPr>
        <w:t> </w:t>
      </w:r>
      <w:r>
        <w:rPr>
          <w:w w:val="105"/>
        </w:rPr>
        <w:t>for</w:t>
      </w:r>
      <w:r>
        <w:rPr>
          <w:spacing w:val="-9"/>
          <w:w w:val="105"/>
        </w:rPr>
        <w:t> </w:t>
      </w:r>
      <w:r>
        <w:rPr>
          <w:w w:val="105"/>
        </w:rPr>
        <w:t>Kazakhstan</w:t>
      </w:r>
      <w:r>
        <w:rPr>
          <w:spacing w:val="-12"/>
          <w:w w:val="105"/>
        </w:rPr>
        <w:t> </w:t>
      </w:r>
      <w:r>
        <w:rPr>
          <w:w w:val="105"/>
        </w:rPr>
        <w:t>is</w:t>
      </w:r>
      <w:r>
        <w:rPr>
          <w:spacing w:val="-7"/>
          <w:w w:val="105"/>
        </w:rPr>
        <w:t> </w:t>
      </w:r>
      <w:r>
        <w:rPr>
          <w:w w:val="105"/>
        </w:rPr>
        <w:t>USD</w:t>
      </w:r>
      <w:r>
        <w:rPr>
          <w:spacing w:val="-8"/>
          <w:w w:val="105"/>
        </w:rPr>
        <w:t> </w:t>
      </w:r>
      <w:r>
        <w:rPr>
          <w:w w:val="105"/>
        </w:rPr>
        <w:t>2,000,000</w:t>
      </w:r>
      <w:r>
        <w:rPr>
          <w:spacing w:val="-9"/>
          <w:w w:val="105"/>
        </w:rPr>
        <w:t> </w:t>
      </w:r>
      <w:r>
        <w:rPr>
          <w:w w:val="105"/>
        </w:rPr>
        <w:t>per</w:t>
      </w:r>
      <w:r>
        <w:rPr>
          <w:spacing w:val="-10"/>
          <w:w w:val="105"/>
        </w:rPr>
        <w:t> </w:t>
      </w:r>
      <w:r>
        <w:rPr>
          <w:w w:val="105"/>
        </w:rPr>
        <w:t>trial</w:t>
      </w:r>
      <w:r>
        <w:rPr>
          <w:spacing w:val="-10"/>
          <w:w w:val="105"/>
        </w:rPr>
        <w:t> </w:t>
      </w:r>
      <w:r>
        <w:rPr>
          <w:w w:val="105"/>
        </w:rPr>
        <w:t>and</w:t>
      </w:r>
      <w:r>
        <w:rPr>
          <w:spacing w:val="-9"/>
          <w:w w:val="105"/>
        </w:rPr>
        <w:t> </w:t>
      </w:r>
      <w:r>
        <w:rPr>
          <w:w w:val="105"/>
        </w:rPr>
        <w:t>in</w:t>
      </w:r>
      <w:r>
        <w:rPr>
          <w:spacing w:val="-9"/>
          <w:w w:val="105"/>
        </w:rPr>
        <w:t> </w:t>
      </w:r>
      <w:r>
        <w:rPr>
          <w:w w:val="105"/>
        </w:rPr>
        <w:t>the</w:t>
      </w:r>
      <w:r>
        <w:rPr>
          <w:spacing w:val="-11"/>
          <w:w w:val="105"/>
        </w:rPr>
        <w:t> </w:t>
      </w:r>
      <w:r>
        <w:rPr>
          <w:w w:val="105"/>
        </w:rPr>
        <w:t>aggregate.</w:t>
      </w:r>
      <w:r>
        <w:rPr>
          <w:spacing w:val="40"/>
          <w:w w:val="105"/>
        </w:rPr>
        <w:t> </w:t>
      </w:r>
      <w:r>
        <w:rPr>
          <w:w w:val="105"/>
        </w:rPr>
        <w:t>The</w:t>
      </w:r>
      <w:r>
        <w:rPr>
          <w:spacing w:val="-7"/>
          <w:w w:val="105"/>
        </w:rPr>
        <w:t> </w:t>
      </w:r>
      <w:r>
        <w:rPr>
          <w:w w:val="105"/>
        </w:rPr>
        <w:t>deductible</w:t>
      </w:r>
      <w:r>
        <w:rPr>
          <w:spacing w:val="-9"/>
          <w:w w:val="105"/>
        </w:rPr>
        <w:t> </w:t>
      </w:r>
      <w:r>
        <w:rPr>
          <w:w w:val="105"/>
        </w:rPr>
        <w:t>is</w:t>
      </w:r>
      <w:r>
        <w:rPr>
          <w:spacing w:val="-7"/>
          <w:w w:val="105"/>
        </w:rPr>
        <w:t> </w:t>
      </w:r>
      <w:r>
        <w:rPr>
          <w:w w:val="105"/>
        </w:rPr>
        <w:t>nil. 1 year Extended Reporting</w:t>
      </w:r>
      <w:r>
        <w:rPr>
          <w:spacing w:val="-6"/>
          <w:w w:val="105"/>
        </w:rPr>
        <w:t> </w:t>
      </w:r>
      <w:r>
        <w:rPr>
          <w:w w:val="105"/>
        </w:rPr>
        <w:t>Period</w:t>
      </w:r>
    </w:p>
    <w:p>
      <w:pPr>
        <w:pStyle w:val="BodyText"/>
      </w:pPr>
    </w:p>
    <w:p>
      <w:pPr>
        <w:pStyle w:val="BodyText"/>
        <w:spacing w:before="2"/>
        <w:rPr>
          <w:sz w:val="21"/>
        </w:rPr>
      </w:pPr>
    </w:p>
    <w:p>
      <w:pPr>
        <w:pStyle w:val="BodyText"/>
        <w:spacing w:line="496" w:lineRule="auto"/>
        <w:ind w:left="143" w:right="860"/>
      </w:pPr>
      <w:r>
        <w:rPr/>
        <w:pict>
          <v:group style="position:absolute;margin-left:88.953377pt;margin-top:42.256344pt;width:171.75pt;height:17pt;mso-position-horizontal-relative:page;mso-position-vertical-relative:paragraph;z-index:-252723200" coordorigin="1779,845" coordsize="3435,340">
            <v:shape style="position:absolute;left:1779;top:845;width:3435;height:339" coordorigin="1779,845" coordsize="3435,339" path="m5091,845l1779,845,1779,1184,5091,1184,5103,1181,5112,1181,5122,1179,5132,1174,5141,1172,5160,1162,5168,1157,5175,1150,5182,1145,5189,1138,5199,1124,5204,1114,5208,1107,5211,1097,5213,1090,5213,941,5208,922,5199,908,5194,898,5175,879,5168,874,5160,867,5141,857,5103,848,5091,845xe" filled="true" fillcolor="#53758b" stroked="false">
              <v:path arrowok="t"/>
              <v:fill type="solid"/>
            </v:shape>
            <v:shape style="position:absolute;left:1779;top:845;width:3435;height:340" type="#_x0000_t202" filled="false" stroked="false">
              <v:textbox inset="0,0,0,0">
                <w:txbxContent>
                  <w:p>
                    <w:pPr>
                      <w:spacing w:before="107"/>
                      <w:ind w:left="62" w:right="0" w:firstLine="0"/>
                      <w:jc w:val="left"/>
                      <w:rPr>
                        <w:b/>
                        <w:sz w:val="20"/>
                      </w:rPr>
                    </w:pPr>
                    <w:r>
                      <w:rPr>
                        <w:b/>
                        <w:w w:val="105"/>
                        <w:sz w:val="20"/>
                      </w:rPr>
                      <w:t>Latvia - Direct</w:t>
                    </w:r>
                  </w:p>
                </w:txbxContent>
              </v:textbox>
              <w10:wrap type="none"/>
            </v:shape>
            <w10:wrap type="none"/>
          </v:group>
        </w:pict>
      </w:r>
      <w:r>
        <w:rPr>
          <w:w w:val="105"/>
        </w:rPr>
        <w:t>The</w:t>
      </w:r>
      <w:r>
        <w:rPr>
          <w:spacing w:val="-9"/>
          <w:w w:val="105"/>
        </w:rPr>
        <w:t> </w:t>
      </w:r>
      <w:r>
        <w:rPr>
          <w:w w:val="105"/>
        </w:rPr>
        <w:t>limit</w:t>
      </w:r>
      <w:r>
        <w:rPr>
          <w:spacing w:val="-9"/>
          <w:w w:val="105"/>
        </w:rPr>
        <w:t> </w:t>
      </w:r>
      <w:r>
        <w:rPr>
          <w:w w:val="105"/>
        </w:rPr>
        <w:t>for</w:t>
      </w:r>
      <w:r>
        <w:rPr>
          <w:spacing w:val="-8"/>
          <w:w w:val="105"/>
        </w:rPr>
        <w:t> </w:t>
      </w:r>
      <w:r>
        <w:rPr>
          <w:w w:val="105"/>
        </w:rPr>
        <w:t>Kenya</w:t>
      </w:r>
      <w:r>
        <w:rPr>
          <w:spacing w:val="-7"/>
          <w:w w:val="105"/>
        </w:rPr>
        <w:t> </w:t>
      </w:r>
      <w:r>
        <w:rPr>
          <w:w w:val="105"/>
        </w:rPr>
        <w:t>is</w:t>
      </w:r>
      <w:r>
        <w:rPr>
          <w:spacing w:val="-7"/>
          <w:w w:val="105"/>
        </w:rPr>
        <w:t> </w:t>
      </w:r>
      <w:r>
        <w:rPr>
          <w:w w:val="105"/>
        </w:rPr>
        <w:t>KES</w:t>
      </w:r>
      <w:r>
        <w:rPr>
          <w:spacing w:val="-11"/>
          <w:w w:val="105"/>
        </w:rPr>
        <w:t> </w:t>
      </w:r>
      <w:r>
        <w:rPr>
          <w:w w:val="105"/>
        </w:rPr>
        <w:t>100,000,000</w:t>
      </w:r>
      <w:r>
        <w:rPr>
          <w:spacing w:val="-8"/>
          <w:w w:val="105"/>
        </w:rPr>
        <w:t> </w:t>
      </w:r>
      <w:r>
        <w:rPr>
          <w:w w:val="105"/>
        </w:rPr>
        <w:t>per</w:t>
      </w:r>
      <w:r>
        <w:rPr>
          <w:spacing w:val="-9"/>
          <w:w w:val="105"/>
        </w:rPr>
        <w:t> </w:t>
      </w:r>
      <w:r>
        <w:rPr>
          <w:w w:val="105"/>
        </w:rPr>
        <w:t>trial</w:t>
      </w:r>
      <w:r>
        <w:rPr>
          <w:spacing w:val="-9"/>
          <w:w w:val="105"/>
        </w:rPr>
        <w:t> </w:t>
      </w:r>
      <w:r>
        <w:rPr>
          <w:w w:val="105"/>
        </w:rPr>
        <w:t>and</w:t>
      </w:r>
      <w:r>
        <w:rPr>
          <w:spacing w:val="-7"/>
          <w:w w:val="105"/>
        </w:rPr>
        <w:t> </w:t>
      </w:r>
      <w:r>
        <w:rPr>
          <w:w w:val="105"/>
        </w:rPr>
        <w:t>in</w:t>
      </w:r>
      <w:r>
        <w:rPr>
          <w:spacing w:val="-9"/>
          <w:w w:val="105"/>
        </w:rPr>
        <w:t> </w:t>
      </w:r>
      <w:r>
        <w:rPr>
          <w:w w:val="105"/>
        </w:rPr>
        <w:t>the</w:t>
      </w:r>
      <w:r>
        <w:rPr>
          <w:spacing w:val="-8"/>
          <w:w w:val="105"/>
        </w:rPr>
        <w:t> </w:t>
      </w:r>
      <w:r>
        <w:rPr>
          <w:w w:val="105"/>
        </w:rPr>
        <w:t>aggregate.</w:t>
      </w:r>
      <w:r>
        <w:rPr>
          <w:spacing w:val="38"/>
          <w:w w:val="105"/>
        </w:rPr>
        <w:t> </w:t>
      </w:r>
      <w:r>
        <w:rPr>
          <w:w w:val="105"/>
        </w:rPr>
        <w:t>The</w:t>
      </w:r>
      <w:r>
        <w:rPr>
          <w:spacing w:val="-9"/>
          <w:w w:val="105"/>
        </w:rPr>
        <w:t> </w:t>
      </w:r>
      <w:r>
        <w:rPr>
          <w:w w:val="105"/>
        </w:rPr>
        <w:t>deductible</w:t>
      </w:r>
      <w:r>
        <w:rPr>
          <w:spacing w:val="-7"/>
          <w:w w:val="105"/>
        </w:rPr>
        <w:t> </w:t>
      </w:r>
      <w:r>
        <w:rPr>
          <w:w w:val="105"/>
        </w:rPr>
        <w:t>is</w:t>
      </w:r>
      <w:r>
        <w:rPr>
          <w:spacing w:val="-9"/>
          <w:w w:val="105"/>
        </w:rPr>
        <w:t> </w:t>
      </w:r>
      <w:r>
        <w:rPr>
          <w:w w:val="105"/>
        </w:rPr>
        <w:t>nil. 1 year Extended Reporting</w:t>
      </w:r>
      <w:r>
        <w:rPr>
          <w:spacing w:val="-6"/>
          <w:w w:val="105"/>
        </w:rPr>
        <w:t> </w:t>
      </w:r>
      <w:r>
        <w:rPr>
          <w:w w:val="105"/>
        </w:rPr>
        <w:t>Period</w:t>
      </w:r>
    </w:p>
    <w:p>
      <w:pPr>
        <w:pStyle w:val="BodyText"/>
      </w:pPr>
    </w:p>
    <w:p>
      <w:pPr>
        <w:pStyle w:val="BodyText"/>
        <w:spacing w:before="4"/>
        <w:rPr>
          <w:sz w:val="21"/>
        </w:rPr>
      </w:pPr>
    </w:p>
    <w:p>
      <w:pPr>
        <w:pStyle w:val="BodyText"/>
        <w:spacing w:line="496" w:lineRule="auto"/>
        <w:ind w:left="143" w:right="323"/>
      </w:pPr>
      <w:r>
        <w:rPr>
          <w:w w:val="105"/>
        </w:rPr>
        <w:t>The</w:t>
      </w:r>
      <w:r>
        <w:rPr>
          <w:spacing w:val="-9"/>
          <w:w w:val="105"/>
        </w:rPr>
        <w:t> </w:t>
      </w:r>
      <w:r>
        <w:rPr>
          <w:w w:val="105"/>
        </w:rPr>
        <w:t>limit</w:t>
      </w:r>
      <w:r>
        <w:rPr>
          <w:spacing w:val="-8"/>
          <w:w w:val="105"/>
        </w:rPr>
        <w:t> </w:t>
      </w:r>
      <w:r>
        <w:rPr>
          <w:w w:val="105"/>
        </w:rPr>
        <w:t>for</w:t>
      </w:r>
      <w:r>
        <w:rPr>
          <w:spacing w:val="-9"/>
          <w:w w:val="105"/>
        </w:rPr>
        <w:t> </w:t>
      </w:r>
      <w:r>
        <w:rPr>
          <w:w w:val="105"/>
        </w:rPr>
        <w:t>Latvia</w:t>
      </w:r>
      <w:r>
        <w:rPr>
          <w:spacing w:val="-11"/>
          <w:w w:val="105"/>
        </w:rPr>
        <w:t> </w:t>
      </w:r>
      <w:r>
        <w:rPr>
          <w:w w:val="105"/>
        </w:rPr>
        <w:t>is</w:t>
      </w:r>
      <w:r>
        <w:rPr>
          <w:spacing w:val="-6"/>
          <w:w w:val="105"/>
        </w:rPr>
        <w:t> </w:t>
      </w:r>
      <w:r>
        <w:rPr>
          <w:spacing w:val="-2"/>
          <w:w w:val="105"/>
        </w:rPr>
        <w:t>EUR</w:t>
      </w:r>
      <w:r>
        <w:rPr>
          <w:spacing w:val="-8"/>
          <w:w w:val="105"/>
        </w:rPr>
        <w:t> </w:t>
      </w:r>
      <w:r>
        <w:rPr>
          <w:w w:val="105"/>
        </w:rPr>
        <w:t>5,000,000</w:t>
      </w:r>
      <w:r>
        <w:rPr>
          <w:spacing w:val="-8"/>
          <w:w w:val="105"/>
        </w:rPr>
        <w:t> </w:t>
      </w:r>
      <w:r>
        <w:rPr>
          <w:w w:val="105"/>
        </w:rPr>
        <w:t>per</w:t>
      </w:r>
      <w:r>
        <w:rPr>
          <w:spacing w:val="-11"/>
          <w:w w:val="105"/>
        </w:rPr>
        <w:t> </w:t>
      </w:r>
      <w:r>
        <w:rPr>
          <w:w w:val="105"/>
        </w:rPr>
        <w:t>trial</w:t>
      </w:r>
      <w:r>
        <w:rPr>
          <w:spacing w:val="-9"/>
          <w:w w:val="105"/>
        </w:rPr>
        <w:t> </w:t>
      </w:r>
      <w:r>
        <w:rPr>
          <w:w w:val="105"/>
        </w:rPr>
        <w:t>and</w:t>
      </w:r>
      <w:r>
        <w:rPr>
          <w:spacing w:val="-10"/>
          <w:w w:val="105"/>
        </w:rPr>
        <w:t> </w:t>
      </w:r>
      <w:r>
        <w:rPr>
          <w:w w:val="105"/>
        </w:rPr>
        <w:t>in</w:t>
      </w:r>
      <w:r>
        <w:rPr>
          <w:spacing w:val="-8"/>
          <w:w w:val="105"/>
        </w:rPr>
        <w:t> </w:t>
      </w:r>
      <w:r>
        <w:rPr>
          <w:w w:val="105"/>
        </w:rPr>
        <w:t>the</w:t>
      </w:r>
      <w:r>
        <w:rPr>
          <w:spacing w:val="-11"/>
          <w:w w:val="105"/>
        </w:rPr>
        <w:t> </w:t>
      </w:r>
      <w:r>
        <w:rPr>
          <w:w w:val="105"/>
        </w:rPr>
        <w:t>aggregate.</w:t>
      </w:r>
      <w:r>
        <w:rPr>
          <w:spacing w:val="43"/>
          <w:w w:val="105"/>
        </w:rPr>
        <w:t> </w:t>
      </w:r>
      <w:r>
        <w:rPr>
          <w:w w:val="105"/>
        </w:rPr>
        <w:t>The</w:t>
      </w:r>
      <w:r>
        <w:rPr>
          <w:spacing w:val="-7"/>
          <w:w w:val="105"/>
        </w:rPr>
        <w:t> </w:t>
      </w:r>
      <w:r>
        <w:rPr>
          <w:w w:val="105"/>
        </w:rPr>
        <w:t>deductible</w:t>
      </w:r>
      <w:r>
        <w:rPr>
          <w:spacing w:val="-8"/>
          <w:w w:val="105"/>
        </w:rPr>
        <w:t> </w:t>
      </w:r>
      <w:r>
        <w:rPr>
          <w:w w:val="105"/>
        </w:rPr>
        <w:t>is</w:t>
      </w:r>
      <w:r>
        <w:rPr>
          <w:spacing w:val="-7"/>
          <w:w w:val="105"/>
        </w:rPr>
        <w:t> </w:t>
      </w:r>
      <w:r>
        <w:rPr>
          <w:w w:val="105"/>
        </w:rPr>
        <w:t>EUR</w:t>
      </w:r>
      <w:r>
        <w:rPr>
          <w:spacing w:val="-8"/>
          <w:w w:val="105"/>
        </w:rPr>
        <w:t> </w:t>
      </w:r>
      <w:r>
        <w:rPr>
          <w:w w:val="105"/>
        </w:rPr>
        <w:t>1,500. 1 year Extended Reporting</w:t>
      </w:r>
      <w:r>
        <w:rPr>
          <w:spacing w:val="-5"/>
          <w:w w:val="105"/>
        </w:rPr>
        <w:t> </w:t>
      </w:r>
      <w:r>
        <w:rPr>
          <w:w w:val="105"/>
        </w:rPr>
        <w:t>Period</w:t>
      </w:r>
    </w:p>
    <w:p>
      <w:pPr>
        <w:spacing w:after="0" w:line="496" w:lineRule="auto"/>
        <w:sectPr>
          <w:pgSz w:w="12240" w:h="15840"/>
          <w:pgMar w:header="583" w:footer="887" w:top="1560" w:bottom="1120" w:left="1640" w:right="1160"/>
        </w:sectPr>
      </w:pPr>
    </w:p>
    <w:p>
      <w:pPr>
        <w:pStyle w:val="BodyText"/>
        <w:spacing w:before="2"/>
        <w:rPr>
          <w:sz w:val="14"/>
        </w:rPr>
      </w:pPr>
    </w:p>
    <w:p>
      <w:pPr>
        <w:pStyle w:val="BodyText"/>
        <w:spacing w:before="101"/>
        <w:ind w:left="143"/>
      </w:pPr>
      <w:r>
        <w:rPr>
          <w:w w:val="105"/>
          <w:u w:val="single"/>
        </w:rPr>
        <w:t>Additional information required prior to binding</w:t>
      </w:r>
    </w:p>
    <w:p>
      <w:pPr>
        <w:pStyle w:val="BodyText"/>
        <w:spacing w:before="6"/>
        <w:rPr>
          <w:sz w:val="12"/>
        </w:rPr>
      </w:pPr>
    </w:p>
    <w:p>
      <w:pPr>
        <w:pStyle w:val="BodyText"/>
        <w:spacing w:line="249" w:lineRule="auto" w:before="101"/>
        <w:ind w:left="143" w:right="1164"/>
      </w:pPr>
      <w:r>
        <w:rPr/>
        <w:pict>
          <v:group style="position:absolute;margin-left:88.953377pt;margin-top:35.668858pt;width:171.75pt;height:16.95pt;mso-position-horizontal-relative:page;mso-position-vertical-relative:paragraph;z-index:-251569152;mso-wrap-distance-left:0;mso-wrap-distance-right:0" coordorigin="1779,713" coordsize="3435,339">
            <v:shape style="position:absolute;left:1779;top:713;width:3435;height:339" coordorigin="1779,713" coordsize="3435,339" path="m5091,713l1779,713,1779,1052,5091,1052,5103,1049,5112,1049,5122,1047,5132,1042,5141,1040,5160,1030,5168,1025,5175,1018,5182,1013,5189,1006,5194,999,5199,992,5204,982,5208,975,5211,965,5213,958,5213,807,5211,800,5208,790,5204,783,5199,776,5194,766,5189,759,5182,752,5175,747,5168,740,5160,735,5151,730,5141,725,5132,723,5122,721,5103,716,5091,713xe" filled="true" fillcolor="#53758b" stroked="false">
              <v:path arrowok="t"/>
              <v:fill type="solid"/>
            </v:shape>
            <v:shape style="position:absolute;left:1779;top:713;width:3435;height:339" type="#_x0000_t202" filled="false" stroked="false">
              <v:textbox inset="0,0,0,0">
                <w:txbxContent>
                  <w:p>
                    <w:pPr>
                      <w:spacing w:before="102"/>
                      <w:ind w:left="62" w:right="0" w:firstLine="0"/>
                      <w:jc w:val="left"/>
                      <w:rPr>
                        <w:b/>
                        <w:sz w:val="20"/>
                      </w:rPr>
                    </w:pPr>
                    <w:r>
                      <w:rPr>
                        <w:b/>
                        <w:w w:val="105"/>
                        <w:sz w:val="20"/>
                      </w:rPr>
                      <w:t>Lebanon - Reinsurance</w:t>
                    </w:r>
                  </w:p>
                </w:txbxContent>
              </v:textbox>
              <w10:wrap type="none"/>
            </v:shape>
            <w10:wrap type="topAndBottom"/>
          </v:group>
        </w:pict>
      </w:r>
      <w:r>
        <w:rPr>
          <w:w w:val="105"/>
        </w:rPr>
        <w:t>Investigator</w:t>
      </w:r>
      <w:r>
        <w:rPr>
          <w:spacing w:val="-13"/>
          <w:w w:val="105"/>
        </w:rPr>
        <w:t> </w:t>
      </w:r>
      <w:r>
        <w:rPr>
          <w:w w:val="105"/>
        </w:rPr>
        <w:t>Details</w:t>
      </w:r>
      <w:r>
        <w:rPr>
          <w:spacing w:val="-11"/>
          <w:w w:val="105"/>
        </w:rPr>
        <w:t> </w:t>
      </w:r>
      <w:r>
        <w:rPr>
          <w:w w:val="105"/>
        </w:rPr>
        <w:t>(Full</w:t>
      </w:r>
      <w:r>
        <w:rPr>
          <w:spacing w:val="-15"/>
          <w:w w:val="105"/>
        </w:rPr>
        <w:t> </w:t>
      </w:r>
      <w:r>
        <w:rPr>
          <w:w w:val="105"/>
        </w:rPr>
        <w:t>Names</w:t>
      </w:r>
      <w:r>
        <w:rPr>
          <w:spacing w:val="-13"/>
          <w:w w:val="105"/>
        </w:rPr>
        <w:t> </w:t>
      </w:r>
      <w:r>
        <w:rPr>
          <w:w w:val="105"/>
        </w:rPr>
        <w:t>of</w:t>
      </w:r>
      <w:r>
        <w:rPr>
          <w:spacing w:val="-11"/>
          <w:w w:val="105"/>
        </w:rPr>
        <w:t> </w:t>
      </w:r>
      <w:r>
        <w:rPr>
          <w:w w:val="105"/>
        </w:rPr>
        <w:t>Dr's</w:t>
      </w:r>
      <w:r>
        <w:rPr>
          <w:spacing w:val="-13"/>
          <w:w w:val="105"/>
        </w:rPr>
        <w:t> </w:t>
      </w:r>
      <w:r>
        <w:rPr>
          <w:w w:val="105"/>
        </w:rPr>
        <w:t>and</w:t>
      </w:r>
      <w:r>
        <w:rPr>
          <w:spacing w:val="-12"/>
          <w:w w:val="105"/>
        </w:rPr>
        <w:t> </w:t>
      </w:r>
      <w:r>
        <w:rPr>
          <w:w w:val="105"/>
        </w:rPr>
        <w:t>Hospitals</w:t>
      </w:r>
      <w:r>
        <w:rPr>
          <w:spacing w:val="-13"/>
          <w:w w:val="105"/>
        </w:rPr>
        <w:t> </w:t>
      </w:r>
      <w:r>
        <w:rPr>
          <w:w w:val="105"/>
        </w:rPr>
        <w:t>involved,</w:t>
      </w:r>
      <w:r>
        <w:rPr>
          <w:spacing w:val="-13"/>
          <w:w w:val="105"/>
        </w:rPr>
        <w:t> </w:t>
      </w:r>
      <w:r>
        <w:rPr>
          <w:w w:val="105"/>
        </w:rPr>
        <w:t>including</w:t>
      </w:r>
      <w:r>
        <w:rPr>
          <w:spacing w:val="-11"/>
          <w:w w:val="105"/>
        </w:rPr>
        <w:t> </w:t>
      </w:r>
      <w:r>
        <w:rPr>
          <w:w w:val="105"/>
        </w:rPr>
        <w:t>area</w:t>
      </w:r>
      <w:r>
        <w:rPr>
          <w:spacing w:val="-12"/>
          <w:w w:val="105"/>
        </w:rPr>
        <w:t> </w:t>
      </w:r>
      <w:r>
        <w:rPr>
          <w:w w:val="105"/>
        </w:rPr>
        <w:t>codes) Insured's - Company Registration</w:t>
      </w:r>
      <w:r>
        <w:rPr>
          <w:spacing w:val="-7"/>
          <w:w w:val="105"/>
        </w:rPr>
        <w:t> </w:t>
      </w:r>
      <w:r>
        <w:rPr>
          <w:w w:val="105"/>
        </w:rPr>
        <w:t>No.</w:t>
      </w:r>
    </w:p>
    <w:p>
      <w:pPr>
        <w:pStyle w:val="BodyText"/>
        <w:spacing w:before="6"/>
        <w:rPr>
          <w:sz w:val="9"/>
        </w:rPr>
      </w:pPr>
    </w:p>
    <w:p>
      <w:pPr>
        <w:pStyle w:val="BodyText"/>
        <w:spacing w:line="496" w:lineRule="auto" w:before="101"/>
        <w:ind w:left="143" w:right="825"/>
      </w:pPr>
      <w:r>
        <w:rPr/>
        <w:pict>
          <v:group style="position:absolute;margin-left:88.953377pt;margin-top:47.428528pt;width:171.75pt;height:16.850pt;mso-position-horizontal-relative:page;mso-position-vertical-relative:paragraph;z-index:-252715008" coordorigin="1779,949" coordsize="3435,337">
            <v:shape style="position:absolute;left:1779;top:948;width:3435;height:336" coordorigin="1779,949" coordsize="3435,336" path="m5103,949l1779,949,1779,1284,5103,1284,5132,1277,5141,1272,5151,1268,5194,1232,5199,1225,5204,1217,5208,1208,5211,1200,5213,1191,5213,1042,5208,1023,5199,1008,5194,1001,5189,994,5182,987,5175,980,5168,975,5160,968,5151,963,5141,961,5132,956,5103,949xe" filled="true" fillcolor="#53758b" stroked="false">
              <v:path arrowok="t"/>
              <v:fill type="solid"/>
            </v:shape>
            <v:shape style="position:absolute;left:1779;top:948;width:3435;height:337" type="#_x0000_t202" filled="false" stroked="false">
              <v:textbox inset="0,0,0,0">
                <w:txbxContent>
                  <w:p>
                    <w:pPr>
                      <w:spacing w:before="105"/>
                      <w:ind w:left="62" w:right="0" w:firstLine="0"/>
                      <w:jc w:val="left"/>
                      <w:rPr>
                        <w:b/>
                        <w:sz w:val="20"/>
                      </w:rPr>
                    </w:pPr>
                    <w:r>
                      <w:rPr>
                        <w:b/>
                        <w:w w:val="105"/>
                        <w:sz w:val="20"/>
                      </w:rPr>
                      <w:t>Lithuania - Direct</w:t>
                    </w:r>
                  </w:p>
                </w:txbxContent>
              </v:textbox>
              <w10:wrap type="none"/>
            </v:shape>
            <w10:wrap type="none"/>
          </v:group>
        </w:pict>
      </w:r>
      <w:r>
        <w:rPr>
          <w:w w:val="105"/>
        </w:rPr>
        <w:t>The limit for Lebanon is USD 5,000,000 per trial and in the aggregate. The deductible is nil. 1 year Extended Reporting Period</w:t>
      </w:r>
    </w:p>
    <w:p>
      <w:pPr>
        <w:pStyle w:val="BodyText"/>
      </w:pPr>
    </w:p>
    <w:p>
      <w:pPr>
        <w:pStyle w:val="BodyText"/>
        <w:spacing w:before="4"/>
        <w:rPr>
          <w:sz w:val="21"/>
        </w:rPr>
      </w:pPr>
    </w:p>
    <w:p>
      <w:pPr>
        <w:pStyle w:val="BodyText"/>
        <w:spacing w:line="247" w:lineRule="auto"/>
        <w:ind w:left="143" w:right="101"/>
      </w:pPr>
      <w:r>
        <w:rPr>
          <w:w w:val="105"/>
        </w:rPr>
        <w:t>The limits for Lithuania are LTL 100,000 per patient and LTL 3,600,000 per trial and in the aggregate. The deductible is EUR 1,500.</w:t>
      </w:r>
    </w:p>
    <w:p>
      <w:pPr>
        <w:pStyle w:val="BodyText"/>
        <w:spacing w:before="9"/>
      </w:pPr>
    </w:p>
    <w:p>
      <w:pPr>
        <w:pStyle w:val="BodyText"/>
        <w:spacing w:line="496" w:lineRule="auto"/>
        <w:ind w:left="143" w:right="5064"/>
      </w:pPr>
      <w:r>
        <w:rPr>
          <w:w w:val="105"/>
        </w:rPr>
        <w:t>5 years Extended Reporting Period</w:t>
      </w:r>
      <w:r>
        <w:rPr>
          <w:w w:val="105"/>
          <w:u w:val="single"/>
        </w:rPr>
        <w:t> Additional</w:t>
      </w:r>
      <w:r>
        <w:rPr>
          <w:spacing w:val="-16"/>
          <w:w w:val="105"/>
          <w:u w:val="single"/>
        </w:rPr>
        <w:t> </w:t>
      </w:r>
      <w:r>
        <w:rPr>
          <w:w w:val="105"/>
          <w:u w:val="single"/>
        </w:rPr>
        <w:t>information</w:t>
      </w:r>
      <w:r>
        <w:rPr>
          <w:spacing w:val="-14"/>
          <w:w w:val="105"/>
          <w:u w:val="single"/>
        </w:rPr>
        <w:t> </w:t>
      </w:r>
      <w:r>
        <w:rPr>
          <w:w w:val="105"/>
          <w:u w:val="single"/>
        </w:rPr>
        <w:t>required</w:t>
      </w:r>
      <w:r>
        <w:rPr>
          <w:spacing w:val="-13"/>
          <w:w w:val="105"/>
          <w:u w:val="single"/>
        </w:rPr>
        <w:t> </w:t>
      </w:r>
      <w:r>
        <w:rPr>
          <w:w w:val="105"/>
          <w:u w:val="single"/>
        </w:rPr>
        <w:t>prior</w:t>
      </w:r>
      <w:r>
        <w:rPr>
          <w:spacing w:val="-16"/>
          <w:w w:val="105"/>
          <w:u w:val="single"/>
        </w:rPr>
        <w:t> </w:t>
      </w:r>
      <w:r>
        <w:rPr>
          <w:w w:val="105"/>
          <w:u w:val="single"/>
        </w:rPr>
        <w:t>to</w:t>
      </w:r>
      <w:r>
        <w:rPr>
          <w:spacing w:val="-17"/>
          <w:w w:val="105"/>
          <w:u w:val="single"/>
        </w:rPr>
        <w:t> </w:t>
      </w:r>
      <w:r>
        <w:rPr>
          <w:w w:val="105"/>
          <w:u w:val="single"/>
        </w:rPr>
        <w:t>binding</w:t>
      </w:r>
    </w:p>
    <w:p>
      <w:pPr>
        <w:pStyle w:val="BodyText"/>
        <w:spacing w:line="247" w:lineRule="auto"/>
        <w:ind w:left="143" w:right="1164"/>
      </w:pPr>
      <w:r>
        <w:rPr>
          <w:w w:val="105"/>
        </w:rPr>
        <w:t>Investigator</w:t>
      </w:r>
      <w:r>
        <w:rPr>
          <w:spacing w:val="-13"/>
          <w:w w:val="105"/>
        </w:rPr>
        <w:t> </w:t>
      </w:r>
      <w:r>
        <w:rPr>
          <w:w w:val="105"/>
        </w:rPr>
        <w:t>Details</w:t>
      </w:r>
      <w:r>
        <w:rPr>
          <w:spacing w:val="-11"/>
          <w:w w:val="105"/>
        </w:rPr>
        <w:t> </w:t>
      </w:r>
      <w:r>
        <w:rPr>
          <w:w w:val="105"/>
        </w:rPr>
        <w:t>(Full</w:t>
      </w:r>
      <w:r>
        <w:rPr>
          <w:spacing w:val="-15"/>
          <w:w w:val="105"/>
        </w:rPr>
        <w:t> </w:t>
      </w:r>
      <w:r>
        <w:rPr>
          <w:w w:val="105"/>
        </w:rPr>
        <w:t>Names</w:t>
      </w:r>
      <w:r>
        <w:rPr>
          <w:spacing w:val="-13"/>
          <w:w w:val="105"/>
        </w:rPr>
        <w:t> </w:t>
      </w:r>
      <w:r>
        <w:rPr>
          <w:w w:val="105"/>
        </w:rPr>
        <w:t>of</w:t>
      </w:r>
      <w:r>
        <w:rPr>
          <w:spacing w:val="-11"/>
          <w:w w:val="105"/>
        </w:rPr>
        <w:t> </w:t>
      </w:r>
      <w:r>
        <w:rPr>
          <w:w w:val="105"/>
        </w:rPr>
        <w:t>Dr's</w:t>
      </w:r>
      <w:r>
        <w:rPr>
          <w:spacing w:val="-13"/>
          <w:w w:val="105"/>
        </w:rPr>
        <w:t> </w:t>
      </w:r>
      <w:r>
        <w:rPr>
          <w:w w:val="105"/>
        </w:rPr>
        <w:t>and</w:t>
      </w:r>
      <w:r>
        <w:rPr>
          <w:spacing w:val="-12"/>
          <w:w w:val="105"/>
        </w:rPr>
        <w:t> </w:t>
      </w:r>
      <w:r>
        <w:rPr>
          <w:w w:val="105"/>
        </w:rPr>
        <w:t>Hospitals</w:t>
      </w:r>
      <w:r>
        <w:rPr>
          <w:spacing w:val="-13"/>
          <w:w w:val="105"/>
        </w:rPr>
        <w:t> </w:t>
      </w:r>
      <w:r>
        <w:rPr>
          <w:w w:val="105"/>
        </w:rPr>
        <w:t>involved,</w:t>
      </w:r>
      <w:r>
        <w:rPr>
          <w:spacing w:val="-13"/>
          <w:w w:val="105"/>
        </w:rPr>
        <w:t> </w:t>
      </w:r>
      <w:r>
        <w:rPr>
          <w:w w:val="105"/>
        </w:rPr>
        <w:t>including</w:t>
      </w:r>
      <w:r>
        <w:rPr>
          <w:spacing w:val="-11"/>
          <w:w w:val="105"/>
        </w:rPr>
        <w:t> </w:t>
      </w:r>
      <w:r>
        <w:rPr>
          <w:w w:val="105"/>
        </w:rPr>
        <w:t>area</w:t>
      </w:r>
      <w:r>
        <w:rPr>
          <w:spacing w:val="-12"/>
          <w:w w:val="105"/>
        </w:rPr>
        <w:t> </w:t>
      </w:r>
      <w:r>
        <w:rPr>
          <w:w w:val="105"/>
        </w:rPr>
        <w:t>codes) Insured's - Company Registration</w:t>
      </w:r>
      <w:r>
        <w:rPr>
          <w:spacing w:val="-7"/>
          <w:w w:val="105"/>
        </w:rPr>
        <w:t> </w:t>
      </w:r>
      <w:r>
        <w:rPr>
          <w:w w:val="105"/>
        </w:rPr>
        <w:t>No.</w:t>
      </w:r>
    </w:p>
    <w:p>
      <w:pPr>
        <w:pStyle w:val="BodyText"/>
        <w:spacing w:before="2"/>
        <w:rPr>
          <w:sz w:val="10"/>
        </w:rPr>
      </w:pPr>
      <w:r>
        <w:rPr/>
        <w:pict>
          <v:group style="position:absolute;margin-left:88.953377pt;margin-top:7.816377pt;width:171.75pt;height:16.95pt;mso-position-horizontal-relative:page;mso-position-vertical-relative:paragraph;z-index:-251567104;mso-wrap-distance-left:0;mso-wrap-distance-right:0" coordorigin="1779,156" coordsize="3435,339">
            <v:shape style="position:absolute;left:1779;top:156;width:3435;height:339" coordorigin="1779,156" coordsize="3435,339" path="m5103,156l1779,156,1779,495,5091,495,5103,492,5132,485,5141,480,5151,478,5160,473,5168,468,5182,454,5189,449,5194,442,5199,432,5208,418,5213,399,5213,250,5211,243,5208,233,5204,226,5199,216,5189,202,5182,195,5175,190,5168,183,5160,178,5141,168,5132,166,5122,161,5103,156xe" filled="true" fillcolor="#53758b" stroked="false">
              <v:path arrowok="t"/>
              <v:fill type="solid"/>
            </v:shape>
            <v:shape style="position:absolute;left:1779;top:156;width:3435;height:339" type="#_x0000_t202" filled="false" stroked="false">
              <v:textbox inset="0,0,0,0">
                <w:txbxContent>
                  <w:p>
                    <w:pPr>
                      <w:spacing w:before="83"/>
                      <w:ind w:left="62" w:right="0" w:firstLine="0"/>
                      <w:jc w:val="left"/>
                      <w:rPr>
                        <w:b/>
                        <w:sz w:val="20"/>
                      </w:rPr>
                    </w:pPr>
                    <w:r>
                      <w:rPr>
                        <w:b/>
                        <w:w w:val="105"/>
                        <w:sz w:val="20"/>
                      </w:rPr>
                      <w:t>Luxembourg - Direct</w:t>
                    </w:r>
                  </w:p>
                </w:txbxContent>
              </v:textbox>
              <w10:wrap type="none"/>
            </v:shape>
            <w10:wrap type="topAndBottom"/>
          </v:group>
        </w:pict>
      </w:r>
    </w:p>
    <w:p>
      <w:pPr>
        <w:pStyle w:val="BodyText"/>
        <w:spacing w:before="10"/>
        <w:rPr>
          <w:sz w:val="7"/>
        </w:rPr>
      </w:pPr>
    </w:p>
    <w:p>
      <w:pPr>
        <w:pStyle w:val="BodyText"/>
        <w:spacing w:line="247" w:lineRule="auto" w:before="101"/>
        <w:ind w:left="143" w:right="101"/>
      </w:pPr>
      <w:r>
        <w:rPr>
          <w:w w:val="105"/>
        </w:rPr>
        <w:t>The limits for Luxembourg are EUR 500,000 per patient and EUR 5,000,000 per trial and in the aggregate. The deductible is nil.</w:t>
      </w:r>
    </w:p>
    <w:p>
      <w:pPr>
        <w:pStyle w:val="BodyText"/>
        <w:spacing w:before="8"/>
      </w:pPr>
    </w:p>
    <w:p>
      <w:pPr>
        <w:pStyle w:val="BodyText"/>
        <w:spacing w:line="496" w:lineRule="auto" w:before="1"/>
        <w:ind w:left="143" w:right="5064"/>
      </w:pPr>
      <w:r>
        <w:rPr>
          <w:w w:val="105"/>
        </w:rPr>
        <w:t>3 years Extended Reporting Period</w:t>
      </w:r>
      <w:r>
        <w:rPr>
          <w:w w:val="105"/>
          <w:u w:val="single"/>
        </w:rPr>
        <w:t> Additional</w:t>
      </w:r>
      <w:r>
        <w:rPr>
          <w:spacing w:val="-16"/>
          <w:w w:val="105"/>
          <w:u w:val="single"/>
        </w:rPr>
        <w:t> </w:t>
      </w:r>
      <w:r>
        <w:rPr>
          <w:w w:val="105"/>
          <w:u w:val="single"/>
        </w:rPr>
        <w:t>information</w:t>
      </w:r>
      <w:r>
        <w:rPr>
          <w:spacing w:val="-14"/>
          <w:w w:val="105"/>
          <w:u w:val="single"/>
        </w:rPr>
        <w:t> </w:t>
      </w:r>
      <w:r>
        <w:rPr>
          <w:w w:val="105"/>
          <w:u w:val="single"/>
        </w:rPr>
        <w:t>required</w:t>
      </w:r>
      <w:r>
        <w:rPr>
          <w:spacing w:val="-13"/>
          <w:w w:val="105"/>
          <w:u w:val="single"/>
        </w:rPr>
        <w:t> </w:t>
      </w:r>
      <w:r>
        <w:rPr>
          <w:w w:val="105"/>
          <w:u w:val="single"/>
        </w:rPr>
        <w:t>prior</w:t>
      </w:r>
      <w:r>
        <w:rPr>
          <w:spacing w:val="-16"/>
          <w:w w:val="105"/>
          <w:u w:val="single"/>
        </w:rPr>
        <w:t> </w:t>
      </w:r>
      <w:r>
        <w:rPr>
          <w:w w:val="105"/>
          <w:u w:val="single"/>
        </w:rPr>
        <w:t>to</w:t>
      </w:r>
      <w:r>
        <w:rPr>
          <w:spacing w:val="-17"/>
          <w:w w:val="105"/>
          <w:u w:val="single"/>
        </w:rPr>
        <w:t> </w:t>
      </w:r>
      <w:r>
        <w:rPr>
          <w:w w:val="105"/>
          <w:u w:val="single"/>
        </w:rPr>
        <w:t>binding</w:t>
      </w:r>
    </w:p>
    <w:p>
      <w:pPr>
        <w:pStyle w:val="BodyText"/>
        <w:spacing w:line="247" w:lineRule="auto"/>
        <w:ind w:left="143" w:right="1255"/>
      </w:pPr>
      <w:r>
        <w:rPr/>
        <w:pict>
          <v:group style="position:absolute;margin-left:88.953377pt;margin-top:30.377457pt;width:171.75pt;height:17pt;mso-position-horizontal-relative:page;mso-position-vertical-relative:paragraph;z-index:-251565056;mso-wrap-distance-left:0;mso-wrap-distance-right:0" coordorigin="1779,608" coordsize="3435,340">
            <v:shape style="position:absolute;left:1779;top:607;width:3435;height:339" coordorigin="1779,608" coordsize="3435,339" path="m5091,608l1779,608,1779,946,5091,946,5103,944,5112,944,5122,941,5132,936,5141,934,5160,924,5168,920,5175,912,5182,908,5189,900,5199,886,5204,876,5208,869,5211,860,5213,852,5213,701,5211,694,5208,684,5199,670,5194,660,5189,653,5182,646,5175,641,5168,634,5160,629,5141,620,5132,617,5122,612,5112,612,5103,610,5091,608xe" filled="true" fillcolor="#53758b" stroked="false">
              <v:path arrowok="t"/>
              <v:fill type="solid"/>
            </v:shape>
            <v:shape style="position:absolute;left:1779;top:607;width:3435;height:340" type="#_x0000_t202" filled="false" stroked="false">
              <v:textbox inset="0,0,0,0">
                <w:txbxContent>
                  <w:p>
                    <w:pPr>
                      <w:spacing w:before="107"/>
                      <w:ind w:left="62" w:right="0" w:firstLine="0"/>
                      <w:jc w:val="left"/>
                      <w:rPr>
                        <w:b/>
                        <w:sz w:val="20"/>
                      </w:rPr>
                    </w:pPr>
                    <w:r>
                      <w:rPr>
                        <w:b/>
                        <w:w w:val="105"/>
                        <w:sz w:val="20"/>
                      </w:rPr>
                      <w:t>Macedonia - Reinsurance</w:t>
                    </w:r>
                  </w:p>
                </w:txbxContent>
              </v:textbox>
              <w10:wrap type="none"/>
            </v:shape>
            <w10:wrap type="topAndBottom"/>
          </v:group>
        </w:pict>
      </w:r>
      <w:r>
        <w:rPr>
          <w:w w:val="105"/>
        </w:rPr>
        <w:t>Investigator</w:t>
      </w:r>
      <w:r>
        <w:rPr>
          <w:spacing w:val="-13"/>
          <w:w w:val="105"/>
        </w:rPr>
        <w:t> </w:t>
      </w:r>
      <w:r>
        <w:rPr>
          <w:w w:val="105"/>
        </w:rPr>
        <w:t>Details</w:t>
      </w:r>
      <w:r>
        <w:rPr>
          <w:spacing w:val="-11"/>
          <w:w w:val="105"/>
        </w:rPr>
        <w:t> </w:t>
      </w:r>
      <w:r>
        <w:rPr>
          <w:w w:val="105"/>
        </w:rPr>
        <w:t>(Full</w:t>
      </w:r>
      <w:r>
        <w:rPr>
          <w:spacing w:val="-15"/>
          <w:w w:val="105"/>
        </w:rPr>
        <w:t> </w:t>
      </w:r>
      <w:r>
        <w:rPr>
          <w:w w:val="105"/>
        </w:rPr>
        <w:t>Names</w:t>
      </w:r>
      <w:r>
        <w:rPr>
          <w:spacing w:val="-13"/>
          <w:w w:val="105"/>
        </w:rPr>
        <w:t> </w:t>
      </w:r>
      <w:r>
        <w:rPr>
          <w:w w:val="105"/>
        </w:rPr>
        <w:t>of</w:t>
      </w:r>
      <w:r>
        <w:rPr>
          <w:spacing w:val="-11"/>
          <w:w w:val="105"/>
        </w:rPr>
        <w:t> </w:t>
      </w:r>
      <w:r>
        <w:rPr>
          <w:w w:val="105"/>
        </w:rPr>
        <w:t>Dr's</w:t>
      </w:r>
      <w:r>
        <w:rPr>
          <w:spacing w:val="-13"/>
          <w:w w:val="105"/>
        </w:rPr>
        <w:t> </w:t>
      </w:r>
      <w:r>
        <w:rPr>
          <w:w w:val="105"/>
        </w:rPr>
        <w:t>and</w:t>
      </w:r>
      <w:r>
        <w:rPr>
          <w:spacing w:val="-12"/>
          <w:w w:val="105"/>
        </w:rPr>
        <w:t> </w:t>
      </w:r>
      <w:r>
        <w:rPr>
          <w:w w:val="105"/>
        </w:rPr>
        <w:t>Hospitals</w:t>
      </w:r>
      <w:r>
        <w:rPr>
          <w:spacing w:val="-13"/>
          <w:w w:val="105"/>
        </w:rPr>
        <w:t> </w:t>
      </w:r>
      <w:r>
        <w:rPr>
          <w:w w:val="105"/>
        </w:rPr>
        <w:t>involved,</w:t>
      </w:r>
      <w:r>
        <w:rPr>
          <w:spacing w:val="-13"/>
          <w:w w:val="105"/>
        </w:rPr>
        <w:t> </w:t>
      </w:r>
      <w:r>
        <w:rPr>
          <w:w w:val="105"/>
        </w:rPr>
        <w:t>including</w:t>
      </w:r>
      <w:r>
        <w:rPr>
          <w:spacing w:val="-11"/>
          <w:w w:val="105"/>
        </w:rPr>
        <w:t> </w:t>
      </w:r>
      <w:r>
        <w:rPr>
          <w:w w:val="105"/>
        </w:rPr>
        <w:t>area</w:t>
      </w:r>
      <w:r>
        <w:rPr>
          <w:spacing w:val="-12"/>
          <w:w w:val="105"/>
        </w:rPr>
        <w:t> </w:t>
      </w:r>
      <w:r>
        <w:rPr>
          <w:w w:val="105"/>
        </w:rPr>
        <w:t>codes) EU Legal Representative/CRO to appear on the</w:t>
      </w:r>
      <w:r>
        <w:rPr>
          <w:spacing w:val="-18"/>
          <w:w w:val="105"/>
        </w:rPr>
        <w:t> </w:t>
      </w:r>
      <w:r>
        <w:rPr>
          <w:w w:val="105"/>
        </w:rPr>
        <w:t>Certificate</w:t>
      </w:r>
    </w:p>
    <w:p>
      <w:pPr>
        <w:pStyle w:val="BodyText"/>
        <w:spacing w:before="8"/>
        <w:rPr>
          <w:sz w:val="9"/>
        </w:rPr>
      </w:pPr>
    </w:p>
    <w:p>
      <w:pPr>
        <w:pStyle w:val="BodyText"/>
        <w:spacing w:line="496" w:lineRule="auto" w:before="100"/>
        <w:ind w:left="143" w:right="615"/>
      </w:pPr>
      <w:r>
        <w:rPr/>
        <w:pict>
          <v:group style="position:absolute;margin-left:88.953377pt;margin-top:48.096432pt;width:171.75pt;height:16.95pt;mso-position-horizontal-relative:page;mso-position-vertical-relative:paragraph;z-index:-252712960" coordorigin="1779,962" coordsize="3435,339">
            <v:shape style="position:absolute;left:1779;top:961;width:3435;height:339" coordorigin="1779,962" coordsize="3435,339" path="m5103,962l1779,962,1779,1300,5091,1300,5103,1298,5132,1291,5141,1286,5151,1284,5160,1279,5168,1274,5182,1259,5189,1255,5194,1248,5199,1238,5208,1223,5213,1204,5213,1056,5211,1048,5208,1039,5204,1032,5199,1022,5189,1008,5182,1000,5175,996,5168,988,5160,984,5141,974,5132,972,5122,967,5103,962xe" filled="true" fillcolor="#53758b" stroked="false">
              <v:path arrowok="t"/>
              <v:fill type="solid"/>
            </v:shape>
            <v:shape style="position:absolute;left:1779;top:961;width:3435;height:339" type="#_x0000_t202" filled="false" stroked="false">
              <v:textbox inset="0,0,0,0">
                <w:txbxContent>
                  <w:p>
                    <w:pPr>
                      <w:spacing w:before="90"/>
                      <w:ind w:left="62" w:right="0" w:firstLine="0"/>
                      <w:jc w:val="left"/>
                      <w:rPr>
                        <w:b/>
                        <w:sz w:val="20"/>
                      </w:rPr>
                    </w:pPr>
                    <w:r>
                      <w:rPr>
                        <w:b/>
                        <w:w w:val="105"/>
                        <w:sz w:val="20"/>
                      </w:rPr>
                      <w:t>Malaysia - Reinsurance</w:t>
                    </w:r>
                  </w:p>
                </w:txbxContent>
              </v:textbox>
              <w10:wrap type="none"/>
            </v:shape>
            <w10:wrap type="none"/>
          </v:group>
        </w:pict>
      </w:r>
      <w:r>
        <w:rPr>
          <w:w w:val="105"/>
        </w:rPr>
        <w:t>The limit for Macedonia is EUR 2,000,000 per trial and in the aggregate. The deductible is nil. 1 year Extended Reporting Period</w:t>
      </w:r>
    </w:p>
    <w:p>
      <w:pPr>
        <w:pStyle w:val="BodyText"/>
      </w:pPr>
    </w:p>
    <w:p>
      <w:pPr>
        <w:pStyle w:val="BodyText"/>
        <w:spacing w:before="5"/>
        <w:rPr>
          <w:sz w:val="21"/>
        </w:rPr>
      </w:pPr>
    </w:p>
    <w:p>
      <w:pPr>
        <w:pStyle w:val="BodyText"/>
        <w:spacing w:line="247" w:lineRule="auto"/>
        <w:ind w:left="143" w:right="101"/>
      </w:pPr>
      <w:r>
        <w:rPr>
          <w:w w:val="105"/>
        </w:rPr>
        <w:t>The limits for Malaysia are MYR 2,000,000 per patient and MYR 8,000,000 per trial and in the aggregate. The deductible is nil.</w:t>
      </w:r>
    </w:p>
    <w:p>
      <w:pPr>
        <w:pStyle w:val="BodyText"/>
        <w:spacing w:before="9"/>
      </w:pPr>
    </w:p>
    <w:p>
      <w:pPr>
        <w:pStyle w:val="BodyText"/>
        <w:ind w:left="143"/>
      </w:pPr>
      <w:r>
        <w:rPr>
          <w:w w:val="105"/>
        </w:rPr>
        <w:t>1 year Extended Reporting Period</w:t>
      </w:r>
    </w:p>
    <w:p>
      <w:pPr>
        <w:pStyle w:val="BodyText"/>
        <w:spacing w:before="6"/>
        <w:rPr>
          <w:sz w:val="21"/>
        </w:rPr>
      </w:pPr>
    </w:p>
    <w:p>
      <w:pPr>
        <w:pStyle w:val="BodyText"/>
        <w:ind w:left="143"/>
      </w:pPr>
      <w:r>
        <w:rPr>
          <w:w w:val="105"/>
          <w:u w:val="single"/>
        </w:rPr>
        <w:t>Additional information required prior to binding</w:t>
      </w:r>
    </w:p>
    <w:p>
      <w:pPr>
        <w:pStyle w:val="BodyText"/>
        <w:spacing w:before="7"/>
        <w:rPr>
          <w:sz w:val="12"/>
        </w:rPr>
      </w:pPr>
    </w:p>
    <w:p>
      <w:pPr>
        <w:pStyle w:val="BodyText"/>
        <w:spacing w:line="247" w:lineRule="auto" w:before="100"/>
        <w:ind w:left="143" w:right="101"/>
      </w:pPr>
      <w:r>
        <w:rPr>
          <w:w w:val="105"/>
        </w:rPr>
        <w:t>Local</w:t>
      </w:r>
      <w:r>
        <w:rPr>
          <w:spacing w:val="-13"/>
          <w:w w:val="105"/>
        </w:rPr>
        <w:t> </w:t>
      </w:r>
      <w:r>
        <w:rPr>
          <w:w w:val="105"/>
        </w:rPr>
        <w:t>CRO/Client</w:t>
      </w:r>
      <w:r>
        <w:rPr>
          <w:spacing w:val="-10"/>
          <w:w w:val="105"/>
        </w:rPr>
        <w:t> </w:t>
      </w:r>
      <w:r>
        <w:rPr>
          <w:w w:val="105"/>
        </w:rPr>
        <w:t>including</w:t>
      </w:r>
      <w:r>
        <w:rPr>
          <w:spacing w:val="-12"/>
          <w:w w:val="105"/>
        </w:rPr>
        <w:t> </w:t>
      </w:r>
      <w:r>
        <w:rPr>
          <w:w w:val="105"/>
        </w:rPr>
        <w:t>full</w:t>
      </w:r>
      <w:r>
        <w:rPr>
          <w:spacing w:val="-12"/>
          <w:w w:val="105"/>
        </w:rPr>
        <w:t> </w:t>
      </w:r>
      <w:r>
        <w:rPr>
          <w:w w:val="105"/>
        </w:rPr>
        <w:t>name</w:t>
      </w:r>
      <w:r>
        <w:rPr>
          <w:spacing w:val="-11"/>
          <w:w w:val="105"/>
        </w:rPr>
        <w:t> </w:t>
      </w:r>
      <w:r>
        <w:rPr>
          <w:w w:val="105"/>
        </w:rPr>
        <w:t>and</w:t>
      </w:r>
      <w:r>
        <w:rPr>
          <w:spacing w:val="-11"/>
          <w:w w:val="105"/>
        </w:rPr>
        <w:t> </w:t>
      </w:r>
      <w:r>
        <w:rPr>
          <w:w w:val="105"/>
        </w:rPr>
        <w:t>address</w:t>
      </w:r>
      <w:r>
        <w:rPr>
          <w:spacing w:val="-10"/>
          <w:w w:val="105"/>
        </w:rPr>
        <w:t> </w:t>
      </w:r>
      <w:r>
        <w:rPr>
          <w:w w:val="105"/>
        </w:rPr>
        <w:t>(Only</w:t>
      </w:r>
      <w:r>
        <w:rPr>
          <w:spacing w:val="-15"/>
          <w:w w:val="105"/>
        </w:rPr>
        <w:t> </w:t>
      </w:r>
      <w:r>
        <w:rPr>
          <w:w w:val="105"/>
        </w:rPr>
        <w:t>Malaysian</w:t>
      </w:r>
      <w:r>
        <w:rPr>
          <w:spacing w:val="-11"/>
          <w:w w:val="105"/>
        </w:rPr>
        <w:t> </w:t>
      </w:r>
      <w:r>
        <w:rPr>
          <w:w w:val="105"/>
        </w:rPr>
        <w:t>Domiciled</w:t>
      </w:r>
      <w:r>
        <w:rPr>
          <w:spacing w:val="-12"/>
          <w:w w:val="105"/>
        </w:rPr>
        <w:t> </w:t>
      </w:r>
      <w:r>
        <w:rPr>
          <w:w w:val="105"/>
        </w:rPr>
        <w:t>Entities</w:t>
      </w:r>
      <w:r>
        <w:rPr>
          <w:spacing w:val="-10"/>
          <w:w w:val="105"/>
        </w:rPr>
        <w:t> </w:t>
      </w:r>
      <w:r>
        <w:rPr>
          <w:w w:val="105"/>
        </w:rPr>
        <w:t>can</w:t>
      </w:r>
      <w:r>
        <w:rPr>
          <w:spacing w:val="-12"/>
          <w:w w:val="105"/>
        </w:rPr>
        <w:t> </w:t>
      </w:r>
      <w:r>
        <w:rPr>
          <w:w w:val="105"/>
        </w:rPr>
        <w:t>be</w:t>
      </w:r>
      <w:r>
        <w:rPr>
          <w:spacing w:val="-12"/>
          <w:w w:val="105"/>
        </w:rPr>
        <w:t> </w:t>
      </w:r>
      <w:r>
        <w:rPr>
          <w:w w:val="105"/>
        </w:rPr>
        <w:t>named on the policy</w:t>
      </w:r>
      <w:r>
        <w:rPr>
          <w:spacing w:val="-10"/>
          <w:w w:val="105"/>
        </w:rPr>
        <w:t> </w:t>
      </w:r>
      <w:r>
        <w:rPr>
          <w:w w:val="105"/>
        </w:rPr>
        <w:t>documents)</w:t>
      </w:r>
    </w:p>
    <w:p>
      <w:pPr>
        <w:spacing w:after="0" w:line="247" w:lineRule="auto"/>
        <w:sectPr>
          <w:pgSz w:w="12240" w:h="15840"/>
          <w:pgMar w:header="583" w:footer="887" w:top="1560" w:bottom="1120" w:left="1640" w:right="1160"/>
        </w:sectPr>
      </w:pPr>
    </w:p>
    <w:p>
      <w:pPr>
        <w:pStyle w:val="BodyText"/>
      </w:pPr>
    </w:p>
    <w:p>
      <w:pPr>
        <w:pStyle w:val="BodyText"/>
        <w:spacing w:before="2"/>
        <w:rPr>
          <w:sz w:val="18"/>
        </w:rPr>
      </w:pPr>
    </w:p>
    <w:p>
      <w:pPr>
        <w:pStyle w:val="BodyText"/>
        <w:ind w:left="139"/>
      </w:pPr>
      <w:r>
        <w:rPr/>
        <w:pict>
          <v:group style="width:171.75pt;height:16.95pt;mso-position-horizontal-relative:char;mso-position-vertical-relative:line" coordorigin="0,0" coordsize="3435,339">
            <v:shape style="position:absolute;left:0;top:0;width:3435;height:339" coordorigin="0,0" coordsize="3435,339" path="m3312,0l0,0,0,338,3312,338,3324,336,3333,336,3343,334,3353,329,3362,326,3372,322,3381,317,3389,312,3396,305,3403,300,3410,293,3420,278,3425,269,3429,262,3432,252,3434,245,3434,96,3429,77,3425,70,3420,62,3415,53,3410,48,3396,34,3389,29,3381,22,3372,17,3362,12,3333,5,3324,2,3312,0xe" filled="true" fillcolor="#53758b" stroked="false">
              <v:path arrowok="t"/>
              <v:fill type="solid"/>
            </v:shape>
            <v:shape style="position:absolute;left:0;top:0;width:3435;height:339" type="#_x0000_t202" filled="false" stroked="false">
              <v:textbox inset="0,0,0,0">
                <w:txbxContent>
                  <w:p>
                    <w:pPr>
                      <w:spacing w:before="64"/>
                      <w:ind w:left="62" w:right="0" w:firstLine="0"/>
                      <w:jc w:val="left"/>
                      <w:rPr>
                        <w:b/>
                        <w:sz w:val="20"/>
                      </w:rPr>
                    </w:pPr>
                    <w:r>
                      <w:rPr>
                        <w:b/>
                        <w:w w:val="105"/>
                        <w:sz w:val="20"/>
                      </w:rPr>
                      <w:t>Malta - Direct</w:t>
                    </w:r>
                  </w:p>
                </w:txbxContent>
              </v:textbox>
              <w10:wrap type="none"/>
            </v:shape>
          </v:group>
        </w:pict>
      </w:r>
      <w:r>
        <w:rPr/>
      </w:r>
    </w:p>
    <w:p>
      <w:pPr>
        <w:pStyle w:val="BodyText"/>
        <w:spacing w:line="496" w:lineRule="auto" w:before="169"/>
        <w:ind w:left="143" w:right="1129"/>
      </w:pPr>
      <w:r>
        <w:rPr/>
        <w:pict>
          <v:group style="position:absolute;margin-left:88.953377pt;margin-top:51.067364pt;width:171.75pt;height:16.8pt;mso-position-horizontal-relative:page;mso-position-vertical-relative:paragraph;z-index:-252700672" coordorigin="1779,1021" coordsize="3435,336">
            <v:shape style="position:absolute;left:1779;top:1021;width:3435;height:336" coordorigin="1779,1021" coordsize="3435,336" path="m5103,1021l1779,1021,1779,1357,5103,1357,5132,1350,5141,1345,5151,1341,5160,1336,5175,1326,5189,1312,5194,1304,5199,1297,5204,1290,5208,1280,5211,1273,5213,1264,5213,1115,5211,1105,5208,1098,5204,1089,5199,1081,5189,1067,5182,1060,5175,1053,5168,1048,5160,1041,5151,1036,5141,1033,5132,1029,5122,1026,5103,1021xe" filled="true" fillcolor="#53758b" stroked="false">
              <v:path arrowok="t"/>
              <v:fill type="solid"/>
            </v:shape>
            <v:shape style="position:absolute;left:1779;top:1021;width:3435;height:336" type="#_x0000_t202" filled="false" stroked="false">
              <v:textbox inset="0,0,0,0">
                <w:txbxContent>
                  <w:p>
                    <w:pPr>
                      <w:spacing w:before="98"/>
                      <w:ind w:left="62" w:right="0" w:firstLine="0"/>
                      <w:jc w:val="left"/>
                      <w:rPr>
                        <w:b/>
                        <w:sz w:val="20"/>
                      </w:rPr>
                    </w:pPr>
                    <w:r>
                      <w:rPr>
                        <w:b/>
                        <w:w w:val="105"/>
                        <w:sz w:val="20"/>
                      </w:rPr>
                      <w:t>Mexico - Reinsurance</w:t>
                    </w:r>
                  </w:p>
                </w:txbxContent>
              </v:textbox>
              <w10:wrap type="none"/>
            </v:shape>
            <w10:wrap type="none"/>
          </v:group>
        </w:pict>
      </w:r>
      <w:r>
        <w:rPr>
          <w:w w:val="105"/>
        </w:rPr>
        <w:t>The limit for Malta is EUR 2,000,000 per trial and in the aggregate. The deductible is nil. 1 year Extended Reporting Period</w:t>
      </w:r>
    </w:p>
    <w:p>
      <w:pPr>
        <w:pStyle w:val="BodyText"/>
      </w:pPr>
    </w:p>
    <w:p>
      <w:pPr>
        <w:pStyle w:val="BodyText"/>
        <w:spacing w:before="2"/>
        <w:rPr>
          <w:sz w:val="21"/>
        </w:rPr>
      </w:pPr>
    </w:p>
    <w:p>
      <w:pPr>
        <w:pStyle w:val="BodyText"/>
        <w:spacing w:line="499" w:lineRule="auto"/>
        <w:ind w:left="143" w:right="977"/>
      </w:pPr>
      <w:r>
        <w:rPr>
          <w:w w:val="105"/>
        </w:rPr>
        <w:t>The limit for Mexico is USD 5,000,000 per trial and in the aggregate. The deductible is nil. 2 years Extended Reporting Period</w:t>
      </w:r>
    </w:p>
    <w:p>
      <w:pPr>
        <w:pStyle w:val="BodyText"/>
        <w:spacing w:line="226" w:lineRule="exact"/>
        <w:ind w:left="143"/>
      </w:pPr>
      <w:r>
        <w:rPr>
          <w:w w:val="105"/>
          <w:u w:val="single"/>
        </w:rPr>
        <w:t>Additional information required prior to binding</w:t>
      </w:r>
    </w:p>
    <w:p>
      <w:pPr>
        <w:pStyle w:val="BodyText"/>
        <w:spacing w:before="5"/>
        <w:rPr>
          <w:sz w:val="12"/>
        </w:rPr>
      </w:pPr>
    </w:p>
    <w:p>
      <w:pPr>
        <w:pStyle w:val="BodyText"/>
        <w:spacing w:line="249" w:lineRule="auto" w:before="100"/>
        <w:ind w:left="143" w:right="3285"/>
      </w:pPr>
      <w:r>
        <w:rPr>
          <w:w w:val="105"/>
        </w:rPr>
        <w:t>Local</w:t>
      </w:r>
      <w:r>
        <w:rPr>
          <w:spacing w:val="-14"/>
          <w:w w:val="105"/>
        </w:rPr>
        <w:t> </w:t>
      </w:r>
      <w:r>
        <w:rPr>
          <w:w w:val="105"/>
        </w:rPr>
        <w:t>CRO/Client</w:t>
      </w:r>
      <w:r>
        <w:rPr>
          <w:spacing w:val="-11"/>
          <w:w w:val="105"/>
        </w:rPr>
        <w:t> </w:t>
      </w:r>
      <w:r>
        <w:rPr>
          <w:w w:val="105"/>
        </w:rPr>
        <w:t>including</w:t>
      </w:r>
      <w:r>
        <w:rPr>
          <w:spacing w:val="-13"/>
          <w:w w:val="105"/>
        </w:rPr>
        <w:t> </w:t>
      </w:r>
      <w:r>
        <w:rPr>
          <w:w w:val="105"/>
        </w:rPr>
        <w:t>full</w:t>
      </w:r>
      <w:r>
        <w:rPr>
          <w:spacing w:val="-14"/>
          <w:w w:val="105"/>
        </w:rPr>
        <w:t> </w:t>
      </w:r>
      <w:r>
        <w:rPr>
          <w:w w:val="105"/>
        </w:rPr>
        <w:t>name,</w:t>
      </w:r>
      <w:r>
        <w:rPr>
          <w:spacing w:val="-13"/>
          <w:w w:val="105"/>
        </w:rPr>
        <w:t> </w:t>
      </w:r>
      <w:r>
        <w:rPr>
          <w:w w:val="105"/>
        </w:rPr>
        <w:t>address</w:t>
      </w:r>
      <w:r>
        <w:rPr>
          <w:spacing w:val="-11"/>
          <w:w w:val="105"/>
        </w:rPr>
        <w:t> </w:t>
      </w:r>
      <w:r>
        <w:rPr>
          <w:w w:val="105"/>
        </w:rPr>
        <w:t>and</w:t>
      </w:r>
      <w:r>
        <w:rPr>
          <w:spacing w:val="-13"/>
          <w:w w:val="105"/>
        </w:rPr>
        <w:t> </w:t>
      </w:r>
      <w:r>
        <w:rPr>
          <w:w w:val="105"/>
        </w:rPr>
        <w:t>contact</w:t>
      </w:r>
      <w:r>
        <w:rPr>
          <w:spacing w:val="-13"/>
          <w:w w:val="105"/>
        </w:rPr>
        <w:t> </w:t>
      </w:r>
      <w:r>
        <w:rPr>
          <w:w w:val="105"/>
        </w:rPr>
        <w:t>details Title of the Trial in</w:t>
      </w:r>
      <w:r>
        <w:rPr>
          <w:spacing w:val="-5"/>
          <w:w w:val="105"/>
        </w:rPr>
        <w:t> </w:t>
      </w:r>
      <w:r>
        <w:rPr>
          <w:w w:val="105"/>
        </w:rPr>
        <w:t>Spanish</w:t>
      </w:r>
    </w:p>
    <w:p>
      <w:pPr>
        <w:pStyle w:val="BodyText"/>
        <w:spacing w:line="229" w:lineRule="exact"/>
        <w:ind w:left="143"/>
      </w:pPr>
      <w:r>
        <w:rPr>
          <w:w w:val="105"/>
        </w:rPr>
        <w:t>Investigator Details (Full Names of Dr's and Hospitals involved, including area codes)</w:t>
      </w:r>
    </w:p>
    <w:p>
      <w:pPr>
        <w:pStyle w:val="BodyText"/>
        <w:spacing w:before="9"/>
        <w:rPr>
          <w:sz w:val="8"/>
        </w:rPr>
      </w:pPr>
      <w:r>
        <w:rPr/>
        <w:pict>
          <v:group style="position:absolute;margin-left:88.953377pt;margin-top:7.012534pt;width:171.75pt;height:16.95pt;mso-position-horizontal-relative:page;mso-position-vertical-relative:paragraph;z-index:-251556864;mso-wrap-distance-left:0;mso-wrap-distance-right:0" coordorigin="1779,140" coordsize="3435,339">
            <v:shape style="position:absolute;left:1779;top:140;width:3435;height:339" coordorigin="1779,140" coordsize="3435,339" path="m5103,140l1779,140,1779,479,5081,479,5091,476,5103,476,5132,469,5141,464,5151,462,5160,457,5168,450,5175,445,5211,392,5213,383,5213,234,5182,179,5175,174,5168,167,5160,162,5132,147,5103,140xe" filled="true" fillcolor="#53758b" stroked="false">
              <v:path arrowok="t"/>
              <v:fill type="solid"/>
            </v:shape>
            <v:shape style="position:absolute;left:1779;top:140;width:3435;height:339" type="#_x0000_t202" filled="false" stroked="false">
              <v:textbox inset="0,0,0,0">
                <w:txbxContent>
                  <w:p>
                    <w:pPr>
                      <w:spacing w:before="105"/>
                      <w:ind w:left="62" w:right="0" w:firstLine="0"/>
                      <w:jc w:val="left"/>
                      <w:rPr>
                        <w:b/>
                        <w:sz w:val="20"/>
                      </w:rPr>
                    </w:pPr>
                    <w:r>
                      <w:rPr>
                        <w:b/>
                        <w:w w:val="105"/>
                        <w:sz w:val="20"/>
                      </w:rPr>
                      <w:t>Moldova - Reinsurance</w:t>
                    </w:r>
                  </w:p>
                </w:txbxContent>
              </v:textbox>
              <w10:wrap type="none"/>
            </v:shape>
            <w10:wrap type="topAndBottom"/>
          </v:group>
        </w:pict>
      </w:r>
    </w:p>
    <w:p>
      <w:pPr>
        <w:pStyle w:val="BodyText"/>
        <w:spacing w:before="9"/>
        <w:rPr>
          <w:sz w:val="9"/>
        </w:rPr>
      </w:pPr>
    </w:p>
    <w:p>
      <w:pPr>
        <w:pStyle w:val="BodyText"/>
        <w:spacing w:line="247" w:lineRule="auto" w:before="100"/>
        <w:ind w:left="143" w:right="101"/>
      </w:pPr>
      <w:r>
        <w:rPr>
          <w:w w:val="105"/>
        </w:rPr>
        <w:t>The limits for Moldova are EUR 100,000 per patient and EUR 1,000,000 per trial and in the aggregate. The deductible is nil.</w:t>
      </w:r>
    </w:p>
    <w:p>
      <w:pPr>
        <w:pStyle w:val="BodyText"/>
        <w:spacing w:before="9"/>
      </w:pPr>
    </w:p>
    <w:p>
      <w:pPr>
        <w:pStyle w:val="BodyText"/>
        <w:ind w:left="143"/>
      </w:pPr>
      <w:r>
        <w:rPr>
          <w:w w:val="105"/>
        </w:rPr>
        <w:t>1</w:t>
      </w:r>
      <w:r>
        <w:rPr>
          <w:spacing w:val="-14"/>
          <w:w w:val="105"/>
        </w:rPr>
        <w:t> </w:t>
      </w:r>
      <w:r>
        <w:rPr>
          <w:w w:val="105"/>
        </w:rPr>
        <w:t>year</w:t>
      </w:r>
      <w:r>
        <w:rPr>
          <w:spacing w:val="-13"/>
          <w:w w:val="105"/>
        </w:rPr>
        <w:t> </w:t>
      </w:r>
      <w:r>
        <w:rPr>
          <w:w w:val="105"/>
        </w:rPr>
        <w:t>Extended</w:t>
      </w:r>
      <w:r>
        <w:rPr>
          <w:spacing w:val="-13"/>
          <w:w w:val="105"/>
        </w:rPr>
        <w:t> </w:t>
      </w:r>
      <w:r>
        <w:rPr>
          <w:w w:val="105"/>
        </w:rPr>
        <w:t>Reporting</w:t>
      </w:r>
      <w:r>
        <w:rPr>
          <w:spacing w:val="-13"/>
          <w:w w:val="105"/>
        </w:rPr>
        <w:t> </w:t>
      </w:r>
      <w:r>
        <w:rPr>
          <w:w w:val="105"/>
        </w:rPr>
        <w:t>Period</w:t>
      </w:r>
    </w:p>
    <w:p>
      <w:pPr>
        <w:pStyle w:val="BodyText"/>
        <w:spacing w:before="3"/>
        <w:rPr>
          <w:sz w:val="10"/>
        </w:rPr>
      </w:pPr>
      <w:r>
        <w:rPr/>
        <w:pict>
          <v:group style="position:absolute;margin-left:88.953377pt;margin-top:7.863724pt;width:171.75pt;height:16.95pt;mso-position-horizontal-relative:page;mso-position-vertical-relative:paragraph;z-index:-251554816;mso-wrap-distance-left:0;mso-wrap-distance-right:0" coordorigin="1779,157" coordsize="3435,339">
            <v:shape style="position:absolute;left:1779;top:157;width:3435;height:339" coordorigin="1779,157" coordsize="3435,339" path="m5103,157l1779,157,1779,496,5081,496,5091,493,5103,493,5160,472,5204,426,5213,400,5213,251,5175,188,5132,164,5103,157xe" filled="true" fillcolor="#53758b" stroked="false">
              <v:path arrowok="t"/>
              <v:fill type="solid"/>
            </v:shape>
            <v:shape style="position:absolute;left:1779;top:157;width:3435;height:339" type="#_x0000_t202" filled="false" stroked="false">
              <v:textbox inset="0,0,0,0">
                <w:txbxContent>
                  <w:p>
                    <w:pPr>
                      <w:spacing w:before="91"/>
                      <w:ind w:left="62" w:right="0" w:firstLine="0"/>
                      <w:jc w:val="left"/>
                      <w:rPr>
                        <w:b/>
                        <w:sz w:val="20"/>
                      </w:rPr>
                    </w:pPr>
                    <w:r>
                      <w:rPr>
                        <w:b/>
                        <w:w w:val="105"/>
                        <w:sz w:val="20"/>
                      </w:rPr>
                      <w:t>Mozambique - Reinsurance</w:t>
                    </w:r>
                  </w:p>
                </w:txbxContent>
              </v:textbox>
              <w10:wrap type="none"/>
            </v:shape>
            <w10:wrap type="topAndBottom"/>
          </v:group>
        </w:pict>
      </w:r>
    </w:p>
    <w:p>
      <w:pPr>
        <w:pStyle w:val="BodyText"/>
        <w:spacing w:before="6"/>
        <w:rPr>
          <w:sz w:val="8"/>
        </w:rPr>
      </w:pPr>
    </w:p>
    <w:p>
      <w:pPr>
        <w:pStyle w:val="BodyText"/>
        <w:spacing w:line="496" w:lineRule="auto" w:before="100"/>
        <w:ind w:left="143" w:right="460"/>
      </w:pPr>
      <w:r>
        <w:rPr/>
        <w:pict>
          <v:group style="position:absolute;margin-left:88.953377pt;margin-top:48.575676pt;width:171.75pt;height:16.95pt;mso-position-horizontal-relative:page;mso-position-vertical-relative:paragraph;z-index:-252698624" coordorigin="1779,972" coordsize="3435,339">
            <v:shape style="position:absolute;left:1779;top:971;width:3435;height:339" coordorigin="1779,972" coordsize="3435,339" path="m5103,972l1779,972,1779,1310,5091,1310,5103,1307,5132,1300,5141,1295,5151,1293,5160,1288,5168,1281,5175,1276,5194,1257,5199,1247,5208,1233,5213,1214,5213,1065,5211,1058,5208,1048,5204,1041,5199,1032,5189,1017,5182,1010,5175,1005,5168,998,5160,993,5141,984,5132,981,5122,976,5103,972xe" filled="true" fillcolor="#53758b" stroked="false">
              <v:path arrowok="t"/>
              <v:fill type="solid"/>
            </v:shape>
            <v:shape style="position:absolute;left:1779;top:971;width:3435;height:339" type="#_x0000_t202" filled="false" stroked="false">
              <v:textbox inset="0,0,0,0">
                <w:txbxContent>
                  <w:p>
                    <w:pPr>
                      <w:spacing w:before="79"/>
                      <w:ind w:left="62" w:right="0" w:firstLine="0"/>
                      <w:jc w:val="left"/>
                      <w:rPr>
                        <w:b/>
                        <w:sz w:val="20"/>
                      </w:rPr>
                    </w:pPr>
                    <w:r>
                      <w:rPr>
                        <w:b/>
                        <w:w w:val="105"/>
                        <w:sz w:val="20"/>
                      </w:rPr>
                      <w:t>Netherlands - Direct</w:t>
                    </w:r>
                  </w:p>
                </w:txbxContent>
              </v:textbox>
              <w10:wrap type="none"/>
            </v:shape>
            <w10:wrap type="none"/>
          </v:group>
        </w:pict>
      </w:r>
      <w:r>
        <w:rPr>
          <w:w w:val="105"/>
        </w:rPr>
        <w:t>The</w:t>
      </w:r>
      <w:r>
        <w:rPr>
          <w:spacing w:val="-10"/>
          <w:w w:val="105"/>
        </w:rPr>
        <w:t> </w:t>
      </w:r>
      <w:r>
        <w:rPr>
          <w:w w:val="105"/>
        </w:rPr>
        <w:t>limit</w:t>
      </w:r>
      <w:r>
        <w:rPr>
          <w:spacing w:val="-9"/>
          <w:w w:val="105"/>
        </w:rPr>
        <w:t> </w:t>
      </w:r>
      <w:r>
        <w:rPr>
          <w:w w:val="105"/>
        </w:rPr>
        <w:t>for</w:t>
      </w:r>
      <w:r>
        <w:rPr>
          <w:spacing w:val="-9"/>
          <w:w w:val="105"/>
        </w:rPr>
        <w:t> </w:t>
      </w:r>
      <w:r>
        <w:rPr>
          <w:w w:val="105"/>
        </w:rPr>
        <w:t>Mozambique</w:t>
      </w:r>
      <w:r>
        <w:rPr>
          <w:spacing w:val="-7"/>
          <w:w w:val="105"/>
        </w:rPr>
        <w:t> </w:t>
      </w:r>
      <w:r>
        <w:rPr>
          <w:w w:val="105"/>
        </w:rPr>
        <w:t>is</w:t>
      </w:r>
      <w:r>
        <w:rPr>
          <w:spacing w:val="-7"/>
          <w:w w:val="105"/>
        </w:rPr>
        <w:t> </w:t>
      </w:r>
      <w:r>
        <w:rPr>
          <w:w w:val="105"/>
        </w:rPr>
        <w:t>USD</w:t>
      </w:r>
      <w:r>
        <w:rPr>
          <w:spacing w:val="-9"/>
          <w:w w:val="105"/>
        </w:rPr>
        <w:t> </w:t>
      </w:r>
      <w:r>
        <w:rPr>
          <w:w w:val="105"/>
        </w:rPr>
        <w:t>2,000,000</w:t>
      </w:r>
      <w:r>
        <w:rPr>
          <w:spacing w:val="-11"/>
          <w:w w:val="105"/>
        </w:rPr>
        <w:t> </w:t>
      </w:r>
      <w:r>
        <w:rPr>
          <w:w w:val="105"/>
        </w:rPr>
        <w:t>per</w:t>
      </w:r>
      <w:r>
        <w:rPr>
          <w:spacing w:val="-11"/>
          <w:w w:val="105"/>
        </w:rPr>
        <w:t> </w:t>
      </w:r>
      <w:r>
        <w:rPr>
          <w:w w:val="105"/>
        </w:rPr>
        <w:t>trial</w:t>
      </w:r>
      <w:r>
        <w:rPr>
          <w:spacing w:val="-9"/>
          <w:w w:val="105"/>
        </w:rPr>
        <w:t> </w:t>
      </w:r>
      <w:r>
        <w:rPr>
          <w:w w:val="105"/>
        </w:rPr>
        <w:t>and</w:t>
      </w:r>
      <w:r>
        <w:rPr>
          <w:spacing w:val="-9"/>
          <w:w w:val="105"/>
        </w:rPr>
        <w:t> </w:t>
      </w:r>
      <w:r>
        <w:rPr>
          <w:w w:val="105"/>
        </w:rPr>
        <w:t>in</w:t>
      </w:r>
      <w:r>
        <w:rPr>
          <w:spacing w:val="-9"/>
          <w:w w:val="105"/>
        </w:rPr>
        <w:t> </w:t>
      </w:r>
      <w:r>
        <w:rPr>
          <w:w w:val="105"/>
        </w:rPr>
        <w:t>the</w:t>
      </w:r>
      <w:r>
        <w:rPr>
          <w:spacing w:val="-9"/>
          <w:w w:val="105"/>
        </w:rPr>
        <w:t> </w:t>
      </w:r>
      <w:r>
        <w:rPr>
          <w:w w:val="105"/>
        </w:rPr>
        <w:t>aggregate.</w:t>
      </w:r>
      <w:r>
        <w:rPr>
          <w:spacing w:val="40"/>
          <w:w w:val="105"/>
        </w:rPr>
        <w:t> </w:t>
      </w:r>
      <w:r>
        <w:rPr>
          <w:w w:val="105"/>
        </w:rPr>
        <w:t>The</w:t>
      </w:r>
      <w:r>
        <w:rPr>
          <w:spacing w:val="-9"/>
          <w:w w:val="105"/>
        </w:rPr>
        <w:t> </w:t>
      </w:r>
      <w:r>
        <w:rPr>
          <w:w w:val="105"/>
        </w:rPr>
        <w:t>deductible</w:t>
      </w:r>
      <w:r>
        <w:rPr>
          <w:spacing w:val="-9"/>
          <w:w w:val="105"/>
        </w:rPr>
        <w:t> </w:t>
      </w:r>
      <w:r>
        <w:rPr>
          <w:w w:val="105"/>
        </w:rPr>
        <w:t>is</w:t>
      </w:r>
      <w:r>
        <w:rPr>
          <w:spacing w:val="-10"/>
          <w:w w:val="105"/>
        </w:rPr>
        <w:t> </w:t>
      </w:r>
      <w:r>
        <w:rPr>
          <w:w w:val="105"/>
        </w:rPr>
        <w:t>nil. 1 year Extended Reporting</w:t>
      </w:r>
      <w:r>
        <w:rPr>
          <w:spacing w:val="-6"/>
          <w:w w:val="105"/>
        </w:rPr>
        <w:t> </w:t>
      </w:r>
      <w:r>
        <w:rPr>
          <w:w w:val="105"/>
        </w:rPr>
        <w:t>Period</w:t>
      </w:r>
    </w:p>
    <w:p>
      <w:pPr>
        <w:pStyle w:val="BodyText"/>
      </w:pPr>
    </w:p>
    <w:p>
      <w:pPr>
        <w:pStyle w:val="BodyText"/>
        <w:spacing w:before="2"/>
        <w:rPr>
          <w:sz w:val="21"/>
        </w:rPr>
      </w:pPr>
    </w:p>
    <w:p>
      <w:pPr>
        <w:pStyle w:val="BodyText"/>
        <w:spacing w:line="249" w:lineRule="auto"/>
        <w:ind w:left="143" w:right="90"/>
      </w:pPr>
      <w:r>
        <w:rPr>
          <w:w w:val="105"/>
        </w:rPr>
        <w:t>The limits for The Netherlands are EUR 450,000 per patient and EUR 3,500,000 per trial and in the aggregate. The deductible is nil.</w:t>
      </w:r>
    </w:p>
    <w:p>
      <w:pPr>
        <w:pStyle w:val="BodyText"/>
        <w:spacing w:before="4"/>
      </w:pPr>
    </w:p>
    <w:p>
      <w:pPr>
        <w:pStyle w:val="BodyText"/>
        <w:spacing w:before="1"/>
        <w:ind w:left="143"/>
      </w:pPr>
      <w:r>
        <w:rPr/>
        <w:pict>
          <v:group style="position:absolute;margin-left:88.953377pt;margin-top:18.428307pt;width:171.75pt;height:17pt;mso-position-horizontal-relative:page;mso-position-vertical-relative:paragraph;z-index:-251552768;mso-wrap-distance-left:0;mso-wrap-distance-right:0" coordorigin="1779,369" coordsize="3435,340">
            <v:shape style="position:absolute;left:1779;top:368;width:3435;height:339" coordorigin="1779,369" coordsize="3435,339" path="m5091,369l1779,369,1779,707,5103,707,5132,700,5160,685,5168,681,5175,673,5182,669,5213,613,5213,465,5208,445,5189,417,5175,402,5168,397,5160,390,5141,381,5103,371,5091,369xe" filled="true" fillcolor="#53758b" stroked="false">
              <v:path arrowok="t"/>
              <v:fill type="solid"/>
            </v:shape>
            <v:shape style="position:absolute;left:1779;top:368;width:3435;height:340" type="#_x0000_t202" filled="false" stroked="false">
              <v:textbox inset="0,0,0,0">
                <w:txbxContent>
                  <w:p>
                    <w:pPr>
                      <w:spacing w:before="107"/>
                      <w:ind w:left="62" w:right="0" w:firstLine="0"/>
                      <w:jc w:val="left"/>
                      <w:rPr>
                        <w:b/>
                        <w:sz w:val="20"/>
                      </w:rPr>
                    </w:pPr>
                    <w:r>
                      <w:rPr>
                        <w:b/>
                        <w:w w:val="105"/>
                        <w:sz w:val="20"/>
                      </w:rPr>
                      <w:t>Nicaragua - Reinsurance</w:t>
                    </w:r>
                  </w:p>
                </w:txbxContent>
              </v:textbox>
              <w10:wrap type="none"/>
            </v:shape>
            <w10:wrap type="topAndBottom"/>
          </v:group>
        </w:pict>
      </w:r>
      <w:r>
        <w:rPr>
          <w:w w:val="105"/>
        </w:rPr>
        <w:t>4</w:t>
      </w:r>
      <w:r>
        <w:rPr>
          <w:spacing w:val="-15"/>
          <w:w w:val="105"/>
        </w:rPr>
        <w:t> </w:t>
      </w:r>
      <w:r>
        <w:rPr>
          <w:w w:val="105"/>
        </w:rPr>
        <w:t>years</w:t>
      </w:r>
      <w:r>
        <w:rPr>
          <w:spacing w:val="-15"/>
          <w:w w:val="105"/>
        </w:rPr>
        <w:t> </w:t>
      </w:r>
      <w:r>
        <w:rPr>
          <w:w w:val="105"/>
        </w:rPr>
        <w:t>Extended</w:t>
      </w:r>
      <w:r>
        <w:rPr>
          <w:spacing w:val="-13"/>
          <w:w w:val="105"/>
        </w:rPr>
        <w:t> </w:t>
      </w:r>
      <w:r>
        <w:rPr>
          <w:w w:val="105"/>
        </w:rPr>
        <w:t>Reporting</w:t>
      </w:r>
      <w:r>
        <w:rPr>
          <w:spacing w:val="-15"/>
          <w:w w:val="105"/>
        </w:rPr>
        <w:t> </w:t>
      </w:r>
      <w:r>
        <w:rPr>
          <w:w w:val="105"/>
        </w:rPr>
        <w:t>Period</w:t>
      </w:r>
    </w:p>
    <w:p>
      <w:pPr>
        <w:pStyle w:val="BodyText"/>
        <w:spacing w:before="1"/>
        <w:rPr>
          <w:sz w:val="10"/>
        </w:rPr>
      </w:pPr>
    </w:p>
    <w:p>
      <w:pPr>
        <w:pStyle w:val="BodyText"/>
        <w:spacing w:line="496" w:lineRule="auto" w:before="101"/>
        <w:ind w:left="143" w:right="774"/>
      </w:pPr>
      <w:r>
        <w:rPr>
          <w:w w:val="105"/>
        </w:rPr>
        <w:t>The</w:t>
      </w:r>
      <w:r>
        <w:rPr>
          <w:spacing w:val="-9"/>
          <w:w w:val="105"/>
        </w:rPr>
        <w:t> </w:t>
      </w:r>
      <w:r>
        <w:rPr>
          <w:w w:val="105"/>
        </w:rPr>
        <w:t>limit</w:t>
      </w:r>
      <w:r>
        <w:rPr>
          <w:spacing w:val="-9"/>
          <w:w w:val="105"/>
        </w:rPr>
        <w:t> </w:t>
      </w:r>
      <w:r>
        <w:rPr>
          <w:w w:val="105"/>
        </w:rPr>
        <w:t>for</w:t>
      </w:r>
      <w:r>
        <w:rPr>
          <w:spacing w:val="-8"/>
          <w:w w:val="105"/>
        </w:rPr>
        <w:t> </w:t>
      </w:r>
      <w:r>
        <w:rPr>
          <w:w w:val="105"/>
        </w:rPr>
        <w:t>Nicaragua</w:t>
      </w:r>
      <w:r>
        <w:rPr>
          <w:spacing w:val="-9"/>
          <w:w w:val="105"/>
        </w:rPr>
        <w:t> </w:t>
      </w:r>
      <w:r>
        <w:rPr>
          <w:w w:val="105"/>
        </w:rPr>
        <w:t>is</w:t>
      </w:r>
      <w:r>
        <w:rPr>
          <w:spacing w:val="-9"/>
          <w:w w:val="105"/>
        </w:rPr>
        <w:t> </w:t>
      </w:r>
      <w:r>
        <w:rPr>
          <w:w w:val="105"/>
        </w:rPr>
        <w:t>USD</w:t>
      </w:r>
      <w:r>
        <w:rPr>
          <w:spacing w:val="-10"/>
          <w:w w:val="105"/>
        </w:rPr>
        <w:t> </w:t>
      </w:r>
      <w:r>
        <w:rPr>
          <w:w w:val="105"/>
        </w:rPr>
        <w:t>5,000,000</w:t>
      </w:r>
      <w:r>
        <w:rPr>
          <w:spacing w:val="-8"/>
          <w:w w:val="105"/>
        </w:rPr>
        <w:t> </w:t>
      </w:r>
      <w:r>
        <w:rPr>
          <w:w w:val="105"/>
        </w:rPr>
        <w:t>per</w:t>
      </w:r>
      <w:r>
        <w:rPr>
          <w:spacing w:val="-9"/>
          <w:w w:val="105"/>
        </w:rPr>
        <w:t> </w:t>
      </w:r>
      <w:r>
        <w:rPr>
          <w:w w:val="105"/>
        </w:rPr>
        <w:t>trial</w:t>
      </w:r>
      <w:r>
        <w:rPr>
          <w:spacing w:val="-8"/>
          <w:w w:val="105"/>
        </w:rPr>
        <w:t> </w:t>
      </w:r>
      <w:r>
        <w:rPr>
          <w:w w:val="105"/>
        </w:rPr>
        <w:t>and</w:t>
      </w:r>
      <w:r>
        <w:rPr>
          <w:spacing w:val="-7"/>
          <w:w w:val="105"/>
        </w:rPr>
        <w:t> </w:t>
      </w:r>
      <w:r>
        <w:rPr>
          <w:w w:val="105"/>
        </w:rPr>
        <w:t>in</w:t>
      </w:r>
      <w:r>
        <w:rPr>
          <w:spacing w:val="-9"/>
          <w:w w:val="105"/>
        </w:rPr>
        <w:t> </w:t>
      </w:r>
      <w:r>
        <w:rPr>
          <w:w w:val="105"/>
        </w:rPr>
        <w:t>the</w:t>
      </w:r>
      <w:r>
        <w:rPr>
          <w:spacing w:val="-8"/>
          <w:w w:val="105"/>
        </w:rPr>
        <w:t> </w:t>
      </w:r>
      <w:r>
        <w:rPr>
          <w:w w:val="105"/>
        </w:rPr>
        <w:t>aggregate.</w:t>
      </w:r>
      <w:r>
        <w:rPr>
          <w:spacing w:val="38"/>
          <w:w w:val="105"/>
        </w:rPr>
        <w:t> </w:t>
      </w:r>
      <w:r>
        <w:rPr>
          <w:w w:val="105"/>
        </w:rPr>
        <w:t>The</w:t>
      </w:r>
      <w:r>
        <w:rPr>
          <w:spacing w:val="-8"/>
          <w:w w:val="105"/>
        </w:rPr>
        <w:t> </w:t>
      </w:r>
      <w:r>
        <w:rPr>
          <w:w w:val="105"/>
        </w:rPr>
        <w:t>deductible</w:t>
      </w:r>
      <w:r>
        <w:rPr>
          <w:spacing w:val="-7"/>
          <w:w w:val="105"/>
        </w:rPr>
        <w:t> </w:t>
      </w:r>
      <w:r>
        <w:rPr>
          <w:w w:val="105"/>
        </w:rPr>
        <w:t>is</w:t>
      </w:r>
      <w:r>
        <w:rPr>
          <w:spacing w:val="-9"/>
          <w:w w:val="105"/>
        </w:rPr>
        <w:t> </w:t>
      </w:r>
      <w:r>
        <w:rPr>
          <w:w w:val="105"/>
        </w:rPr>
        <w:t>nil. 2 years Extended Reporting</w:t>
      </w:r>
      <w:r>
        <w:rPr>
          <w:spacing w:val="-5"/>
          <w:w w:val="105"/>
        </w:rPr>
        <w:t> </w:t>
      </w:r>
      <w:r>
        <w:rPr>
          <w:w w:val="105"/>
        </w:rPr>
        <w:t>Period</w:t>
      </w:r>
    </w:p>
    <w:p>
      <w:pPr>
        <w:pStyle w:val="BodyText"/>
        <w:ind w:left="143"/>
      </w:pPr>
      <w:r>
        <w:rPr>
          <w:w w:val="105"/>
          <w:u w:val="single"/>
        </w:rPr>
        <w:t>Additional information required prior to binding</w:t>
      </w:r>
    </w:p>
    <w:p>
      <w:pPr>
        <w:pStyle w:val="BodyText"/>
        <w:spacing w:before="5"/>
        <w:rPr>
          <w:sz w:val="12"/>
        </w:rPr>
      </w:pPr>
    </w:p>
    <w:p>
      <w:pPr>
        <w:pStyle w:val="BodyText"/>
        <w:spacing w:line="249" w:lineRule="auto" w:before="100"/>
        <w:ind w:left="143" w:right="3285"/>
      </w:pPr>
      <w:r>
        <w:rPr>
          <w:w w:val="105"/>
        </w:rPr>
        <w:t>Local</w:t>
      </w:r>
      <w:r>
        <w:rPr>
          <w:spacing w:val="-14"/>
          <w:w w:val="105"/>
        </w:rPr>
        <w:t> </w:t>
      </w:r>
      <w:r>
        <w:rPr>
          <w:w w:val="105"/>
        </w:rPr>
        <w:t>CRO/Client</w:t>
      </w:r>
      <w:r>
        <w:rPr>
          <w:spacing w:val="-11"/>
          <w:w w:val="105"/>
        </w:rPr>
        <w:t> </w:t>
      </w:r>
      <w:r>
        <w:rPr>
          <w:w w:val="105"/>
        </w:rPr>
        <w:t>including</w:t>
      </w:r>
      <w:r>
        <w:rPr>
          <w:spacing w:val="-13"/>
          <w:w w:val="105"/>
        </w:rPr>
        <w:t> </w:t>
      </w:r>
      <w:r>
        <w:rPr>
          <w:w w:val="105"/>
        </w:rPr>
        <w:t>full</w:t>
      </w:r>
      <w:r>
        <w:rPr>
          <w:spacing w:val="-14"/>
          <w:w w:val="105"/>
        </w:rPr>
        <w:t> </w:t>
      </w:r>
      <w:r>
        <w:rPr>
          <w:w w:val="105"/>
        </w:rPr>
        <w:t>name,</w:t>
      </w:r>
      <w:r>
        <w:rPr>
          <w:spacing w:val="-13"/>
          <w:w w:val="105"/>
        </w:rPr>
        <w:t> </w:t>
      </w:r>
      <w:r>
        <w:rPr>
          <w:w w:val="105"/>
        </w:rPr>
        <w:t>address</w:t>
      </w:r>
      <w:r>
        <w:rPr>
          <w:spacing w:val="-11"/>
          <w:w w:val="105"/>
        </w:rPr>
        <w:t> </w:t>
      </w:r>
      <w:r>
        <w:rPr>
          <w:w w:val="105"/>
        </w:rPr>
        <w:t>and</w:t>
      </w:r>
      <w:r>
        <w:rPr>
          <w:spacing w:val="-13"/>
          <w:w w:val="105"/>
        </w:rPr>
        <w:t> </w:t>
      </w:r>
      <w:r>
        <w:rPr>
          <w:w w:val="105"/>
        </w:rPr>
        <w:t>contact</w:t>
      </w:r>
      <w:r>
        <w:rPr>
          <w:spacing w:val="-13"/>
          <w:w w:val="105"/>
        </w:rPr>
        <w:t> </w:t>
      </w:r>
      <w:r>
        <w:rPr>
          <w:w w:val="105"/>
        </w:rPr>
        <w:t>details Title of the Trial in</w:t>
      </w:r>
      <w:r>
        <w:rPr>
          <w:spacing w:val="-5"/>
          <w:w w:val="105"/>
        </w:rPr>
        <w:t> </w:t>
      </w:r>
      <w:r>
        <w:rPr>
          <w:w w:val="105"/>
        </w:rPr>
        <w:t>Spanish</w:t>
      </w:r>
    </w:p>
    <w:p>
      <w:pPr>
        <w:pStyle w:val="BodyText"/>
        <w:spacing w:before="8"/>
        <w:rPr>
          <w:sz w:val="8"/>
        </w:rPr>
      </w:pPr>
      <w:r>
        <w:rPr/>
        <w:pict>
          <v:group style="position:absolute;margin-left:88.953377pt;margin-top:6.958488pt;width:171.75pt;height:16.95pt;mso-position-horizontal-relative:page;mso-position-vertical-relative:paragraph;z-index:-251550720;mso-wrap-distance-left:0;mso-wrap-distance-right:0" coordorigin="1779,139" coordsize="3435,339">
            <v:shape style="position:absolute;left:1779;top:139;width:3435;height:339" coordorigin="1779,139" coordsize="3435,339" path="m5103,139l1779,139,1779,478,5091,478,5103,475,5141,466,5160,456,5168,451,5182,437,5189,432,5194,425,5199,415,5208,401,5213,382,5213,233,5211,226,5208,216,5204,209,5199,199,5189,185,5182,178,5175,173,5168,166,5160,161,5141,151,5132,149,5122,144,5103,139xe" filled="true" fillcolor="#53758b" stroked="false">
              <v:path arrowok="t"/>
              <v:fill type="solid"/>
            </v:shape>
            <v:shape style="position:absolute;left:1779;top:139;width:3435;height:339" type="#_x0000_t202" filled="false" stroked="false">
              <v:textbox inset="0,0,0,0">
                <w:txbxContent>
                  <w:p>
                    <w:pPr>
                      <w:spacing w:before="98"/>
                      <w:ind w:left="62" w:right="0" w:firstLine="0"/>
                      <w:jc w:val="left"/>
                      <w:rPr>
                        <w:b/>
                        <w:sz w:val="20"/>
                      </w:rPr>
                    </w:pPr>
                    <w:r>
                      <w:rPr>
                        <w:b/>
                        <w:w w:val="105"/>
                        <w:sz w:val="20"/>
                      </w:rPr>
                      <w:t>Norway - Direct</w:t>
                    </w:r>
                  </w:p>
                </w:txbxContent>
              </v:textbox>
              <w10:wrap type="none"/>
            </v:shape>
            <w10:wrap type="topAndBottom"/>
          </v:group>
        </w:pict>
      </w:r>
    </w:p>
    <w:p>
      <w:pPr>
        <w:pStyle w:val="BodyText"/>
        <w:spacing w:before="2"/>
        <w:rPr>
          <w:sz w:val="9"/>
        </w:rPr>
      </w:pPr>
    </w:p>
    <w:p>
      <w:pPr>
        <w:pStyle w:val="BodyText"/>
        <w:spacing w:before="100"/>
        <w:ind w:left="143"/>
      </w:pPr>
      <w:r>
        <w:rPr>
          <w:w w:val="105"/>
        </w:rPr>
        <w:t>The limit for Norway is EUR 5,000,000 per trial and in the aggregate. The deductible is EUR 1,500.</w:t>
      </w:r>
    </w:p>
    <w:p>
      <w:pPr>
        <w:spacing w:after="0"/>
        <w:sectPr>
          <w:pgSz w:w="12240" w:h="15840"/>
          <w:pgMar w:header="583" w:footer="887" w:top="1560" w:bottom="1120" w:left="1640" w:right="1160"/>
        </w:sectPr>
      </w:pPr>
    </w:p>
    <w:p>
      <w:pPr>
        <w:pStyle w:val="BodyText"/>
        <w:spacing w:before="2"/>
        <w:rPr>
          <w:sz w:val="14"/>
        </w:rPr>
      </w:pPr>
    </w:p>
    <w:p>
      <w:pPr>
        <w:pStyle w:val="BodyText"/>
        <w:spacing w:before="101"/>
        <w:ind w:left="143"/>
      </w:pPr>
      <w:r>
        <w:rPr>
          <w:w w:val="105"/>
        </w:rPr>
        <w:t>3 years Extended Reporting Period</w:t>
      </w:r>
    </w:p>
    <w:p>
      <w:pPr>
        <w:pStyle w:val="BodyText"/>
        <w:spacing w:before="9"/>
        <w:rPr>
          <w:sz w:val="9"/>
        </w:rPr>
      </w:pPr>
      <w:r>
        <w:rPr/>
        <w:pict>
          <v:group style="position:absolute;margin-left:87.873619pt;margin-top:7.595404pt;width:171.75pt;height:16.95pt;mso-position-horizontal-relative:page;mso-position-vertical-relative:paragraph;z-index:-251544576;mso-wrap-distance-left:0;mso-wrap-distance-right:0" coordorigin="1757,152" coordsize="3435,339">
            <v:shape style="position:absolute;left:1757;top:151;width:3435;height:339" coordorigin="1757,152" coordsize="3435,339" path="m5069,152l1757,152,1757,490,5081,490,5110,483,5120,478,5129,473,5172,437,5177,430,5182,423,5184,413,5189,406,5192,397,5192,248,5189,238,5184,229,5182,221,5177,214,5172,207,5168,200,5160,193,5153,185,5146,181,5139,174,5129,169,5120,166,5110,161,5081,154,5069,152xe" filled="true" fillcolor="#53758b" stroked="false">
              <v:path arrowok="t"/>
              <v:fill type="solid"/>
            </v:shape>
            <v:shape style="position:absolute;left:1757;top:151;width:3435;height:339" type="#_x0000_t202" filled="false" stroked="false">
              <v:textbox inset="0,0,0,0">
                <w:txbxContent>
                  <w:p>
                    <w:pPr>
                      <w:spacing w:before="93"/>
                      <w:ind w:left="84" w:right="0" w:firstLine="0"/>
                      <w:jc w:val="left"/>
                      <w:rPr>
                        <w:b/>
                        <w:sz w:val="20"/>
                      </w:rPr>
                    </w:pPr>
                    <w:r>
                      <w:rPr>
                        <w:b/>
                        <w:w w:val="105"/>
                        <w:sz w:val="20"/>
                      </w:rPr>
                      <w:t>Oman - Reinsurance</w:t>
                    </w:r>
                  </w:p>
                </w:txbxContent>
              </v:textbox>
              <w10:wrap type="none"/>
            </v:shape>
            <w10:wrap type="topAndBottom"/>
          </v:group>
        </w:pict>
      </w:r>
    </w:p>
    <w:p>
      <w:pPr>
        <w:pStyle w:val="BodyText"/>
        <w:spacing w:before="11"/>
        <w:rPr>
          <w:sz w:val="8"/>
        </w:rPr>
      </w:pPr>
    </w:p>
    <w:p>
      <w:pPr>
        <w:pStyle w:val="BodyText"/>
        <w:spacing w:line="496" w:lineRule="auto" w:before="100"/>
        <w:ind w:left="143" w:right="1024"/>
      </w:pPr>
      <w:r>
        <w:rPr>
          <w:w w:val="105"/>
        </w:rPr>
        <w:t>The limit for Oman is OMR 1,000,000 per trial and in the aggregate. The deductible is nil. 1 year Extended Reporting Period</w:t>
      </w:r>
    </w:p>
    <w:p>
      <w:pPr>
        <w:pStyle w:val="BodyText"/>
        <w:spacing w:before="1"/>
        <w:ind w:left="143"/>
      </w:pPr>
      <w:r>
        <w:rPr>
          <w:w w:val="105"/>
          <w:u w:val="single"/>
        </w:rPr>
        <w:t>Additional information required prior to binding</w:t>
      </w:r>
    </w:p>
    <w:p>
      <w:pPr>
        <w:pStyle w:val="BodyText"/>
        <w:spacing w:before="4"/>
        <w:rPr>
          <w:sz w:val="12"/>
        </w:rPr>
      </w:pPr>
    </w:p>
    <w:p>
      <w:pPr>
        <w:pStyle w:val="BodyText"/>
        <w:spacing w:before="101"/>
        <w:ind w:left="143"/>
      </w:pPr>
      <w:r>
        <w:rPr>
          <w:w w:val="105"/>
        </w:rPr>
        <w:t>Local CRO/Client including full name, address and contact details</w:t>
      </w:r>
    </w:p>
    <w:p>
      <w:pPr>
        <w:pStyle w:val="BodyText"/>
        <w:spacing w:before="9"/>
        <w:rPr>
          <w:sz w:val="10"/>
        </w:rPr>
      </w:pPr>
      <w:r>
        <w:rPr/>
        <w:pict>
          <v:group style="position:absolute;margin-left:87.873619pt;margin-top:8.1898pt;width:171.75pt;height:16.95pt;mso-position-horizontal-relative:page;mso-position-vertical-relative:paragraph;z-index:-251542528;mso-wrap-distance-left:0;mso-wrap-distance-right:0" coordorigin="1757,164" coordsize="3435,339">
            <v:shape style="position:absolute;left:1757;top:163;width:3435;height:339" coordorigin="1757,164" coordsize="3435,339" path="m5069,164l1757,164,1757,502,5069,502,5081,500,5091,500,5100,495,5120,490,5129,485,5139,481,5146,476,5153,469,5160,461,5168,457,5172,449,5177,440,5182,433,5184,425,5189,416,5192,406,5192,257,5189,250,5184,241,5182,233,5177,224,5168,209,5160,202,5153,197,5146,190,5139,185,5129,181,5120,176,5110,173,5100,169,5091,166,5081,166,5069,164xe" filled="true" fillcolor="#53758b" stroked="false">
              <v:path arrowok="t"/>
              <v:fill type="solid"/>
            </v:shape>
            <v:shape style="position:absolute;left:1757;top:163;width:3435;height:339" type="#_x0000_t202" filled="false" stroked="false">
              <v:textbox inset="0,0,0,0">
                <w:txbxContent>
                  <w:p>
                    <w:pPr>
                      <w:spacing w:before="81"/>
                      <w:ind w:left="84" w:right="0" w:firstLine="0"/>
                      <w:jc w:val="left"/>
                      <w:rPr>
                        <w:b/>
                        <w:sz w:val="20"/>
                      </w:rPr>
                    </w:pPr>
                    <w:r>
                      <w:rPr>
                        <w:b/>
                        <w:w w:val="105"/>
                        <w:sz w:val="20"/>
                      </w:rPr>
                      <w:t>Pakistan - Reinsurance</w:t>
                    </w:r>
                  </w:p>
                </w:txbxContent>
              </v:textbox>
              <w10:wrap type="none"/>
            </v:shape>
            <w10:wrap type="topAndBottom"/>
          </v:group>
        </w:pict>
      </w:r>
    </w:p>
    <w:p>
      <w:pPr>
        <w:pStyle w:val="BodyText"/>
        <w:spacing w:before="10"/>
        <w:rPr>
          <w:sz w:val="7"/>
        </w:rPr>
      </w:pPr>
    </w:p>
    <w:p>
      <w:pPr>
        <w:pStyle w:val="BodyText"/>
        <w:spacing w:line="496" w:lineRule="auto" w:before="101"/>
        <w:ind w:left="143" w:right="650"/>
      </w:pPr>
      <w:r>
        <w:rPr/>
        <w:pict>
          <v:group style="position:absolute;margin-left:87.873619pt;margin-top:48.625977pt;width:171.75pt;height:16.95pt;mso-position-horizontal-relative:page;mso-position-vertical-relative:paragraph;z-index:-252690432" coordorigin="1757,973" coordsize="3435,339">
            <v:shape style="position:absolute;left:1757;top:972;width:3435;height:339" coordorigin="1757,973" coordsize="3435,339" path="m5069,973l1757,973,1757,1311,5081,1311,5110,1304,5168,1265,5184,1234,5189,1227,5192,1217,5192,1069,5189,1059,5184,1049,5182,1042,5168,1021,5153,1006,5146,1001,5139,994,5129,989,5120,987,5110,982,5081,975,5069,973xe" filled="true" fillcolor="#53758b" stroked="false">
              <v:path arrowok="t"/>
              <v:fill type="solid"/>
            </v:shape>
            <v:shape style="position:absolute;left:1757;top:972;width:3435;height:339" type="#_x0000_t202" filled="false" stroked="false">
              <v:textbox inset="0,0,0,0">
                <w:txbxContent>
                  <w:p>
                    <w:pPr>
                      <w:spacing w:before="79"/>
                      <w:ind w:left="84" w:right="0" w:firstLine="0"/>
                      <w:jc w:val="left"/>
                      <w:rPr>
                        <w:b/>
                        <w:sz w:val="20"/>
                      </w:rPr>
                    </w:pPr>
                    <w:r>
                      <w:rPr>
                        <w:b/>
                        <w:w w:val="105"/>
                        <w:sz w:val="20"/>
                      </w:rPr>
                      <w:t>Panama - Reinsurance</w:t>
                    </w:r>
                  </w:p>
                </w:txbxContent>
              </v:textbox>
              <w10:wrap type="none"/>
            </v:shape>
            <w10:wrap type="none"/>
          </v:group>
        </w:pict>
      </w:r>
      <w:r>
        <w:rPr>
          <w:w w:val="105"/>
        </w:rPr>
        <w:t>The</w:t>
      </w:r>
      <w:r>
        <w:rPr>
          <w:spacing w:val="-10"/>
          <w:w w:val="105"/>
        </w:rPr>
        <w:t> </w:t>
      </w:r>
      <w:r>
        <w:rPr>
          <w:w w:val="105"/>
        </w:rPr>
        <w:t>limit</w:t>
      </w:r>
      <w:r>
        <w:rPr>
          <w:spacing w:val="-9"/>
          <w:w w:val="105"/>
        </w:rPr>
        <w:t> </w:t>
      </w:r>
      <w:r>
        <w:rPr>
          <w:w w:val="105"/>
        </w:rPr>
        <w:t>for</w:t>
      </w:r>
      <w:r>
        <w:rPr>
          <w:spacing w:val="-9"/>
          <w:w w:val="105"/>
        </w:rPr>
        <w:t> </w:t>
      </w:r>
      <w:r>
        <w:rPr>
          <w:w w:val="105"/>
        </w:rPr>
        <w:t>Pakistan</w:t>
      </w:r>
      <w:r>
        <w:rPr>
          <w:spacing w:val="-12"/>
          <w:w w:val="105"/>
        </w:rPr>
        <w:t> </w:t>
      </w:r>
      <w:r>
        <w:rPr>
          <w:w w:val="105"/>
        </w:rPr>
        <w:t>is</w:t>
      </w:r>
      <w:r>
        <w:rPr>
          <w:spacing w:val="-10"/>
          <w:w w:val="105"/>
        </w:rPr>
        <w:t> </w:t>
      </w:r>
      <w:r>
        <w:rPr>
          <w:w w:val="105"/>
        </w:rPr>
        <w:t>PKR</w:t>
      </w:r>
      <w:r>
        <w:rPr>
          <w:spacing w:val="-8"/>
          <w:w w:val="105"/>
        </w:rPr>
        <w:t> </w:t>
      </w:r>
      <w:r>
        <w:rPr>
          <w:w w:val="105"/>
        </w:rPr>
        <w:t>120,000,000</w:t>
      </w:r>
      <w:r>
        <w:rPr>
          <w:spacing w:val="-9"/>
          <w:w w:val="105"/>
        </w:rPr>
        <w:t> </w:t>
      </w:r>
      <w:r>
        <w:rPr>
          <w:w w:val="105"/>
        </w:rPr>
        <w:t>per</w:t>
      </w:r>
      <w:r>
        <w:rPr>
          <w:spacing w:val="-9"/>
          <w:w w:val="105"/>
        </w:rPr>
        <w:t> </w:t>
      </w:r>
      <w:r>
        <w:rPr>
          <w:w w:val="105"/>
        </w:rPr>
        <w:t>trial</w:t>
      </w:r>
      <w:r>
        <w:rPr>
          <w:spacing w:val="-7"/>
          <w:w w:val="105"/>
        </w:rPr>
        <w:t> </w:t>
      </w:r>
      <w:r>
        <w:rPr>
          <w:w w:val="105"/>
        </w:rPr>
        <w:t>and</w:t>
      </w:r>
      <w:r>
        <w:rPr>
          <w:spacing w:val="-10"/>
          <w:w w:val="105"/>
        </w:rPr>
        <w:t> </w:t>
      </w:r>
      <w:r>
        <w:rPr>
          <w:w w:val="105"/>
        </w:rPr>
        <w:t>in</w:t>
      </w:r>
      <w:r>
        <w:rPr>
          <w:spacing w:val="-9"/>
          <w:w w:val="105"/>
        </w:rPr>
        <w:t> </w:t>
      </w:r>
      <w:r>
        <w:rPr>
          <w:w w:val="105"/>
        </w:rPr>
        <w:t>the</w:t>
      </w:r>
      <w:r>
        <w:rPr>
          <w:spacing w:val="-9"/>
          <w:w w:val="105"/>
        </w:rPr>
        <w:t> </w:t>
      </w:r>
      <w:r>
        <w:rPr>
          <w:w w:val="105"/>
        </w:rPr>
        <w:t>aggregate.</w:t>
      </w:r>
      <w:r>
        <w:rPr>
          <w:spacing w:val="40"/>
          <w:w w:val="105"/>
        </w:rPr>
        <w:t> </w:t>
      </w:r>
      <w:r>
        <w:rPr>
          <w:w w:val="105"/>
        </w:rPr>
        <w:t>The</w:t>
      </w:r>
      <w:r>
        <w:rPr>
          <w:spacing w:val="-7"/>
          <w:w w:val="105"/>
        </w:rPr>
        <w:t> </w:t>
      </w:r>
      <w:r>
        <w:rPr>
          <w:w w:val="105"/>
        </w:rPr>
        <w:t>deductible</w:t>
      </w:r>
      <w:r>
        <w:rPr>
          <w:spacing w:val="-9"/>
          <w:w w:val="105"/>
        </w:rPr>
        <w:t> </w:t>
      </w:r>
      <w:r>
        <w:rPr>
          <w:w w:val="105"/>
        </w:rPr>
        <w:t>is</w:t>
      </w:r>
      <w:r>
        <w:rPr>
          <w:spacing w:val="-8"/>
          <w:w w:val="105"/>
        </w:rPr>
        <w:t> </w:t>
      </w:r>
      <w:r>
        <w:rPr>
          <w:w w:val="105"/>
        </w:rPr>
        <w:t>nil. 1 year Extended Reporting</w:t>
      </w:r>
      <w:r>
        <w:rPr>
          <w:spacing w:val="-6"/>
          <w:w w:val="105"/>
        </w:rPr>
        <w:t> </w:t>
      </w:r>
      <w:r>
        <w:rPr>
          <w:w w:val="105"/>
        </w:rPr>
        <w:t>Period</w:t>
      </w:r>
    </w:p>
    <w:p>
      <w:pPr>
        <w:pStyle w:val="BodyText"/>
      </w:pPr>
    </w:p>
    <w:p>
      <w:pPr>
        <w:pStyle w:val="BodyText"/>
        <w:spacing w:before="1"/>
        <w:rPr>
          <w:sz w:val="21"/>
        </w:rPr>
      </w:pPr>
    </w:p>
    <w:p>
      <w:pPr>
        <w:pStyle w:val="BodyText"/>
        <w:spacing w:line="496" w:lineRule="auto"/>
        <w:ind w:left="143" w:right="948"/>
      </w:pPr>
      <w:r>
        <w:rPr>
          <w:w w:val="105"/>
        </w:rPr>
        <w:t>The</w:t>
      </w:r>
      <w:r>
        <w:rPr>
          <w:spacing w:val="-9"/>
          <w:w w:val="105"/>
        </w:rPr>
        <w:t> </w:t>
      </w:r>
      <w:r>
        <w:rPr>
          <w:w w:val="105"/>
        </w:rPr>
        <w:t>limit</w:t>
      </w:r>
      <w:r>
        <w:rPr>
          <w:spacing w:val="-8"/>
          <w:w w:val="105"/>
        </w:rPr>
        <w:t> </w:t>
      </w:r>
      <w:r>
        <w:rPr>
          <w:w w:val="105"/>
        </w:rPr>
        <w:t>for</w:t>
      </w:r>
      <w:r>
        <w:rPr>
          <w:spacing w:val="-8"/>
          <w:w w:val="105"/>
        </w:rPr>
        <w:t> </w:t>
      </w:r>
      <w:r>
        <w:rPr>
          <w:w w:val="105"/>
        </w:rPr>
        <w:t>Panama</w:t>
      </w:r>
      <w:r>
        <w:rPr>
          <w:spacing w:val="-8"/>
          <w:w w:val="105"/>
        </w:rPr>
        <w:t> </w:t>
      </w:r>
      <w:r>
        <w:rPr>
          <w:w w:val="105"/>
        </w:rPr>
        <w:t>is</w:t>
      </w:r>
      <w:r>
        <w:rPr>
          <w:spacing w:val="-9"/>
          <w:w w:val="105"/>
        </w:rPr>
        <w:t> </w:t>
      </w:r>
      <w:r>
        <w:rPr>
          <w:w w:val="105"/>
        </w:rPr>
        <w:t>USD</w:t>
      </w:r>
      <w:r>
        <w:rPr>
          <w:spacing w:val="-9"/>
          <w:w w:val="105"/>
        </w:rPr>
        <w:t> </w:t>
      </w:r>
      <w:r>
        <w:rPr>
          <w:w w:val="105"/>
        </w:rPr>
        <w:t>5,000,000</w:t>
      </w:r>
      <w:r>
        <w:rPr>
          <w:spacing w:val="-8"/>
          <w:w w:val="105"/>
        </w:rPr>
        <w:t> </w:t>
      </w:r>
      <w:r>
        <w:rPr>
          <w:w w:val="105"/>
        </w:rPr>
        <w:t>per</w:t>
      </w:r>
      <w:r>
        <w:rPr>
          <w:spacing w:val="-10"/>
          <w:w w:val="105"/>
        </w:rPr>
        <w:t> </w:t>
      </w:r>
      <w:r>
        <w:rPr>
          <w:w w:val="105"/>
        </w:rPr>
        <w:t>trial</w:t>
      </w:r>
      <w:r>
        <w:rPr>
          <w:spacing w:val="-11"/>
          <w:w w:val="105"/>
        </w:rPr>
        <w:t> </w:t>
      </w:r>
      <w:r>
        <w:rPr>
          <w:w w:val="105"/>
        </w:rPr>
        <w:t>and</w:t>
      </w:r>
      <w:r>
        <w:rPr>
          <w:spacing w:val="-8"/>
          <w:w w:val="105"/>
        </w:rPr>
        <w:t> </w:t>
      </w:r>
      <w:r>
        <w:rPr>
          <w:w w:val="105"/>
        </w:rPr>
        <w:t>in</w:t>
      </w:r>
      <w:r>
        <w:rPr>
          <w:spacing w:val="-6"/>
          <w:w w:val="105"/>
        </w:rPr>
        <w:t> </w:t>
      </w:r>
      <w:r>
        <w:rPr>
          <w:w w:val="105"/>
        </w:rPr>
        <w:t>the</w:t>
      </w:r>
      <w:r>
        <w:rPr>
          <w:spacing w:val="-11"/>
          <w:w w:val="105"/>
        </w:rPr>
        <w:t> </w:t>
      </w:r>
      <w:r>
        <w:rPr>
          <w:w w:val="105"/>
        </w:rPr>
        <w:t>aggregate.</w:t>
      </w:r>
      <w:r>
        <w:rPr>
          <w:spacing w:val="39"/>
          <w:w w:val="105"/>
        </w:rPr>
        <w:t> </w:t>
      </w:r>
      <w:r>
        <w:rPr>
          <w:w w:val="105"/>
        </w:rPr>
        <w:t>The</w:t>
      </w:r>
      <w:r>
        <w:rPr>
          <w:spacing w:val="-8"/>
          <w:w w:val="105"/>
        </w:rPr>
        <w:t> </w:t>
      </w:r>
      <w:r>
        <w:rPr>
          <w:w w:val="105"/>
        </w:rPr>
        <w:t>deductible</w:t>
      </w:r>
      <w:r>
        <w:rPr>
          <w:spacing w:val="-8"/>
          <w:w w:val="105"/>
        </w:rPr>
        <w:t> </w:t>
      </w:r>
      <w:r>
        <w:rPr>
          <w:w w:val="105"/>
        </w:rPr>
        <w:t>is</w:t>
      </w:r>
      <w:r>
        <w:rPr>
          <w:spacing w:val="-6"/>
          <w:w w:val="105"/>
        </w:rPr>
        <w:t> </w:t>
      </w:r>
      <w:r>
        <w:rPr>
          <w:w w:val="105"/>
        </w:rPr>
        <w:t>nil. 1 year Extended Reporting</w:t>
      </w:r>
      <w:r>
        <w:rPr>
          <w:spacing w:val="-6"/>
          <w:w w:val="105"/>
        </w:rPr>
        <w:t> </w:t>
      </w:r>
      <w:r>
        <w:rPr>
          <w:w w:val="105"/>
        </w:rPr>
        <w:t>Period</w:t>
      </w:r>
    </w:p>
    <w:p>
      <w:pPr>
        <w:pStyle w:val="BodyText"/>
        <w:spacing w:line="228" w:lineRule="exact"/>
        <w:ind w:left="143"/>
      </w:pPr>
      <w:r>
        <w:rPr>
          <w:w w:val="105"/>
          <w:u w:val="single"/>
        </w:rPr>
        <w:t>Additional information required prior to binding</w:t>
      </w:r>
    </w:p>
    <w:p>
      <w:pPr>
        <w:pStyle w:val="BodyText"/>
        <w:spacing w:before="10"/>
        <w:rPr>
          <w:sz w:val="12"/>
        </w:rPr>
      </w:pPr>
    </w:p>
    <w:p>
      <w:pPr>
        <w:pStyle w:val="BodyText"/>
        <w:spacing w:before="100"/>
        <w:ind w:left="143"/>
      </w:pPr>
      <w:r>
        <w:rPr>
          <w:w w:val="105"/>
        </w:rPr>
        <w:t>Local CRO/Client including full name, address and contact details</w:t>
      </w:r>
    </w:p>
    <w:p>
      <w:pPr>
        <w:pStyle w:val="BodyText"/>
        <w:spacing w:before="5"/>
        <w:ind w:left="143"/>
      </w:pPr>
      <w:r>
        <w:rPr>
          <w:w w:val="105"/>
        </w:rPr>
        <w:t>Conoce tu Cliente (know your client) - Form to be completed by local client</w:t>
      </w:r>
    </w:p>
    <w:p>
      <w:pPr>
        <w:pStyle w:val="BodyText"/>
        <w:spacing w:before="5"/>
        <w:rPr>
          <w:sz w:val="9"/>
        </w:rPr>
      </w:pPr>
      <w:r>
        <w:rPr/>
        <w:pict>
          <v:group style="position:absolute;margin-left:87.873619pt;margin-top:7.387216pt;width:171.75pt;height:16.95pt;mso-position-horizontal-relative:page;mso-position-vertical-relative:paragraph;z-index:-251540480;mso-wrap-distance-left:0;mso-wrap-distance-right:0" coordorigin="1757,148" coordsize="3435,339">
            <v:shape style="position:absolute;left:1757;top:147;width:3435;height:339" coordorigin="1757,148" coordsize="3435,339" path="m5069,148l1757,148,1757,486,5081,486,5110,479,5139,465,5146,460,5153,453,5160,448,5168,441,5182,419,5184,409,5189,402,5192,393,5192,244,5189,234,5184,225,5182,217,5168,196,5153,181,5146,177,5139,169,5129,165,5120,162,5110,157,5081,150,5069,148xe" filled="true" fillcolor="#53758b" stroked="false">
              <v:path arrowok="t"/>
              <v:fill type="solid"/>
            </v:shape>
            <v:shape style="position:absolute;left:1757;top:147;width:3435;height:339" type="#_x0000_t202" filled="false" stroked="false">
              <v:textbox inset="0,0,0,0">
                <w:txbxContent>
                  <w:p>
                    <w:pPr>
                      <w:spacing w:before="100"/>
                      <w:ind w:left="84" w:right="0" w:firstLine="0"/>
                      <w:jc w:val="left"/>
                      <w:rPr>
                        <w:b/>
                        <w:sz w:val="20"/>
                      </w:rPr>
                    </w:pPr>
                    <w:r>
                      <w:rPr>
                        <w:b/>
                        <w:w w:val="105"/>
                        <w:sz w:val="20"/>
                      </w:rPr>
                      <w:t>Peru - Direct</w:t>
                    </w:r>
                  </w:p>
                </w:txbxContent>
              </v:textbox>
              <w10:wrap type="none"/>
            </v:shape>
            <w10:wrap type="topAndBottom"/>
          </v:group>
        </w:pict>
      </w:r>
    </w:p>
    <w:p>
      <w:pPr>
        <w:pStyle w:val="BodyText"/>
        <w:spacing w:before="4"/>
        <w:rPr>
          <w:sz w:val="9"/>
        </w:rPr>
      </w:pPr>
    </w:p>
    <w:p>
      <w:pPr>
        <w:pStyle w:val="BodyText"/>
        <w:spacing w:line="496" w:lineRule="auto" w:before="100"/>
        <w:ind w:left="143" w:right="1199"/>
      </w:pPr>
      <w:r>
        <w:rPr/>
        <w:pict>
          <v:group style="position:absolute;margin-left:87.873619pt;margin-top:47.25621pt;width:171.75pt;height:17pt;mso-position-horizontal-relative:page;mso-position-vertical-relative:paragraph;z-index:-252688384" coordorigin="1757,945" coordsize="3435,340">
            <v:shape style="position:absolute;left:1757;top:945;width:3435;height:339" coordorigin="1757,945" coordsize="3435,339" path="m5081,945l1757,945,1757,1283,5060,1283,5069,1281,5081,1281,5110,1274,5129,1264,5139,1262,5146,1255,5153,1250,5168,1236,5182,1214,5184,1204,5189,1197,5192,1188,5192,1039,5189,1029,5184,1022,5182,1012,5168,991,5160,984,5153,979,5146,972,5139,967,5110,952,5081,945xe" filled="true" fillcolor="#53758b" stroked="false">
              <v:path arrowok="t"/>
              <v:fill type="solid"/>
            </v:shape>
            <v:shape style="position:absolute;left:1757;top:945;width:3435;height:340" type="#_x0000_t202" filled="false" stroked="false">
              <v:textbox inset="0,0,0,0">
                <w:txbxContent>
                  <w:p>
                    <w:pPr>
                      <w:spacing w:before="107"/>
                      <w:ind w:left="84" w:right="0" w:firstLine="0"/>
                      <w:jc w:val="left"/>
                      <w:rPr>
                        <w:b/>
                        <w:sz w:val="20"/>
                      </w:rPr>
                    </w:pPr>
                    <w:r>
                      <w:rPr>
                        <w:b/>
                        <w:w w:val="105"/>
                        <w:sz w:val="20"/>
                      </w:rPr>
                      <w:t>Philippines - Direct</w:t>
                    </w:r>
                  </w:p>
                </w:txbxContent>
              </v:textbox>
              <w10:wrap type="none"/>
            </v:shape>
            <w10:wrap type="none"/>
          </v:group>
        </w:pict>
      </w:r>
      <w:r>
        <w:rPr>
          <w:w w:val="105"/>
        </w:rPr>
        <w:t>The limit for Peru is USD 5,000,000 per trial and in the aggregate. The deductible is nil. 2 years Extended Reporting Period</w:t>
      </w:r>
    </w:p>
    <w:p>
      <w:pPr>
        <w:pStyle w:val="BodyText"/>
      </w:pPr>
    </w:p>
    <w:p>
      <w:pPr>
        <w:pStyle w:val="BodyText"/>
        <w:spacing w:before="2"/>
        <w:rPr>
          <w:sz w:val="21"/>
        </w:rPr>
      </w:pPr>
    </w:p>
    <w:p>
      <w:pPr>
        <w:pStyle w:val="BodyText"/>
        <w:spacing w:line="496" w:lineRule="auto"/>
        <w:ind w:left="143" w:right="580"/>
      </w:pPr>
      <w:r>
        <w:rPr/>
        <w:pict>
          <v:group style="position:absolute;margin-left:87.873619pt;margin-top:44.536087pt;width:171.75pt;height:16.95pt;mso-position-horizontal-relative:page;mso-position-vertical-relative:paragraph;z-index:-252686336" coordorigin="1757,891" coordsize="3435,339">
            <v:shape style="position:absolute;left:1757;top:890;width:3435;height:339" coordorigin="1757,891" coordsize="3435,339" path="m5069,891l1757,891,1757,1229,5069,1229,5081,1227,5091,1227,5100,1222,5120,1217,5139,1207,5146,1203,5153,1195,5160,1191,5168,1183,5177,1169,5182,1159,5184,1152,5189,1143,5192,1133,5192,984,5189,977,5184,968,5182,960,5177,951,5168,936,5160,929,5153,924,5146,917,5139,912,5120,903,5110,900,5100,896,5091,893,5081,893,5069,891xe" filled="true" fillcolor="#53758b" stroked="false">
              <v:path arrowok="t"/>
              <v:fill type="solid"/>
            </v:shape>
            <v:shape style="position:absolute;left:1757;top:890;width:3435;height:339" type="#_x0000_t202" filled="false" stroked="false">
              <v:textbox inset="0,0,0,0">
                <w:txbxContent>
                  <w:p>
                    <w:pPr>
                      <w:spacing w:before="62"/>
                      <w:ind w:left="84" w:right="0" w:firstLine="0"/>
                      <w:jc w:val="left"/>
                      <w:rPr>
                        <w:b/>
                        <w:sz w:val="20"/>
                      </w:rPr>
                    </w:pPr>
                    <w:r>
                      <w:rPr>
                        <w:b/>
                        <w:w w:val="105"/>
                        <w:sz w:val="20"/>
                      </w:rPr>
                      <w:t>Poland - Direct</w:t>
                    </w:r>
                  </w:p>
                </w:txbxContent>
              </v:textbox>
              <w10:wrap type="none"/>
            </v:shape>
            <w10:wrap type="none"/>
          </v:group>
        </w:pict>
      </w:r>
      <w:r>
        <w:rPr>
          <w:w w:val="105"/>
        </w:rPr>
        <w:t>The limit for Philippines is PHP 90,000,000 per trial and in the aggregate. The deductible is nil 1 year Extended Reporting Period</w:t>
      </w:r>
    </w:p>
    <w:p>
      <w:pPr>
        <w:pStyle w:val="BodyText"/>
      </w:pPr>
    </w:p>
    <w:p>
      <w:pPr>
        <w:pStyle w:val="BodyText"/>
        <w:spacing w:before="4"/>
        <w:rPr>
          <w:sz w:val="21"/>
        </w:rPr>
      </w:pPr>
    </w:p>
    <w:p>
      <w:pPr>
        <w:pStyle w:val="BodyText"/>
        <w:spacing w:before="1"/>
        <w:ind w:left="143"/>
      </w:pPr>
      <w:r>
        <w:rPr>
          <w:w w:val="105"/>
        </w:rPr>
        <w:t>The limits for Poland depend on the number of patients as follows:</w:t>
      </w:r>
    </w:p>
    <w:p>
      <w:pPr>
        <w:pStyle w:val="BodyText"/>
        <w:spacing w:before="6"/>
        <w:rPr>
          <w:sz w:val="21"/>
        </w:rPr>
      </w:pPr>
    </w:p>
    <w:p>
      <w:pPr>
        <w:pStyle w:val="BodyText"/>
        <w:tabs>
          <w:tab w:pos="2173" w:val="left" w:leader="none"/>
        </w:tabs>
        <w:spacing w:line="247" w:lineRule="auto"/>
        <w:ind w:left="143" w:right="2836"/>
      </w:pPr>
      <w:r>
        <w:rPr>
          <w:w w:val="105"/>
        </w:rPr>
        <w:t>EUR</w:t>
      </w:r>
      <w:r>
        <w:rPr>
          <w:spacing w:val="-7"/>
          <w:w w:val="105"/>
        </w:rPr>
        <w:t> </w:t>
      </w:r>
      <w:r>
        <w:rPr>
          <w:w w:val="105"/>
        </w:rPr>
        <w:t>500,000</w:t>
        <w:tab/>
        <w:t>per trial and in the aggregate for 1-10 patients EUR</w:t>
      </w:r>
      <w:r>
        <w:rPr>
          <w:spacing w:val="-8"/>
          <w:w w:val="105"/>
        </w:rPr>
        <w:t> </w:t>
      </w:r>
      <w:r>
        <w:rPr>
          <w:w w:val="105"/>
        </w:rPr>
        <w:t>1,000,000</w:t>
        <w:tab/>
        <w:t>per trial and in the aggregate for 11-25 patients EUR</w:t>
      </w:r>
      <w:r>
        <w:rPr>
          <w:spacing w:val="-8"/>
          <w:w w:val="105"/>
        </w:rPr>
        <w:t> </w:t>
      </w:r>
      <w:r>
        <w:rPr>
          <w:w w:val="105"/>
        </w:rPr>
        <w:t>2,000,000</w:t>
        <w:tab/>
        <w:t>per trial and in the aggregate for 26-50 patients EUR</w:t>
      </w:r>
      <w:r>
        <w:rPr>
          <w:spacing w:val="-8"/>
          <w:w w:val="105"/>
        </w:rPr>
        <w:t> </w:t>
      </w:r>
      <w:r>
        <w:rPr>
          <w:w w:val="105"/>
        </w:rPr>
        <w:t>4,000,000</w:t>
        <w:tab/>
        <w:t>per</w:t>
      </w:r>
      <w:r>
        <w:rPr>
          <w:spacing w:val="-9"/>
          <w:w w:val="105"/>
        </w:rPr>
        <w:t> </w:t>
      </w:r>
      <w:r>
        <w:rPr>
          <w:w w:val="105"/>
        </w:rPr>
        <w:t>trial</w:t>
      </w:r>
      <w:r>
        <w:rPr>
          <w:spacing w:val="-9"/>
          <w:w w:val="105"/>
        </w:rPr>
        <w:t> </w:t>
      </w:r>
      <w:r>
        <w:rPr>
          <w:w w:val="105"/>
        </w:rPr>
        <w:t>and</w:t>
      </w:r>
      <w:r>
        <w:rPr>
          <w:spacing w:val="-8"/>
          <w:w w:val="105"/>
        </w:rPr>
        <w:t> </w:t>
      </w:r>
      <w:r>
        <w:rPr>
          <w:w w:val="105"/>
        </w:rPr>
        <w:t>in</w:t>
      </w:r>
      <w:r>
        <w:rPr>
          <w:spacing w:val="-11"/>
          <w:w w:val="105"/>
        </w:rPr>
        <w:t> </w:t>
      </w:r>
      <w:r>
        <w:rPr>
          <w:w w:val="105"/>
        </w:rPr>
        <w:t>the</w:t>
      </w:r>
      <w:r>
        <w:rPr>
          <w:spacing w:val="-10"/>
          <w:w w:val="105"/>
        </w:rPr>
        <w:t> </w:t>
      </w:r>
      <w:r>
        <w:rPr>
          <w:w w:val="105"/>
        </w:rPr>
        <w:t>aggregate</w:t>
      </w:r>
      <w:r>
        <w:rPr>
          <w:spacing w:val="-11"/>
          <w:w w:val="105"/>
        </w:rPr>
        <w:t> </w:t>
      </w:r>
      <w:r>
        <w:rPr>
          <w:w w:val="105"/>
        </w:rPr>
        <w:t>for</w:t>
      </w:r>
      <w:r>
        <w:rPr>
          <w:spacing w:val="-8"/>
          <w:w w:val="105"/>
        </w:rPr>
        <w:t> </w:t>
      </w:r>
      <w:r>
        <w:rPr>
          <w:w w:val="105"/>
        </w:rPr>
        <w:t>51-100</w:t>
      </w:r>
      <w:r>
        <w:rPr>
          <w:spacing w:val="-10"/>
          <w:w w:val="105"/>
        </w:rPr>
        <w:t> </w:t>
      </w:r>
      <w:r>
        <w:rPr>
          <w:w w:val="105"/>
        </w:rPr>
        <w:t>patients</w:t>
      </w:r>
    </w:p>
    <w:p>
      <w:pPr>
        <w:pStyle w:val="BodyText"/>
        <w:tabs>
          <w:tab w:pos="2173" w:val="left" w:leader="none"/>
        </w:tabs>
        <w:spacing w:line="499" w:lineRule="auto"/>
        <w:ind w:left="143" w:right="2144"/>
      </w:pPr>
      <w:r>
        <w:rPr>
          <w:w w:val="105"/>
        </w:rPr>
        <w:t>EUR</w:t>
      </w:r>
      <w:r>
        <w:rPr>
          <w:spacing w:val="-8"/>
          <w:w w:val="105"/>
        </w:rPr>
        <w:t> </w:t>
      </w:r>
      <w:r>
        <w:rPr>
          <w:w w:val="105"/>
        </w:rPr>
        <w:t>5,000,000</w:t>
        <w:tab/>
        <w:t>per</w:t>
      </w:r>
      <w:r>
        <w:rPr>
          <w:spacing w:val="-9"/>
          <w:w w:val="105"/>
        </w:rPr>
        <w:t> </w:t>
      </w:r>
      <w:r>
        <w:rPr>
          <w:w w:val="105"/>
        </w:rPr>
        <w:t>trial</w:t>
      </w:r>
      <w:r>
        <w:rPr>
          <w:spacing w:val="-8"/>
          <w:w w:val="105"/>
        </w:rPr>
        <w:t> </w:t>
      </w:r>
      <w:r>
        <w:rPr>
          <w:w w:val="105"/>
        </w:rPr>
        <w:t>and</w:t>
      </w:r>
      <w:r>
        <w:rPr>
          <w:spacing w:val="-7"/>
          <w:w w:val="105"/>
        </w:rPr>
        <w:t> </w:t>
      </w:r>
      <w:r>
        <w:rPr>
          <w:w w:val="105"/>
        </w:rPr>
        <w:t>in</w:t>
      </w:r>
      <w:r>
        <w:rPr>
          <w:spacing w:val="-9"/>
          <w:w w:val="105"/>
        </w:rPr>
        <w:t> </w:t>
      </w:r>
      <w:r>
        <w:rPr>
          <w:w w:val="105"/>
        </w:rPr>
        <w:t>the</w:t>
      </w:r>
      <w:r>
        <w:rPr>
          <w:spacing w:val="-10"/>
          <w:w w:val="105"/>
        </w:rPr>
        <w:t> </w:t>
      </w:r>
      <w:r>
        <w:rPr>
          <w:w w:val="105"/>
        </w:rPr>
        <w:t>aggregate</w:t>
      </w:r>
      <w:r>
        <w:rPr>
          <w:spacing w:val="-10"/>
          <w:w w:val="105"/>
        </w:rPr>
        <w:t> </w:t>
      </w:r>
      <w:r>
        <w:rPr>
          <w:w w:val="105"/>
        </w:rPr>
        <w:t>for</w:t>
      </w:r>
      <w:r>
        <w:rPr>
          <w:spacing w:val="-9"/>
          <w:w w:val="105"/>
        </w:rPr>
        <w:t> </w:t>
      </w:r>
      <w:r>
        <w:rPr>
          <w:w w:val="105"/>
        </w:rPr>
        <w:t>more</w:t>
      </w:r>
      <w:r>
        <w:rPr>
          <w:spacing w:val="-9"/>
          <w:w w:val="105"/>
        </w:rPr>
        <w:t> </w:t>
      </w:r>
      <w:r>
        <w:rPr>
          <w:w w:val="105"/>
        </w:rPr>
        <w:t>than</w:t>
      </w:r>
      <w:r>
        <w:rPr>
          <w:spacing w:val="-6"/>
          <w:w w:val="105"/>
        </w:rPr>
        <w:t> </w:t>
      </w:r>
      <w:r>
        <w:rPr>
          <w:w w:val="105"/>
        </w:rPr>
        <w:t>100</w:t>
      </w:r>
      <w:r>
        <w:rPr>
          <w:spacing w:val="-9"/>
          <w:w w:val="105"/>
        </w:rPr>
        <w:t> </w:t>
      </w:r>
      <w:r>
        <w:rPr>
          <w:w w:val="105"/>
        </w:rPr>
        <w:t>patients The deductible is</w:t>
      </w:r>
      <w:r>
        <w:rPr>
          <w:spacing w:val="-2"/>
          <w:w w:val="105"/>
        </w:rPr>
        <w:t> </w:t>
      </w:r>
      <w:r>
        <w:rPr>
          <w:w w:val="105"/>
        </w:rPr>
        <w:t>nil.</w:t>
      </w:r>
    </w:p>
    <w:p>
      <w:pPr>
        <w:pStyle w:val="BodyText"/>
        <w:spacing w:line="226" w:lineRule="exact"/>
        <w:ind w:left="143"/>
      </w:pPr>
      <w:r>
        <w:rPr>
          <w:w w:val="105"/>
        </w:rPr>
        <w:t>10 years Extended Reporting Period</w:t>
      </w:r>
    </w:p>
    <w:p>
      <w:pPr>
        <w:spacing w:after="0" w:line="226" w:lineRule="exact"/>
        <w:sectPr>
          <w:pgSz w:w="12240" w:h="15840"/>
          <w:pgMar w:header="583" w:footer="887" w:top="1560" w:bottom="1080" w:left="1640" w:right="1160"/>
        </w:sectPr>
      </w:pPr>
    </w:p>
    <w:p>
      <w:pPr>
        <w:pStyle w:val="BodyText"/>
      </w:pPr>
    </w:p>
    <w:p>
      <w:pPr>
        <w:pStyle w:val="BodyText"/>
        <w:spacing w:before="9"/>
        <w:rPr>
          <w:sz w:val="23"/>
        </w:rPr>
      </w:pPr>
    </w:p>
    <w:p>
      <w:pPr>
        <w:pStyle w:val="BodyText"/>
        <w:ind w:left="143"/>
      </w:pPr>
      <w:r>
        <w:rPr>
          <w:w w:val="105"/>
          <w:u w:val="single"/>
        </w:rPr>
        <w:t>Additional information required prior to binding</w:t>
      </w:r>
    </w:p>
    <w:p>
      <w:pPr>
        <w:pStyle w:val="BodyText"/>
        <w:spacing w:before="7"/>
        <w:rPr>
          <w:sz w:val="12"/>
        </w:rPr>
      </w:pPr>
    </w:p>
    <w:p>
      <w:pPr>
        <w:pStyle w:val="BodyText"/>
        <w:spacing w:before="100"/>
        <w:ind w:left="143"/>
      </w:pPr>
      <w:r>
        <w:rPr>
          <w:w w:val="105"/>
        </w:rPr>
        <w:t>Title of the Trial in Local Language</w:t>
      </w:r>
    </w:p>
    <w:p>
      <w:pPr>
        <w:pStyle w:val="BodyText"/>
        <w:spacing w:before="8"/>
        <w:ind w:left="143"/>
      </w:pPr>
      <w:r>
        <w:rPr>
          <w:w w:val="105"/>
        </w:rPr>
        <w:t>Patient Split between Screened and Randomised Patients</w:t>
      </w:r>
    </w:p>
    <w:p>
      <w:pPr>
        <w:pStyle w:val="BodyText"/>
        <w:spacing w:line="247" w:lineRule="auto" w:before="7"/>
        <w:ind w:left="143" w:right="101"/>
      </w:pPr>
      <w:r>
        <w:rPr>
          <w:w w:val="105"/>
        </w:rPr>
        <w:t>If trial is based on a Medical Device, ensure broker is aware of reduced limits (1/10th of pharmaceuticals)</w:t>
      </w:r>
    </w:p>
    <w:p>
      <w:pPr>
        <w:pStyle w:val="BodyText"/>
        <w:spacing w:before="4"/>
        <w:rPr>
          <w:sz w:val="9"/>
        </w:rPr>
      </w:pPr>
      <w:r>
        <w:rPr/>
        <w:pict>
          <v:group style="position:absolute;margin-left:88.233177pt;margin-top:7.329707pt;width:171.85pt;height:16.95pt;mso-position-horizontal-relative:page;mso-position-vertical-relative:paragraph;z-index:-251532288;mso-wrap-distance-left:0;mso-wrap-distance-right:0" coordorigin="1765,147" coordsize="3437,339">
            <v:shape style="position:absolute;left:1764;top:146;width:3437;height:339" coordorigin="1765,147" coordsize="3437,339" path="m5076,147l1765,147,1765,485,5088,485,5117,478,5127,473,5136,468,5146,463,5153,459,5160,451,5168,447,5175,439,5180,432,5184,425,5189,418,5194,408,5196,401,5199,391,5199,382,5201,372,5201,259,5199,250,5199,243,5194,223,5189,216,5184,209,5175,195,5168,187,5160,180,5153,175,5146,168,5136,163,5127,159,5117,156,5108,154,5088,149,5076,147xe" filled="true" fillcolor="#53758b" stroked="false">
              <v:path arrowok="t"/>
              <v:fill type="solid"/>
            </v:shape>
            <v:shape style="position:absolute;left:1764;top:146;width:3437;height:339" type="#_x0000_t202" filled="false" stroked="false">
              <v:textbox inset="0,0,0,0">
                <w:txbxContent>
                  <w:p>
                    <w:pPr>
                      <w:spacing w:before="95"/>
                      <w:ind w:left="76" w:right="0" w:firstLine="0"/>
                      <w:jc w:val="left"/>
                      <w:rPr>
                        <w:b/>
                        <w:sz w:val="20"/>
                      </w:rPr>
                    </w:pPr>
                    <w:r>
                      <w:rPr>
                        <w:b/>
                        <w:w w:val="105"/>
                        <w:sz w:val="20"/>
                      </w:rPr>
                      <w:t>Portugal - Direct</w:t>
                    </w:r>
                  </w:p>
                </w:txbxContent>
              </v:textbox>
              <w10:wrap type="none"/>
            </v:shape>
            <w10:wrap type="topAndBottom"/>
          </v:group>
        </w:pict>
      </w:r>
    </w:p>
    <w:p>
      <w:pPr>
        <w:pStyle w:val="BodyText"/>
        <w:spacing w:before="8"/>
        <w:rPr>
          <w:sz w:val="8"/>
        </w:rPr>
      </w:pPr>
    </w:p>
    <w:p>
      <w:pPr>
        <w:pStyle w:val="BodyText"/>
        <w:spacing w:line="249" w:lineRule="auto" w:before="101"/>
        <w:ind w:left="143" w:right="101"/>
      </w:pPr>
      <w:r>
        <w:rPr>
          <w:w w:val="105"/>
        </w:rPr>
        <w:t>The limits for Portugal are EUR 500,000 per patient and EUR 5,000,000 per trial and in the aggregate. The deductible is nil.</w:t>
      </w:r>
    </w:p>
    <w:p>
      <w:pPr>
        <w:pStyle w:val="BodyText"/>
        <w:spacing w:before="6"/>
      </w:pPr>
    </w:p>
    <w:p>
      <w:pPr>
        <w:pStyle w:val="ListParagraph"/>
        <w:numPr>
          <w:ilvl w:val="0"/>
          <w:numId w:val="2"/>
        </w:numPr>
        <w:tabs>
          <w:tab w:pos="317" w:val="left" w:leader="none"/>
        </w:tabs>
        <w:spacing w:line="240" w:lineRule="auto" w:before="1" w:after="0"/>
        <w:ind w:left="316" w:right="0" w:hanging="174"/>
        <w:jc w:val="left"/>
        <w:rPr>
          <w:sz w:val="20"/>
        </w:rPr>
      </w:pPr>
      <w:r>
        <w:rPr>
          <w:w w:val="105"/>
          <w:sz w:val="20"/>
        </w:rPr>
        <w:t>year Extended Reporting</w:t>
      </w:r>
      <w:r>
        <w:rPr>
          <w:spacing w:val="-4"/>
          <w:w w:val="105"/>
          <w:sz w:val="20"/>
        </w:rPr>
        <w:t> </w:t>
      </w:r>
      <w:r>
        <w:rPr>
          <w:w w:val="105"/>
          <w:sz w:val="20"/>
        </w:rPr>
        <w:t>Period</w:t>
      </w:r>
    </w:p>
    <w:p>
      <w:pPr>
        <w:pStyle w:val="BodyText"/>
        <w:spacing w:before="1"/>
        <w:rPr>
          <w:sz w:val="21"/>
        </w:rPr>
      </w:pPr>
    </w:p>
    <w:p>
      <w:pPr>
        <w:pStyle w:val="BodyText"/>
        <w:ind w:left="143"/>
      </w:pPr>
      <w:r>
        <w:rPr>
          <w:w w:val="105"/>
          <w:u w:val="single"/>
        </w:rPr>
        <w:t>Additional information required prior to binding</w:t>
      </w:r>
    </w:p>
    <w:p>
      <w:pPr>
        <w:pStyle w:val="BodyText"/>
        <w:spacing w:before="9"/>
        <w:rPr>
          <w:sz w:val="12"/>
        </w:rPr>
      </w:pPr>
    </w:p>
    <w:p>
      <w:pPr>
        <w:pStyle w:val="BodyText"/>
        <w:spacing w:before="100"/>
        <w:ind w:left="143"/>
      </w:pPr>
      <w:r>
        <w:rPr>
          <w:w w:val="105"/>
        </w:rPr>
        <w:t>Full Title of the trial in Local Language</w:t>
      </w:r>
    </w:p>
    <w:p>
      <w:pPr>
        <w:pStyle w:val="BodyText"/>
        <w:spacing w:before="8"/>
        <w:ind w:left="143"/>
      </w:pPr>
      <w:r>
        <w:rPr>
          <w:w w:val="105"/>
        </w:rPr>
        <w:t>Investigator Details (Full Names of Dr's and Hospitals involved, including area codes)</w:t>
      </w:r>
    </w:p>
    <w:p>
      <w:pPr>
        <w:pStyle w:val="BodyText"/>
        <w:spacing w:before="3"/>
        <w:rPr>
          <w:sz w:val="10"/>
        </w:rPr>
      </w:pPr>
      <w:r>
        <w:rPr/>
        <w:pict>
          <v:group style="position:absolute;margin-left:88.233177pt;margin-top:7.855553pt;width:171.85pt;height:16.95pt;mso-position-horizontal-relative:page;mso-position-vertical-relative:paragraph;z-index:-251530240;mso-wrap-distance-left:0;mso-wrap-distance-right:0" coordorigin="1765,157" coordsize="3437,339">
            <v:shape style="position:absolute;left:1764;top:157;width:3437;height:339" coordorigin="1765,157" coordsize="3437,339" path="m5076,157l1765,157,1765,495,5088,495,5117,488,5146,474,5153,469,5160,462,5168,457,5199,402,5199,392,5201,383,5201,270,5199,260,5199,253,5194,234,5175,205,5160,191,5153,186,5146,179,5127,169,5088,160,5076,157xe" filled="true" fillcolor="#53758b" stroked="false">
              <v:path arrowok="t"/>
              <v:fill type="solid"/>
            </v:shape>
            <v:shape style="position:absolute;left:1764;top:157;width:3437;height:339" type="#_x0000_t202" filled="false" stroked="false">
              <v:textbox inset="0,0,0,0">
                <w:txbxContent>
                  <w:p>
                    <w:pPr>
                      <w:spacing w:before="88"/>
                      <w:ind w:left="76" w:right="0" w:firstLine="0"/>
                      <w:jc w:val="left"/>
                      <w:rPr>
                        <w:b/>
                        <w:sz w:val="20"/>
                      </w:rPr>
                    </w:pPr>
                    <w:r>
                      <w:rPr>
                        <w:b/>
                        <w:w w:val="105"/>
                        <w:sz w:val="20"/>
                      </w:rPr>
                      <w:t>Romania - Direct</w:t>
                    </w:r>
                  </w:p>
                </w:txbxContent>
              </v:textbox>
              <w10:wrap type="none"/>
            </v:shape>
            <w10:wrap type="topAndBottom"/>
          </v:group>
        </w:pict>
      </w:r>
    </w:p>
    <w:p>
      <w:pPr>
        <w:pStyle w:val="BodyText"/>
        <w:spacing w:before="3"/>
        <w:rPr>
          <w:sz w:val="8"/>
        </w:rPr>
      </w:pPr>
    </w:p>
    <w:p>
      <w:pPr>
        <w:pStyle w:val="BodyText"/>
        <w:spacing w:line="249" w:lineRule="auto" w:before="101"/>
        <w:ind w:left="143" w:right="101"/>
      </w:pPr>
      <w:r>
        <w:rPr>
          <w:w w:val="105"/>
        </w:rPr>
        <w:t>The limits for Romania are EUR 100,000 per patient and EUR 5,000,000 per trial and in the aggregate. The deductible is EUR 1,500.</w:t>
      </w:r>
    </w:p>
    <w:p>
      <w:pPr>
        <w:pStyle w:val="BodyText"/>
        <w:spacing w:before="7"/>
      </w:pPr>
    </w:p>
    <w:p>
      <w:pPr>
        <w:pStyle w:val="ListParagraph"/>
        <w:numPr>
          <w:ilvl w:val="0"/>
          <w:numId w:val="2"/>
        </w:numPr>
        <w:tabs>
          <w:tab w:pos="317" w:val="left" w:leader="none"/>
        </w:tabs>
        <w:spacing w:line="494" w:lineRule="auto" w:before="0" w:after="0"/>
        <w:ind w:left="143" w:right="5064" w:firstLine="0"/>
        <w:jc w:val="left"/>
        <w:rPr>
          <w:sz w:val="20"/>
        </w:rPr>
      </w:pPr>
      <w:r>
        <w:rPr>
          <w:w w:val="105"/>
          <w:sz w:val="20"/>
        </w:rPr>
        <w:t>years Extended Reporting Period</w:t>
      </w:r>
      <w:r>
        <w:rPr>
          <w:w w:val="105"/>
          <w:sz w:val="20"/>
          <w:u w:val="single"/>
        </w:rPr>
        <w:t> Additional</w:t>
      </w:r>
      <w:r>
        <w:rPr>
          <w:spacing w:val="-16"/>
          <w:w w:val="105"/>
          <w:sz w:val="20"/>
          <w:u w:val="single"/>
        </w:rPr>
        <w:t> </w:t>
      </w:r>
      <w:r>
        <w:rPr>
          <w:w w:val="105"/>
          <w:sz w:val="20"/>
          <w:u w:val="single"/>
        </w:rPr>
        <w:t>information</w:t>
      </w:r>
      <w:r>
        <w:rPr>
          <w:spacing w:val="-14"/>
          <w:w w:val="105"/>
          <w:sz w:val="20"/>
          <w:u w:val="single"/>
        </w:rPr>
        <w:t> </w:t>
      </w:r>
      <w:r>
        <w:rPr>
          <w:w w:val="105"/>
          <w:sz w:val="20"/>
          <w:u w:val="single"/>
        </w:rPr>
        <w:t>required</w:t>
      </w:r>
      <w:r>
        <w:rPr>
          <w:spacing w:val="-13"/>
          <w:w w:val="105"/>
          <w:sz w:val="20"/>
          <w:u w:val="single"/>
        </w:rPr>
        <w:t> </w:t>
      </w:r>
      <w:r>
        <w:rPr>
          <w:w w:val="105"/>
          <w:sz w:val="20"/>
          <w:u w:val="single"/>
        </w:rPr>
        <w:t>prior</w:t>
      </w:r>
      <w:r>
        <w:rPr>
          <w:spacing w:val="-16"/>
          <w:w w:val="105"/>
          <w:sz w:val="20"/>
          <w:u w:val="single"/>
        </w:rPr>
        <w:t> </w:t>
      </w:r>
      <w:r>
        <w:rPr>
          <w:w w:val="105"/>
          <w:sz w:val="20"/>
          <w:u w:val="single"/>
        </w:rPr>
        <w:t>to</w:t>
      </w:r>
      <w:r>
        <w:rPr>
          <w:spacing w:val="-17"/>
          <w:w w:val="105"/>
          <w:sz w:val="20"/>
          <w:u w:val="single"/>
        </w:rPr>
        <w:t> </w:t>
      </w:r>
      <w:r>
        <w:rPr>
          <w:w w:val="105"/>
          <w:sz w:val="20"/>
          <w:u w:val="single"/>
        </w:rPr>
        <w:t>binding</w:t>
      </w:r>
    </w:p>
    <w:p>
      <w:pPr>
        <w:pStyle w:val="BodyText"/>
        <w:spacing w:before="2"/>
        <w:ind w:left="143"/>
      </w:pPr>
      <w:r>
        <w:rPr>
          <w:w w:val="105"/>
        </w:rPr>
        <w:t>Full Title of the trial in Local Language</w:t>
      </w:r>
    </w:p>
    <w:p>
      <w:pPr>
        <w:pStyle w:val="BodyText"/>
        <w:spacing w:before="8"/>
        <w:ind w:left="143"/>
      </w:pPr>
      <w:r>
        <w:rPr>
          <w:w w:val="105"/>
        </w:rPr>
        <w:t>Investigator Details (Full Names of Dr's and Hospitals involved, including area codes)</w:t>
      </w:r>
    </w:p>
    <w:p>
      <w:pPr>
        <w:pStyle w:val="BodyText"/>
        <w:spacing w:before="9"/>
        <w:rPr>
          <w:sz w:val="9"/>
        </w:rPr>
      </w:pPr>
      <w:r>
        <w:rPr/>
        <w:pict>
          <v:group style="position:absolute;margin-left:88.233177pt;margin-top:7.618902pt;width:171.85pt;height:16.95pt;mso-position-horizontal-relative:page;mso-position-vertical-relative:paragraph;z-index:-251528192;mso-wrap-distance-left:0;mso-wrap-distance-right:0" coordorigin="1765,152" coordsize="3437,339">
            <v:shape style="position:absolute;left:1764;top:152;width:3437;height:339" coordorigin="1765,152" coordsize="3437,339" path="m5076,152l1765,152,1765,491,5076,491,5088,488,5098,488,5108,484,5127,479,5146,469,5153,464,5168,450,5175,445,5180,438,5184,428,5194,414,5199,395,5199,388,5201,378,5201,265,5199,256,5199,246,5196,239,5194,229,5189,222,5184,212,5175,198,5168,191,5160,186,5153,179,5146,174,5127,164,5117,162,5108,157,5098,155,5088,155,5076,152xe" filled="true" fillcolor="#53758b" stroked="false">
              <v:path arrowok="t"/>
              <v:fill type="solid"/>
            </v:shape>
            <v:shape style="position:absolute;left:1764;top:152;width:3437;height:339" type="#_x0000_t202" filled="false" stroked="false">
              <v:textbox inset="0,0,0,0">
                <w:txbxContent>
                  <w:p>
                    <w:pPr>
                      <w:spacing w:before="93"/>
                      <w:ind w:left="76" w:right="0" w:firstLine="0"/>
                      <w:jc w:val="left"/>
                      <w:rPr>
                        <w:b/>
                        <w:sz w:val="20"/>
                      </w:rPr>
                    </w:pPr>
                    <w:r>
                      <w:rPr>
                        <w:b/>
                        <w:w w:val="105"/>
                        <w:sz w:val="20"/>
                      </w:rPr>
                      <w:t>Saudi Arabia - Reinsurance</w:t>
                    </w:r>
                  </w:p>
                </w:txbxContent>
              </v:textbox>
              <w10:wrap type="none"/>
            </v:shape>
            <w10:wrap type="topAndBottom"/>
          </v:group>
        </w:pict>
      </w:r>
    </w:p>
    <w:p>
      <w:pPr>
        <w:pStyle w:val="BodyText"/>
        <w:spacing w:before="8"/>
        <w:rPr>
          <w:sz w:val="8"/>
        </w:rPr>
      </w:pPr>
    </w:p>
    <w:p>
      <w:pPr>
        <w:pStyle w:val="BodyText"/>
        <w:spacing w:line="249" w:lineRule="auto" w:before="101"/>
        <w:ind w:left="143" w:right="101"/>
      </w:pPr>
      <w:r>
        <w:rPr>
          <w:w w:val="105"/>
        </w:rPr>
        <w:t>The limits for Saudi Arabia are USD 500,000 per patient and USD 2,000,000 per trial and in the aggregate. The deductible is nil.</w:t>
      </w:r>
    </w:p>
    <w:p>
      <w:pPr>
        <w:pStyle w:val="BodyText"/>
        <w:spacing w:before="4"/>
      </w:pPr>
    </w:p>
    <w:p>
      <w:pPr>
        <w:pStyle w:val="BodyText"/>
        <w:ind w:left="143"/>
      </w:pPr>
      <w:r>
        <w:rPr>
          <w:w w:val="105"/>
        </w:rPr>
        <w:t>1 year Extended Reporting Period</w:t>
      </w:r>
    </w:p>
    <w:p>
      <w:pPr>
        <w:pStyle w:val="BodyText"/>
        <w:spacing w:before="9"/>
        <w:rPr>
          <w:sz w:val="9"/>
        </w:rPr>
      </w:pPr>
      <w:r>
        <w:rPr/>
        <w:pict>
          <v:group style="position:absolute;margin-left:88.233177pt;margin-top:7.618646pt;width:171.85pt;height:16.95pt;mso-position-horizontal-relative:page;mso-position-vertical-relative:paragraph;z-index:-251526144;mso-wrap-distance-left:0;mso-wrap-distance-right:0" coordorigin="1765,152" coordsize="3437,339">
            <v:shape style="position:absolute;left:1764;top:152;width:3437;height:339" coordorigin="1765,152" coordsize="3437,339" path="m5076,152l1765,152,1765,491,5076,491,5088,488,5098,488,5108,486,5117,481,5127,479,5146,469,5153,464,5160,457,5168,452,5175,445,5184,431,5189,421,5194,414,5196,404,5199,397,5199,388,5201,378,5201,265,5199,256,5199,246,5196,239,5194,229,5184,215,5180,205,5175,198,5168,191,5160,186,5153,179,5146,174,5127,164,5088,155,5076,152xe" filled="true" fillcolor="#53758b" stroked="false">
              <v:path arrowok="t"/>
              <v:fill type="solid"/>
            </v:shape>
            <v:shape style="position:absolute;left:1764;top:152;width:3437;height:339" type="#_x0000_t202" filled="false" stroked="false">
              <v:textbox inset="0,0,0,0">
                <w:txbxContent>
                  <w:p>
                    <w:pPr>
                      <w:spacing w:before="93"/>
                      <w:ind w:left="76" w:right="0" w:firstLine="0"/>
                      <w:jc w:val="left"/>
                      <w:rPr>
                        <w:b/>
                        <w:sz w:val="20"/>
                      </w:rPr>
                    </w:pPr>
                    <w:r>
                      <w:rPr>
                        <w:b/>
                        <w:w w:val="105"/>
                        <w:sz w:val="20"/>
                      </w:rPr>
                      <w:t>Serbia - Reinsurance</w:t>
                    </w:r>
                  </w:p>
                </w:txbxContent>
              </v:textbox>
              <w10:wrap type="none"/>
            </v:shape>
            <w10:wrap type="topAndBottom"/>
          </v:group>
        </w:pict>
      </w:r>
    </w:p>
    <w:p>
      <w:pPr>
        <w:pStyle w:val="BodyText"/>
        <w:spacing w:before="11"/>
        <w:rPr>
          <w:sz w:val="8"/>
        </w:rPr>
      </w:pPr>
    </w:p>
    <w:p>
      <w:pPr>
        <w:pStyle w:val="BodyText"/>
        <w:spacing w:line="496" w:lineRule="auto" w:before="100"/>
        <w:ind w:left="143" w:right="1035"/>
      </w:pPr>
      <w:r>
        <w:rPr>
          <w:w w:val="105"/>
        </w:rPr>
        <w:t>The limit for Serbia is EUR 2,500,000 per trial and in the aggregate. The deductible is nil. No Extended Reporting Period as trial is written on an Occurrence basis</w:t>
      </w:r>
    </w:p>
    <w:p>
      <w:pPr>
        <w:pStyle w:val="BodyText"/>
        <w:spacing w:before="1"/>
        <w:ind w:left="143"/>
      </w:pPr>
      <w:r>
        <w:rPr>
          <w:w w:val="105"/>
          <w:u w:val="single"/>
        </w:rPr>
        <w:t>Additional information required prior to binding</w:t>
      </w:r>
    </w:p>
    <w:p>
      <w:pPr>
        <w:pStyle w:val="BodyText"/>
        <w:spacing w:before="4"/>
        <w:rPr>
          <w:sz w:val="12"/>
        </w:rPr>
      </w:pPr>
    </w:p>
    <w:p>
      <w:pPr>
        <w:pStyle w:val="BodyText"/>
        <w:spacing w:before="100"/>
        <w:ind w:left="143"/>
      </w:pPr>
      <w:r>
        <w:rPr>
          <w:w w:val="105"/>
        </w:rPr>
        <w:t>Full Title of the trial in Local Language</w:t>
      </w:r>
    </w:p>
    <w:p>
      <w:pPr>
        <w:pStyle w:val="BodyText"/>
        <w:spacing w:line="244" w:lineRule="auto" w:before="10"/>
        <w:ind w:left="143" w:right="101"/>
      </w:pPr>
      <w:r>
        <w:rPr>
          <w:w w:val="105"/>
        </w:rPr>
        <w:t>Investigator</w:t>
      </w:r>
      <w:r>
        <w:rPr>
          <w:spacing w:val="-8"/>
          <w:w w:val="105"/>
        </w:rPr>
        <w:t> </w:t>
      </w:r>
      <w:r>
        <w:rPr>
          <w:w w:val="105"/>
        </w:rPr>
        <w:t>Details</w:t>
      </w:r>
      <w:r>
        <w:rPr>
          <w:spacing w:val="-10"/>
          <w:w w:val="105"/>
        </w:rPr>
        <w:t> </w:t>
      </w:r>
      <w:r>
        <w:rPr>
          <w:w w:val="105"/>
        </w:rPr>
        <w:t>(Full</w:t>
      </w:r>
      <w:r>
        <w:rPr>
          <w:spacing w:val="-12"/>
          <w:w w:val="105"/>
        </w:rPr>
        <w:t> </w:t>
      </w:r>
      <w:r>
        <w:rPr>
          <w:w w:val="105"/>
        </w:rPr>
        <w:t>Names</w:t>
      </w:r>
      <w:r>
        <w:rPr>
          <w:spacing w:val="-8"/>
          <w:w w:val="105"/>
        </w:rPr>
        <w:t> </w:t>
      </w:r>
      <w:r>
        <w:rPr>
          <w:w w:val="105"/>
        </w:rPr>
        <w:t>of</w:t>
      </w:r>
      <w:r>
        <w:rPr>
          <w:spacing w:val="-9"/>
          <w:w w:val="105"/>
        </w:rPr>
        <w:t> </w:t>
      </w:r>
      <w:r>
        <w:rPr>
          <w:w w:val="105"/>
        </w:rPr>
        <w:t>Dr's</w:t>
      </w:r>
      <w:r>
        <w:rPr>
          <w:spacing w:val="-8"/>
          <w:w w:val="105"/>
        </w:rPr>
        <w:t> </w:t>
      </w:r>
      <w:r>
        <w:rPr>
          <w:w w:val="105"/>
        </w:rPr>
        <w:t>and</w:t>
      </w:r>
      <w:r>
        <w:rPr>
          <w:spacing w:val="-10"/>
          <w:w w:val="105"/>
        </w:rPr>
        <w:t> </w:t>
      </w:r>
      <w:r>
        <w:rPr>
          <w:w w:val="105"/>
        </w:rPr>
        <w:t>Hospitals</w:t>
      </w:r>
      <w:r>
        <w:rPr>
          <w:spacing w:val="-8"/>
          <w:w w:val="105"/>
        </w:rPr>
        <w:t> </w:t>
      </w:r>
      <w:r>
        <w:rPr>
          <w:w w:val="105"/>
        </w:rPr>
        <w:t>involved,</w:t>
      </w:r>
      <w:r>
        <w:rPr>
          <w:spacing w:val="-10"/>
          <w:w w:val="105"/>
        </w:rPr>
        <w:t> </w:t>
      </w:r>
      <w:r>
        <w:rPr>
          <w:w w:val="105"/>
        </w:rPr>
        <w:t>including</w:t>
      </w:r>
      <w:r>
        <w:rPr>
          <w:spacing w:val="-10"/>
          <w:w w:val="105"/>
        </w:rPr>
        <w:t> </w:t>
      </w:r>
      <w:r>
        <w:rPr>
          <w:w w:val="105"/>
        </w:rPr>
        <w:t>area</w:t>
      </w:r>
      <w:r>
        <w:rPr>
          <w:spacing w:val="-8"/>
          <w:w w:val="105"/>
        </w:rPr>
        <w:t> </w:t>
      </w:r>
      <w:r>
        <w:rPr>
          <w:w w:val="105"/>
        </w:rPr>
        <w:t>codes)</w:t>
      </w:r>
      <w:r>
        <w:rPr>
          <w:spacing w:val="-9"/>
          <w:w w:val="105"/>
        </w:rPr>
        <w:t> </w:t>
      </w:r>
      <w:r>
        <w:rPr>
          <w:w w:val="105"/>
        </w:rPr>
        <w:t>in</w:t>
      </w:r>
      <w:r>
        <w:rPr>
          <w:spacing w:val="-8"/>
          <w:w w:val="105"/>
        </w:rPr>
        <w:t> </w:t>
      </w:r>
      <w:r>
        <w:rPr>
          <w:w w:val="105"/>
        </w:rPr>
        <w:t>English</w:t>
      </w:r>
      <w:r>
        <w:rPr>
          <w:spacing w:val="-10"/>
          <w:w w:val="105"/>
        </w:rPr>
        <w:t> </w:t>
      </w:r>
      <w:r>
        <w:rPr>
          <w:w w:val="105"/>
        </w:rPr>
        <w:t>and Local</w:t>
      </w:r>
      <w:r>
        <w:rPr>
          <w:spacing w:val="-2"/>
          <w:w w:val="105"/>
        </w:rPr>
        <w:t> </w:t>
      </w:r>
      <w:r>
        <w:rPr>
          <w:w w:val="105"/>
        </w:rPr>
        <w:t>language</w:t>
      </w:r>
    </w:p>
    <w:p>
      <w:pPr>
        <w:pStyle w:val="BodyText"/>
        <w:spacing w:before="4"/>
        <w:rPr>
          <w:sz w:val="10"/>
        </w:rPr>
      </w:pPr>
      <w:r>
        <w:rPr/>
        <w:pict>
          <v:group style="position:absolute;margin-left:88.233177pt;margin-top:7.918148pt;width:171.85pt;height:16.95pt;mso-position-horizontal-relative:page;mso-position-vertical-relative:paragraph;z-index:-251524096;mso-wrap-distance-left:0;mso-wrap-distance-right:0" coordorigin="1765,158" coordsize="3437,339">
            <v:shape style="position:absolute;left:1764;top:158;width:3437;height:339" coordorigin="1765,158" coordsize="3437,339" path="m5088,158l1765,158,1765,497,5067,497,5076,494,5088,494,5146,473,5189,427,5199,401,5199,394,5201,384,5201,271,5199,262,5199,252,5168,197,5160,192,5153,185,5146,180,5117,166,5088,158xe" filled="true" fillcolor="#53758b" stroked="false">
              <v:path arrowok="t"/>
              <v:fill type="solid"/>
            </v:shape>
            <v:shape style="position:absolute;left:1764;top:158;width:3437;height:339" type="#_x0000_t202" filled="false" stroked="false">
              <v:textbox inset="0,0,0,0">
                <w:txbxContent>
                  <w:p>
                    <w:pPr>
                      <w:spacing w:before="86"/>
                      <w:ind w:left="76" w:right="0" w:firstLine="0"/>
                      <w:jc w:val="left"/>
                      <w:rPr>
                        <w:b/>
                        <w:sz w:val="20"/>
                      </w:rPr>
                    </w:pPr>
                    <w:r>
                      <w:rPr>
                        <w:b/>
                        <w:w w:val="105"/>
                        <w:sz w:val="20"/>
                      </w:rPr>
                      <w:t>Singapore - Direct</w:t>
                    </w:r>
                  </w:p>
                </w:txbxContent>
              </v:textbox>
              <w10:wrap type="none"/>
            </v:shape>
            <w10:wrap type="topAndBottom"/>
          </v:group>
        </w:pict>
      </w:r>
    </w:p>
    <w:p>
      <w:pPr>
        <w:spacing w:after="0"/>
        <w:rPr>
          <w:sz w:val="10"/>
        </w:rPr>
        <w:sectPr>
          <w:pgSz w:w="12240" w:h="15840"/>
          <w:pgMar w:header="583" w:footer="887" w:top="1560" w:bottom="1120" w:left="1640" w:right="1160"/>
        </w:sectPr>
      </w:pPr>
    </w:p>
    <w:p>
      <w:pPr>
        <w:pStyle w:val="BodyText"/>
        <w:spacing w:before="2"/>
        <w:rPr>
          <w:sz w:val="14"/>
        </w:rPr>
      </w:pPr>
    </w:p>
    <w:p>
      <w:pPr>
        <w:pStyle w:val="BodyText"/>
        <w:spacing w:line="249" w:lineRule="auto" w:before="101"/>
        <w:ind w:left="143" w:right="101"/>
      </w:pPr>
      <w:r>
        <w:rPr>
          <w:w w:val="105"/>
        </w:rPr>
        <w:t>The limit for Singapore is USD 5,000,000 per trial and in the aggregate. The deductible is USD 1,500.</w:t>
      </w:r>
    </w:p>
    <w:p>
      <w:pPr>
        <w:pStyle w:val="BodyText"/>
        <w:spacing w:before="6"/>
      </w:pPr>
    </w:p>
    <w:p>
      <w:pPr>
        <w:pStyle w:val="BodyText"/>
        <w:ind w:left="143"/>
      </w:pPr>
      <w:r>
        <w:rPr>
          <w:w w:val="105"/>
        </w:rPr>
        <w:t>1 year Extended Reporting Period</w:t>
      </w:r>
    </w:p>
    <w:p>
      <w:pPr>
        <w:pStyle w:val="BodyText"/>
        <w:rPr>
          <w:sz w:val="9"/>
        </w:rPr>
      </w:pPr>
      <w:r>
        <w:rPr/>
        <w:pict>
          <v:group style="position:absolute;margin-left:89.673035pt;margin-top:7.153975pt;width:171.85pt;height:16.95pt;mso-position-horizontal-relative:page;mso-position-vertical-relative:paragraph;z-index:-251522048;mso-wrap-distance-left:0;mso-wrap-distance-right:0" coordorigin="1793,143" coordsize="3437,339">
            <v:shape style="position:absolute;left:1793;top:143;width:3437;height:339" coordorigin="1793,143" coordsize="3437,339" path="m5105,143l1793,143,1793,481,5105,481,5117,479,5127,479,5139,477,5148,472,5156,469,5175,460,5182,455,5189,448,5196,443,5204,436,5208,429,5213,421,5218,412,5223,405,5225,395,5228,388,5230,378,5230,246,5228,237,5225,229,5223,220,5218,213,5213,205,5208,196,5204,189,5196,181,5189,177,5182,169,5127,148,5117,145,5105,143xe" filled="true" fillcolor="#53758b" stroked="false">
              <v:path arrowok="t"/>
              <v:fill type="solid"/>
            </v:shape>
            <v:shape style="position:absolute;left:1793;top:143;width:3437;height:339" type="#_x0000_t202" filled="false" stroked="false">
              <v:textbox inset="0,0,0,0">
                <w:txbxContent>
                  <w:p>
                    <w:pPr>
                      <w:spacing w:before="102"/>
                      <w:ind w:left="48" w:right="0" w:firstLine="0"/>
                      <w:jc w:val="left"/>
                      <w:rPr>
                        <w:b/>
                        <w:sz w:val="20"/>
                      </w:rPr>
                    </w:pPr>
                    <w:r>
                      <w:rPr>
                        <w:b/>
                        <w:w w:val="105"/>
                        <w:sz w:val="20"/>
                      </w:rPr>
                      <w:t>Slovakia - Direct</w:t>
                    </w:r>
                  </w:p>
                </w:txbxContent>
              </v:textbox>
              <w10:wrap type="none"/>
            </v:shape>
            <w10:wrap type="topAndBottom"/>
          </v:group>
        </w:pict>
      </w:r>
    </w:p>
    <w:p>
      <w:pPr>
        <w:pStyle w:val="BodyText"/>
        <w:spacing w:before="6"/>
        <w:rPr>
          <w:sz w:val="9"/>
        </w:rPr>
      </w:pPr>
    </w:p>
    <w:p>
      <w:pPr>
        <w:pStyle w:val="BodyText"/>
        <w:spacing w:line="496" w:lineRule="auto" w:before="101"/>
        <w:ind w:left="143" w:right="1024"/>
      </w:pPr>
      <w:r>
        <w:rPr>
          <w:w w:val="105"/>
        </w:rPr>
        <w:t>The limit for Slovakia is EUR 250,000 per trial and in the aggregate. The deductible is nil. 3 years Extended Reporting Period</w:t>
      </w:r>
    </w:p>
    <w:p>
      <w:pPr>
        <w:pStyle w:val="BodyText"/>
        <w:ind w:left="143"/>
      </w:pPr>
      <w:r>
        <w:rPr>
          <w:w w:val="105"/>
          <w:u w:val="single"/>
        </w:rPr>
        <w:t>Additional information required prior to binding</w:t>
      </w:r>
    </w:p>
    <w:p>
      <w:pPr>
        <w:pStyle w:val="BodyText"/>
        <w:spacing w:before="7"/>
        <w:rPr>
          <w:sz w:val="12"/>
        </w:rPr>
      </w:pPr>
    </w:p>
    <w:p>
      <w:pPr>
        <w:pStyle w:val="BodyText"/>
        <w:spacing w:before="101"/>
        <w:ind w:left="143"/>
      </w:pPr>
      <w:r>
        <w:rPr/>
        <w:pict>
          <v:group style="position:absolute;margin-left:89.673035pt;margin-top:23.30802pt;width:171.85pt;height:17pt;mso-position-horizontal-relative:page;mso-position-vertical-relative:paragraph;z-index:-251520000;mso-wrap-distance-left:0;mso-wrap-distance-right:0" coordorigin="1793,466" coordsize="3437,340">
            <v:shape style="position:absolute;left:1793;top:466;width:3437;height:336" coordorigin="1793,466" coordsize="3437,336" path="m5117,466l1793,466,1793,802,5117,802,5127,800,5139,797,5148,795,5156,790,5175,781,5218,735,5230,699,5230,569,5223,541,5204,512,5189,497,5182,493,5175,485,5165,481,5156,478,5148,473,5139,471,5127,469,5117,466xe" filled="true" fillcolor="#53758b" stroked="false">
              <v:path arrowok="t"/>
              <v:fill type="solid"/>
            </v:shape>
            <v:shape style="position:absolute;left:1793;top:466;width:3437;height:340" type="#_x0000_t202" filled="false" stroked="false">
              <v:textbox inset="0,0,0,0">
                <w:txbxContent>
                  <w:p>
                    <w:pPr>
                      <w:spacing w:before="107"/>
                      <w:ind w:left="48" w:right="0" w:firstLine="0"/>
                      <w:jc w:val="left"/>
                      <w:rPr>
                        <w:b/>
                        <w:sz w:val="20"/>
                      </w:rPr>
                    </w:pPr>
                    <w:r>
                      <w:rPr>
                        <w:b/>
                        <w:w w:val="105"/>
                        <w:sz w:val="20"/>
                      </w:rPr>
                      <w:t>Slovenia - Direct</w:t>
                    </w:r>
                  </w:p>
                </w:txbxContent>
              </v:textbox>
              <w10:wrap type="none"/>
            </v:shape>
            <w10:wrap type="topAndBottom"/>
          </v:group>
        </w:pict>
      </w:r>
      <w:r>
        <w:rPr>
          <w:w w:val="105"/>
        </w:rPr>
        <w:t>Investigator Details (Full Names of Dr's and Hospitals involved, including area codes)</w:t>
      </w:r>
    </w:p>
    <w:p>
      <w:pPr>
        <w:pStyle w:val="BodyText"/>
        <w:spacing w:before="1"/>
        <w:rPr>
          <w:sz w:val="10"/>
        </w:rPr>
      </w:pPr>
    </w:p>
    <w:p>
      <w:pPr>
        <w:pStyle w:val="BodyText"/>
        <w:spacing w:line="496" w:lineRule="auto" w:before="101"/>
        <w:ind w:left="143" w:right="837"/>
      </w:pPr>
      <w:r>
        <w:rPr>
          <w:w w:val="105"/>
        </w:rPr>
        <w:t>The limit for Slovenia is EUR 5,000,000 per trial and in the aggregate. The deductible is nil. 3 years Extended Reporting Period</w:t>
      </w:r>
    </w:p>
    <w:p>
      <w:pPr>
        <w:pStyle w:val="BodyText"/>
        <w:spacing w:line="228" w:lineRule="exact"/>
        <w:ind w:left="143"/>
      </w:pPr>
      <w:r>
        <w:rPr>
          <w:w w:val="105"/>
          <w:u w:val="single"/>
        </w:rPr>
        <w:t>Additional information required prior to binding</w:t>
      </w:r>
    </w:p>
    <w:p>
      <w:pPr>
        <w:pStyle w:val="BodyText"/>
        <w:spacing w:before="9"/>
        <w:rPr>
          <w:sz w:val="12"/>
        </w:rPr>
      </w:pPr>
    </w:p>
    <w:p>
      <w:pPr>
        <w:pStyle w:val="BodyText"/>
        <w:spacing w:before="100"/>
        <w:ind w:left="143"/>
      </w:pPr>
      <w:r>
        <w:rPr>
          <w:w w:val="105"/>
        </w:rPr>
        <w:t>Investigator Details (Full Names of Dr's and Hospitals involved, including area codes)</w:t>
      </w:r>
    </w:p>
    <w:p>
      <w:pPr>
        <w:pStyle w:val="BodyText"/>
        <w:spacing w:before="4"/>
        <w:rPr>
          <w:sz w:val="12"/>
        </w:rPr>
      </w:pPr>
      <w:r>
        <w:rPr/>
        <w:pict>
          <v:group style="position:absolute;margin-left:89.673035pt;margin-top:9.068129pt;width:171.85pt;height:16.8pt;mso-position-horizontal-relative:page;mso-position-vertical-relative:paragraph;z-index:-251517952;mso-wrap-distance-left:0;mso-wrap-distance-right:0" coordorigin="1793,181" coordsize="3437,336">
            <v:shape style="position:absolute;left:1793;top:181;width:3437;height:336" coordorigin="1793,181" coordsize="3437,336" path="m5117,181l1793,181,1793,517,5117,517,5127,515,5139,513,5148,510,5156,505,5175,496,5218,450,5230,414,5230,285,5204,227,5156,193,5148,189,5139,186,5127,184,5117,181xe" filled="true" fillcolor="#53758b" stroked="false">
              <v:path arrowok="t"/>
              <v:fill type="solid"/>
            </v:shape>
            <v:shape style="position:absolute;left:1793;top:181;width:3437;height:336" type="#_x0000_t202" filled="false" stroked="false">
              <v:textbox inset="0,0,0,0">
                <w:txbxContent>
                  <w:p>
                    <w:pPr>
                      <w:spacing w:before="64"/>
                      <w:ind w:left="48" w:right="0" w:firstLine="0"/>
                      <w:jc w:val="left"/>
                      <w:rPr>
                        <w:b/>
                        <w:sz w:val="20"/>
                      </w:rPr>
                    </w:pPr>
                    <w:r>
                      <w:rPr>
                        <w:b/>
                        <w:w w:val="105"/>
                        <w:sz w:val="20"/>
                      </w:rPr>
                      <w:t>South Africa - Direct</w:t>
                    </w:r>
                  </w:p>
                </w:txbxContent>
              </v:textbox>
              <w10:wrap type="none"/>
            </v:shape>
            <w10:wrap type="topAndBottom"/>
          </v:group>
        </w:pict>
      </w:r>
    </w:p>
    <w:p>
      <w:pPr>
        <w:pStyle w:val="BodyText"/>
        <w:spacing w:before="2"/>
        <w:rPr>
          <w:sz w:val="6"/>
        </w:rPr>
      </w:pPr>
    </w:p>
    <w:p>
      <w:pPr>
        <w:pStyle w:val="BodyText"/>
        <w:spacing w:line="249" w:lineRule="auto" w:before="101"/>
        <w:ind w:left="143" w:right="101"/>
      </w:pPr>
      <w:r>
        <w:rPr>
          <w:w w:val="105"/>
        </w:rPr>
        <w:t>The limit for South Africa is GBP 5,000,000 per trial and in the aggregate. The deductible is GBP 1,500.</w:t>
      </w:r>
    </w:p>
    <w:p>
      <w:pPr>
        <w:pStyle w:val="BodyText"/>
        <w:spacing w:before="7"/>
      </w:pPr>
    </w:p>
    <w:p>
      <w:pPr>
        <w:pStyle w:val="BodyText"/>
        <w:ind w:left="143"/>
      </w:pPr>
      <w:r>
        <w:rPr>
          <w:w w:val="105"/>
        </w:rPr>
        <w:t>1 year Extended Reporting Period</w:t>
      </w:r>
    </w:p>
    <w:p>
      <w:pPr>
        <w:pStyle w:val="BodyText"/>
        <w:rPr>
          <w:sz w:val="11"/>
        </w:rPr>
      </w:pPr>
      <w:r>
        <w:rPr/>
        <w:pict>
          <v:group style="position:absolute;margin-left:89.673035pt;margin-top:8.318745pt;width:171.85pt;height:16.95pt;mso-position-horizontal-relative:page;mso-position-vertical-relative:paragraph;z-index:-251515904;mso-wrap-distance-left:0;mso-wrap-distance-right:0" coordorigin="1793,166" coordsize="3437,339">
            <v:shape style="position:absolute;left:1793;top:166;width:3437;height:339" coordorigin="1793,166" coordsize="3437,339" path="m5117,166l1793,166,1793,505,5105,505,5117,502,5127,500,5139,498,5148,495,5156,490,5165,488,5175,483,5182,476,5189,471,5208,452,5213,442,5223,428,5228,409,5230,402,5230,270,5228,260,5225,253,5223,243,5218,236,5213,226,5204,212,5196,205,5189,200,5182,193,5175,188,5156,178,5148,176,5139,171,5127,169,5117,166xe" filled="true" fillcolor="#53758b" stroked="false">
              <v:path arrowok="t"/>
              <v:fill type="solid"/>
            </v:shape>
            <v:shape style="position:absolute;left:1793;top:166;width:3437;height:339" type="#_x0000_t202" filled="false" stroked="false">
              <v:textbox inset="0,0,0,0">
                <w:txbxContent>
                  <w:p>
                    <w:pPr>
                      <w:spacing w:before="78"/>
                      <w:ind w:left="48" w:right="0" w:firstLine="0"/>
                      <w:jc w:val="left"/>
                      <w:rPr>
                        <w:b/>
                        <w:sz w:val="20"/>
                      </w:rPr>
                    </w:pPr>
                    <w:r>
                      <w:rPr>
                        <w:b/>
                        <w:w w:val="105"/>
                        <w:sz w:val="20"/>
                      </w:rPr>
                      <w:t>South Korea - Reinsurance</w:t>
                    </w:r>
                  </w:p>
                </w:txbxContent>
              </v:textbox>
              <w10:wrap type="none"/>
            </v:shape>
            <w10:wrap type="topAndBottom"/>
          </v:group>
        </w:pict>
      </w:r>
    </w:p>
    <w:p>
      <w:pPr>
        <w:pStyle w:val="BodyText"/>
        <w:spacing w:before="5"/>
        <w:rPr>
          <w:sz w:val="7"/>
        </w:rPr>
      </w:pPr>
    </w:p>
    <w:p>
      <w:pPr>
        <w:pStyle w:val="BodyText"/>
        <w:spacing w:line="249" w:lineRule="auto" w:before="101"/>
        <w:ind w:left="143" w:right="101"/>
      </w:pPr>
      <w:r>
        <w:rPr>
          <w:w w:val="105"/>
        </w:rPr>
        <w:t>The limits for South Korea are KRW 625,000,000 per patient and KRW 2,500,000,000 per trial and in the aggregate. The deductible is nil.</w:t>
      </w:r>
    </w:p>
    <w:p>
      <w:pPr>
        <w:pStyle w:val="BodyText"/>
        <w:spacing w:before="4"/>
      </w:pPr>
    </w:p>
    <w:p>
      <w:pPr>
        <w:pStyle w:val="ListParagraph"/>
        <w:numPr>
          <w:ilvl w:val="0"/>
          <w:numId w:val="3"/>
        </w:numPr>
        <w:tabs>
          <w:tab w:pos="317" w:val="left" w:leader="none"/>
        </w:tabs>
        <w:spacing w:line="240" w:lineRule="auto" w:before="0" w:after="0"/>
        <w:ind w:left="316" w:right="0" w:hanging="174"/>
        <w:jc w:val="left"/>
        <w:rPr>
          <w:sz w:val="20"/>
        </w:rPr>
      </w:pPr>
      <w:r>
        <w:rPr>
          <w:w w:val="105"/>
          <w:sz w:val="20"/>
        </w:rPr>
        <w:t>year Extended Reporting</w:t>
      </w:r>
      <w:r>
        <w:rPr>
          <w:spacing w:val="-4"/>
          <w:w w:val="105"/>
          <w:sz w:val="20"/>
        </w:rPr>
        <w:t> </w:t>
      </w:r>
      <w:r>
        <w:rPr>
          <w:w w:val="105"/>
          <w:sz w:val="20"/>
        </w:rPr>
        <w:t>Period</w:t>
      </w:r>
    </w:p>
    <w:p>
      <w:pPr>
        <w:pStyle w:val="BodyText"/>
        <w:spacing w:before="4"/>
        <w:rPr>
          <w:sz w:val="21"/>
        </w:rPr>
      </w:pPr>
    </w:p>
    <w:p>
      <w:pPr>
        <w:pStyle w:val="BodyText"/>
        <w:ind w:left="143"/>
      </w:pPr>
      <w:r>
        <w:rPr>
          <w:w w:val="105"/>
          <w:u w:val="single"/>
        </w:rPr>
        <w:t>Additional information required prior to binding</w:t>
      </w:r>
    </w:p>
    <w:p>
      <w:pPr>
        <w:pStyle w:val="BodyText"/>
        <w:spacing w:before="9"/>
        <w:rPr>
          <w:sz w:val="12"/>
        </w:rPr>
      </w:pPr>
    </w:p>
    <w:p>
      <w:pPr>
        <w:pStyle w:val="BodyText"/>
        <w:spacing w:before="100"/>
        <w:ind w:left="143"/>
      </w:pPr>
      <w:r>
        <w:rPr>
          <w:w w:val="105"/>
        </w:rPr>
        <w:t>Local Premium Payment prior to inception</w:t>
      </w:r>
    </w:p>
    <w:p>
      <w:pPr>
        <w:pStyle w:val="BodyText"/>
        <w:spacing w:before="8"/>
        <w:ind w:left="143"/>
      </w:pPr>
      <w:r>
        <w:rPr>
          <w:w w:val="105"/>
        </w:rPr>
        <w:t>Local CRO/Client including full name, address and local company code</w:t>
      </w:r>
    </w:p>
    <w:p>
      <w:pPr>
        <w:pStyle w:val="BodyText"/>
        <w:spacing w:before="5"/>
        <w:rPr>
          <w:sz w:val="9"/>
        </w:rPr>
      </w:pPr>
      <w:r>
        <w:rPr/>
        <w:pict>
          <v:group style="position:absolute;margin-left:89.673035pt;margin-top:7.378198pt;width:171.85pt;height:16.95pt;mso-position-horizontal-relative:page;mso-position-vertical-relative:paragraph;z-index:-251513856;mso-wrap-distance-left:0;mso-wrap-distance-right:0" coordorigin="1793,148" coordsize="3437,339">
            <v:shape style="position:absolute;left:1793;top:147;width:3437;height:339" coordorigin="1793,148" coordsize="3437,339" path="m5117,148l1793,148,1793,486,5096,486,5105,484,5117,484,5127,481,5139,479,5148,476,5156,472,5175,462,5189,452,5225,400,5230,380,5230,251,5204,193,5156,160,5148,155,5139,152,5127,150,5117,148xe" filled="true" fillcolor="#53758b" stroked="false">
              <v:path arrowok="t"/>
              <v:fill type="solid"/>
            </v:shape>
            <v:shape style="position:absolute;left:1793;top:147;width:3437;height:339" type="#_x0000_t202" filled="false" stroked="false">
              <v:textbox inset="0,0,0,0">
                <w:txbxContent>
                  <w:p>
                    <w:pPr>
                      <w:spacing w:before="98"/>
                      <w:ind w:left="48" w:right="0" w:firstLine="0"/>
                      <w:jc w:val="left"/>
                      <w:rPr>
                        <w:b/>
                        <w:sz w:val="20"/>
                      </w:rPr>
                    </w:pPr>
                    <w:r>
                      <w:rPr>
                        <w:b/>
                        <w:w w:val="105"/>
                        <w:sz w:val="20"/>
                      </w:rPr>
                      <w:t>Spain - Direct</w:t>
                    </w:r>
                  </w:p>
                </w:txbxContent>
              </v:textbox>
              <w10:wrap type="none"/>
            </v:shape>
            <w10:wrap type="topAndBottom"/>
          </v:group>
        </w:pict>
      </w:r>
    </w:p>
    <w:p>
      <w:pPr>
        <w:pStyle w:val="BodyText"/>
        <w:spacing w:before="2"/>
        <w:rPr>
          <w:sz w:val="9"/>
        </w:rPr>
      </w:pPr>
    </w:p>
    <w:p>
      <w:pPr>
        <w:pStyle w:val="BodyText"/>
        <w:spacing w:line="247" w:lineRule="auto" w:before="100"/>
        <w:ind w:left="143" w:right="101"/>
      </w:pPr>
      <w:r>
        <w:rPr>
          <w:w w:val="105"/>
        </w:rPr>
        <w:t>The limits for Spain are EUR 500,000 per patient and EUR 2,500,000 in the annual aggregate per trial. The deductible is nil.</w:t>
      </w:r>
    </w:p>
    <w:p>
      <w:pPr>
        <w:pStyle w:val="BodyText"/>
        <w:spacing w:before="9"/>
      </w:pPr>
    </w:p>
    <w:p>
      <w:pPr>
        <w:pStyle w:val="ListParagraph"/>
        <w:numPr>
          <w:ilvl w:val="0"/>
          <w:numId w:val="3"/>
        </w:numPr>
        <w:tabs>
          <w:tab w:pos="317" w:val="left" w:leader="none"/>
        </w:tabs>
        <w:spacing w:line="499" w:lineRule="auto" w:before="0" w:after="0"/>
        <w:ind w:left="143" w:right="5064" w:firstLine="0"/>
        <w:jc w:val="left"/>
        <w:rPr>
          <w:sz w:val="20"/>
        </w:rPr>
      </w:pPr>
      <w:r>
        <w:rPr>
          <w:w w:val="105"/>
          <w:sz w:val="20"/>
        </w:rPr>
        <w:t>years Extended Reporting Period</w:t>
      </w:r>
      <w:r>
        <w:rPr>
          <w:w w:val="105"/>
          <w:sz w:val="20"/>
          <w:u w:val="single"/>
        </w:rPr>
        <w:t> Additional</w:t>
      </w:r>
      <w:r>
        <w:rPr>
          <w:spacing w:val="-16"/>
          <w:w w:val="105"/>
          <w:sz w:val="20"/>
          <w:u w:val="single"/>
        </w:rPr>
        <w:t> </w:t>
      </w:r>
      <w:r>
        <w:rPr>
          <w:w w:val="105"/>
          <w:sz w:val="20"/>
          <w:u w:val="single"/>
        </w:rPr>
        <w:t>information</w:t>
      </w:r>
      <w:r>
        <w:rPr>
          <w:spacing w:val="-14"/>
          <w:w w:val="105"/>
          <w:sz w:val="20"/>
          <w:u w:val="single"/>
        </w:rPr>
        <w:t> </w:t>
      </w:r>
      <w:r>
        <w:rPr>
          <w:w w:val="105"/>
          <w:sz w:val="20"/>
          <w:u w:val="single"/>
        </w:rPr>
        <w:t>required</w:t>
      </w:r>
      <w:r>
        <w:rPr>
          <w:spacing w:val="-13"/>
          <w:w w:val="105"/>
          <w:sz w:val="20"/>
          <w:u w:val="single"/>
        </w:rPr>
        <w:t> </w:t>
      </w:r>
      <w:r>
        <w:rPr>
          <w:w w:val="105"/>
          <w:sz w:val="20"/>
          <w:u w:val="single"/>
        </w:rPr>
        <w:t>prior</w:t>
      </w:r>
      <w:r>
        <w:rPr>
          <w:spacing w:val="-16"/>
          <w:w w:val="105"/>
          <w:sz w:val="20"/>
          <w:u w:val="single"/>
        </w:rPr>
        <w:t> </w:t>
      </w:r>
      <w:r>
        <w:rPr>
          <w:w w:val="105"/>
          <w:sz w:val="20"/>
          <w:u w:val="single"/>
        </w:rPr>
        <w:t>to</w:t>
      </w:r>
      <w:r>
        <w:rPr>
          <w:spacing w:val="-17"/>
          <w:w w:val="105"/>
          <w:sz w:val="20"/>
          <w:u w:val="single"/>
        </w:rPr>
        <w:t> </w:t>
      </w:r>
      <w:r>
        <w:rPr>
          <w:w w:val="105"/>
          <w:sz w:val="20"/>
          <w:u w:val="single"/>
        </w:rPr>
        <w:t>binding</w:t>
      </w:r>
    </w:p>
    <w:p>
      <w:pPr>
        <w:pStyle w:val="BodyText"/>
        <w:spacing w:line="226" w:lineRule="exact"/>
        <w:ind w:left="143"/>
      </w:pPr>
      <w:r>
        <w:rPr>
          <w:w w:val="105"/>
        </w:rPr>
        <w:t>Full Title of the trial in Spanish</w:t>
      </w:r>
    </w:p>
    <w:p>
      <w:pPr>
        <w:spacing w:after="0" w:line="226" w:lineRule="exact"/>
        <w:sectPr>
          <w:pgSz w:w="12240" w:h="15840"/>
          <w:pgMar w:header="583" w:footer="887" w:top="1560" w:bottom="1080" w:left="1640" w:right="1160"/>
        </w:sectPr>
      </w:pPr>
    </w:p>
    <w:p>
      <w:pPr>
        <w:pStyle w:val="BodyText"/>
        <w:spacing w:before="2"/>
        <w:rPr>
          <w:sz w:val="14"/>
        </w:rPr>
      </w:pPr>
    </w:p>
    <w:p>
      <w:pPr>
        <w:pStyle w:val="BodyText"/>
        <w:spacing w:before="101"/>
        <w:ind w:left="143"/>
      </w:pPr>
      <w:r>
        <w:rPr>
          <w:w w:val="105"/>
        </w:rPr>
        <w:t>Investigator Details (Full Names of Dr's and Hospitals involved, including area codes)</w:t>
      </w:r>
    </w:p>
    <w:p>
      <w:pPr>
        <w:pStyle w:val="BodyText"/>
        <w:spacing w:before="9"/>
        <w:rPr>
          <w:sz w:val="9"/>
        </w:rPr>
      </w:pPr>
      <w:r>
        <w:rPr/>
        <w:pict>
          <v:group style="position:absolute;margin-left:89.073227pt;margin-top:7.595404pt;width:171.85pt;height:16.95pt;mso-position-horizontal-relative:page;mso-position-vertical-relative:paragraph;z-index:-251511808;mso-wrap-distance-left:0;mso-wrap-distance-right:0" coordorigin="1781,152" coordsize="3437,339">
            <v:shape style="position:absolute;left:1781;top:151;width:3437;height:339" coordorigin="1781,152" coordsize="3437,339" path="m5096,152l1781,152,1781,490,5105,490,5117,488,5136,483,5146,478,5156,473,5163,469,5172,464,5180,459,5184,452,5199,437,5204,430,5206,423,5211,413,5213,406,5218,387,5218,257,5211,229,5206,221,5204,214,5199,207,5184,193,5180,185,5172,181,5163,174,5156,169,5146,166,5136,161,5117,157,5105,154,5096,152xe" filled="true" fillcolor="#53758b" stroked="false">
              <v:path arrowok="t"/>
              <v:fill type="solid"/>
            </v:shape>
            <v:shape style="position:absolute;left:1781;top:151;width:3437;height:339" type="#_x0000_t202" filled="false" stroked="false">
              <v:textbox inset="0,0,0,0">
                <w:txbxContent>
                  <w:p>
                    <w:pPr>
                      <w:spacing w:before="93"/>
                      <w:ind w:left="60" w:right="0" w:firstLine="0"/>
                      <w:jc w:val="left"/>
                      <w:rPr>
                        <w:b/>
                        <w:sz w:val="20"/>
                      </w:rPr>
                    </w:pPr>
                    <w:r>
                      <w:rPr>
                        <w:b/>
                        <w:w w:val="105"/>
                        <w:sz w:val="20"/>
                      </w:rPr>
                      <w:t>Sri Lanka - Direct</w:t>
                    </w:r>
                  </w:p>
                </w:txbxContent>
              </v:textbox>
              <w10:wrap type="none"/>
            </v:shape>
            <w10:wrap type="topAndBottom"/>
          </v:group>
        </w:pict>
      </w:r>
    </w:p>
    <w:p>
      <w:pPr>
        <w:pStyle w:val="BodyText"/>
        <w:spacing w:before="11"/>
        <w:rPr>
          <w:sz w:val="8"/>
        </w:rPr>
      </w:pPr>
    </w:p>
    <w:p>
      <w:pPr>
        <w:pStyle w:val="BodyText"/>
        <w:spacing w:line="247" w:lineRule="auto" w:before="100"/>
        <w:ind w:left="143" w:right="101"/>
      </w:pPr>
      <w:r>
        <w:rPr>
          <w:w w:val="105"/>
        </w:rPr>
        <w:t>The limits for Sri Lanka are USD 500,000 per patient and USD 2,000,000 per trial and in the aggregate. The deductible is nil.</w:t>
      </w:r>
    </w:p>
    <w:p>
      <w:pPr>
        <w:pStyle w:val="BodyText"/>
        <w:spacing w:before="9"/>
      </w:pPr>
    </w:p>
    <w:p>
      <w:pPr>
        <w:pStyle w:val="BodyText"/>
        <w:ind w:left="143"/>
      </w:pPr>
      <w:r>
        <w:rPr>
          <w:w w:val="105"/>
        </w:rPr>
        <w:t>1 year Extended Reporting Period</w:t>
      </w:r>
    </w:p>
    <w:p>
      <w:pPr>
        <w:pStyle w:val="BodyText"/>
        <w:spacing w:before="1"/>
        <w:rPr>
          <w:sz w:val="11"/>
        </w:rPr>
      </w:pPr>
      <w:r>
        <w:rPr/>
        <w:pict>
          <v:group style="position:absolute;margin-left:89.073227pt;margin-top:8.338675pt;width:171.85pt;height:16.850pt;mso-position-horizontal-relative:page;mso-position-vertical-relative:paragraph;z-index:-251509760;mso-wrap-distance-left:0;mso-wrap-distance-right:0" coordorigin="1781,167" coordsize="3437,337">
            <v:shape style="position:absolute;left:1781;top:166;width:3437;height:337" coordorigin="1781,167" coordsize="3437,337" path="m5105,167l1781,167,1781,503,5105,503,5117,500,5127,498,5136,496,5146,491,5156,486,5163,481,5172,476,5180,472,5184,464,5192,457,5199,450,5204,443,5206,436,5211,426,5213,419,5218,400,5218,270,5213,251,5211,244,5206,234,5204,227,5199,220,5192,212,5184,205,5180,198,5172,193,5163,186,5156,181,5146,179,5136,174,5117,169,5105,167xe" filled="true" fillcolor="#53758b" stroked="false">
              <v:path arrowok="t"/>
              <v:fill type="solid"/>
            </v:shape>
            <v:shape style="position:absolute;left:1781;top:166;width:3437;height:337" type="#_x0000_t202" filled="false" stroked="false">
              <v:textbox inset="0,0,0,0">
                <w:txbxContent>
                  <w:p>
                    <w:pPr>
                      <w:spacing w:before="79"/>
                      <w:ind w:left="60" w:right="0" w:firstLine="0"/>
                      <w:jc w:val="left"/>
                      <w:rPr>
                        <w:b/>
                        <w:sz w:val="20"/>
                      </w:rPr>
                    </w:pPr>
                    <w:r>
                      <w:rPr>
                        <w:b/>
                        <w:w w:val="105"/>
                        <w:sz w:val="20"/>
                      </w:rPr>
                      <w:t>Sweden - Direct</w:t>
                    </w:r>
                  </w:p>
                </w:txbxContent>
              </v:textbox>
              <w10:wrap type="none"/>
            </v:shape>
            <w10:wrap type="topAndBottom"/>
          </v:group>
        </w:pict>
      </w:r>
    </w:p>
    <w:p>
      <w:pPr>
        <w:pStyle w:val="BodyText"/>
        <w:spacing w:before="10"/>
        <w:rPr>
          <w:sz w:val="7"/>
        </w:rPr>
      </w:pPr>
    </w:p>
    <w:p>
      <w:pPr>
        <w:pStyle w:val="BodyText"/>
        <w:spacing w:line="244" w:lineRule="auto" w:before="101"/>
        <w:ind w:left="143" w:right="101"/>
      </w:pPr>
      <w:r>
        <w:rPr>
          <w:w w:val="105"/>
        </w:rPr>
        <w:t>The limits for Sweden are EUR 5,000,000 per trial and in the aggregate. The deductible is EUR 2,500.</w:t>
      </w:r>
    </w:p>
    <w:p>
      <w:pPr>
        <w:pStyle w:val="BodyText"/>
        <w:spacing w:before="1"/>
        <w:rPr>
          <w:sz w:val="21"/>
        </w:rPr>
      </w:pPr>
    </w:p>
    <w:p>
      <w:pPr>
        <w:pStyle w:val="BodyText"/>
        <w:spacing w:before="1"/>
        <w:ind w:left="143"/>
      </w:pPr>
      <w:r>
        <w:rPr>
          <w:w w:val="105"/>
        </w:rPr>
        <w:t>3 years Extended Reporting Period</w:t>
      </w:r>
    </w:p>
    <w:p>
      <w:pPr>
        <w:pStyle w:val="BodyText"/>
        <w:spacing w:before="9"/>
        <w:rPr>
          <w:sz w:val="10"/>
        </w:rPr>
      </w:pPr>
      <w:r>
        <w:rPr/>
        <w:pict>
          <v:group style="position:absolute;margin-left:89.073227pt;margin-top:8.19792pt;width:171.85pt;height:16.95pt;mso-position-horizontal-relative:page;mso-position-vertical-relative:paragraph;z-index:-251507712;mso-wrap-distance-left:0;mso-wrap-distance-right:0" coordorigin="1781,164" coordsize="3437,339">
            <v:shape style="position:absolute;left:1781;top:163;width:3437;height:339" coordorigin="1781,164" coordsize="3437,339" path="m5105,164l1781,164,1781,502,5084,502,5096,500,5105,500,5117,498,5136,493,5156,483,5163,478,5172,474,5180,469,5184,462,5199,447,5204,440,5206,433,5211,423,5213,416,5218,397,5218,267,5213,248,5211,241,5206,231,5204,224,5199,217,5184,202,5180,195,5172,190,5163,186,5156,181,5136,171,5117,166,5105,164xe" filled="true" fillcolor="#53758b" stroked="false">
              <v:path arrowok="t"/>
              <v:fill type="solid"/>
            </v:shape>
            <v:shape style="position:absolute;left:1781;top:163;width:3437;height:339" type="#_x0000_t202" filled="false" stroked="false">
              <v:textbox inset="0,0,0,0">
                <w:txbxContent>
                  <w:p>
                    <w:pPr>
                      <w:spacing w:before="81"/>
                      <w:ind w:left="60" w:right="0" w:firstLine="0"/>
                      <w:jc w:val="left"/>
                      <w:rPr>
                        <w:b/>
                        <w:sz w:val="20"/>
                      </w:rPr>
                    </w:pPr>
                    <w:r>
                      <w:rPr>
                        <w:b/>
                        <w:w w:val="105"/>
                        <w:sz w:val="20"/>
                      </w:rPr>
                      <w:t>Switzerland - Direct</w:t>
                    </w:r>
                  </w:p>
                </w:txbxContent>
              </v:textbox>
              <w10:wrap type="none"/>
            </v:shape>
            <w10:wrap type="topAndBottom"/>
          </v:group>
        </w:pict>
      </w:r>
    </w:p>
    <w:p>
      <w:pPr>
        <w:pStyle w:val="BodyText"/>
        <w:spacing w:before="8"/>
        <w:rPr>
          <w:sz w:val="7"/>
        </w:rPr>
      </w:pPr>
    </w:p>
    <w:p>
      <w:pPr>
        <w:pStyle w:val="BodyText"/>
        <w:spacing w:line="247" w:lineRule="auto" w:before="100"/>
        <w:ind w:left="143" w:right="101"/>
      </w:pPr>
      <w:r>
        <w:rPr>
          <w:w w:val="105"/>
        </w:rPr>
        <w:t>The limits for Switzerland are CHF 1,000,000 per patient and CHF10,000,000 per trial and in the aggregate. The deductible is CHF 2,000 in respect of third party property damage only.</w:t>
      </w:r>
    </w:p>
    <w:p>
      <w:pPr>
        <w:pStyle w:val="BodyText"/>
        <w:spacing w:before="9"/>
      </w:pPr>
    </w:p>
    <w:p>
      <w:pPr>
        <w:pStyle w:val="BodyText"/>
        <w:spacing w:line="499" w:lineRule="auto"/>
        <w:ind w:left="143" w:right="5064"/>
      </w:pPr>
      <w:r>
        <w:rPr>
          <w:w w:val="105"/>
        </w:rPr>
        <w:t>5 years Extended Reporting Period</w:t>
      </w:r>
      <w:r>
        <w:rPr>
          <w:w w:val="105"/>
          <w:u w:val="single"/>
        </w:rPr>
        <w:t> Additional</w:t>
      </w:r>
      <w:r>
        <w:rPr>
          <w:spacing w:val="-16"/>
          <w:w w:val="105"/>
          <w:u w:val="single"/>
        </w:rPr>
        <w:t> </w:t>
      </w:r>
      <w:r>
        <w:rPr>
          <w:w w:val="105"/>
          <w:u w:val="single"/>
        </w:rPr>
        <w:t>information</w:t>
      </w:r>
      <w:r>
        <w:rPr>
          <w:spacing w:val="-14"/>
          <w:w w:val="105"/>
          <w:u w:val="single"/>
        </w:rPr>
        <w:t> </w:t>
      </w:r>
      <w:r>
        <w:rPr>
          <w:w w:val="105"/>
          <w:u w:val="single"/>
        </w:rPr>
        <w:t>required</w:t>
      </w:r>
      <w:r>
        <w:rPr>
          <w:spacing w:val="-13"/>
          <w:w w:val="105"/>
          <w:u w:val="single"/>
        </w:rPr>
        <w:t> </w:t>
      </w:r>
      <w:r>
        <w:rPr>
          <w:w w:val="105"/>
          <w:u w:val="single"/>
        </w:rPr>
        <w:t>prior</w:t>
      </w:r>
      <w:r>
        <w:rPr>
          <w:spacing w:val="-16"/>
          <w:w w:val="105"/>
          <w:u w:val="single"/>
        </w:rPr>
        <w:t> </w:t>
      </w:r>
      <w:r>
        <w:rPr>
          <w:w w:val="105"/>
          <w:u w:val="single"/>
        </w:rPr>
        <w:t>to</w:t>
      </w:r>
      <w:r>
        <w:rPr>
          <w:spacing w:val="-17"/>
          <w:w w:val="105"/>
          <w:u w:val="single"/>
        </w:rPr>
        <w:t> </w:t>
      </w:r>
      <w:r>
        <w:rPr>
          <w:w w:val="105"/>
          <w:u w:val="single"/>
        </w:rPr>
        <w:t>binding</w:t>
      </w:r>
    </w:p>
    <w:p>
      <w:pPr>
        <w:pStyle w:val="BodyText"/>
        <w:spacing w:line="247" w:lineRule="auto"/>
        <w:ind w:left="143" w:right="1255"/>
      </w:pPr>
      <w:r>
        <w:rPr/>
        <w:pict>
          <v:group style="position:absolute;margin-left:89.073227pt;margin-top:30.137434pt;width:171.85pt;height:17.1pt;mso-position-horizontal-relative:page;mso-position-vertical-relative:paragraph;z-index:-251505664;mso-wrap-distance-left:0;mso-wrap-distance-right:0" coordorigin="1781,603" coordsize="3437,342">
            <v:shape style="position:absolute;left:1781;top:602;width:3437;height:339" coordorigin="1781,603" coordsize="3437,339" path="m5096,603l1781,603,1781,941,5105,941,5117,939,5136,934,5156,924,5163,920,5172,915,5199,888,5204,881,5206,874,5211,864,5213,857,5218,838,5218,706,5216,699,5211,680,5206,672,5204,665,5199,658,5184,644,5180,636,5172,632,5163,624,5156,620,5146,617,5136,612,5117,608,5105,605,5096,603xe" filled="true" fillcolor="#53758b" stroked="false">
              <v:path arrowok="t"/>
              <v:fill type="solid"/>
            </v:shape>
            <v:shape style="position:absolute;left:1781;top:602;width:3437;height:342" type="#_x0000_t202" filled="false" stroked="false">
              <v:textbox inset="0,0,0,0">
                <w:txbxContent>
                  <w:p>
                    <w:pPr>
                      <w:spacing w:before="110"/>
                      <w:ind w:left="60" w:right="0" w:firstLine="0"/>
                      <w:jc w:val="left"/>
                      <w:rPr>
                        <w:b/>
                        <w:sz w:val="20"/>
                      </w:rPr>
                    </w:pPr>
                    <w:r>
                      <w:rPr>
                        <w:b/>
                        <w:w w:val="105"/>
                        <w:sz w:val="20"/>
                      </w:rPr>
                      <w:t>Taiwan - Reinsurance</w:t>
                    </w:r>
                  </w:p>
                </w:txbxContent>
              </v:textbox>
              <w10:wrap type="none"/>
            </v:shape>
            <w10:wrap type="topAndBottom"/>
          </v:group>
        </w:pict>
      </w:r>
      <w:r>
        <w:rPr>
          <w:w w:val="105"/>
        </w:rPr>
        <w:t>Full name and address of Swiss CRO/Client to act as Legal Representative Investigator</w:t>
      </w:r>
      <w:r>
        <w:rPr>
          <w:spacing w:val="-13"/>
          <w:w w:val="105"/>
        </w:rPr>
        <w:t> </w:t>
      </w:r>
      <w:r>
        <w:rPr>
          <w:w w:val="105"/>
        </w:rPr>
        <w:t>Details</w:t>
      </w:r>
      <w:r>
        <w:rPr>
          <w:spacing w:val="-11"/>
          <w:w w:val="105"/>
        </w:rPr>
        <w:t> </w:t>
      </w:r>
      <w:r>
        <w:rPr>
          <w:w w:val="105"/>
        </w:rPr>
        <w:t>(Full</w:t>
      </w:r>
      <w:r>
        <w:rPr>
          <w:spacing w:val="-15"/>
          <w:w w:val="105"/>
        </w:rPr>
        <w:t> </w:t>
      </w:r>
      <w:r>
        <w:rPr>
          <w:w w:val="105"/>
        </w:rPr>
        <w:t>Names</w:t>
      </w:r>
      <w:r>
        <w:rPr>
          <w:spacing w:val="-13"/>
          <w:w w:val="105"/>
        </w:rPr>
        <w:t> </w:t>
      </w:r>
      <w:r>
        <w:rPr>
          <w:w w:val="105"/>
        </w:rPr>
        <w:t>of</w:t>
      </w:r>
      <w:r>
        <w:rPr>
          <w:spacing w:val="-11"/>
          <w:w w:val="105"/>
        </w:rPr>
        <w:t> </w:t>
      </w:r>
      <w:r>
        <w:rPr>
          <w:w w:val="105"/>
        </w:rPr>
        <w:t>Dr's</w:t>
      </w:r>
      <w:r>
        <w:rPr>
          <w:spacing w:val="-13"/>
          <w:w w:val="105"/>
        </w:rPr>
        <w:t> </w:t>
      </w:r>
      <w:r>
        <w:rPr>
          <w:w w:val="105"/>
        </w:rPr>
        <w:t>and</w:t>
      </w:r>
      <w:r>
        <w:rPr>
          <w:spacing w:val="-12"/>
          <w:w w:val="105"/>
        </w:rPr>
        <w:t> </w:t>
      </w:r>
      <w:r>
        <w:rPr>
          <w:w w:val="105"/>
        </w:rPr>
        <w:t>Hospitals</w:t>
      </w:r>
      <w:r>
        <w:rPr>
          <w:spacing w:val="-13"/>
          <w:w w:val="105"/>
        </w:rPr>
        <w:t> </w:t>
      </w:r>
      <w:r>
        <w:rPr>
          <w:w w:val="105"/>
        </w:rPr>
        <w:t>involved,</w:t>
      </w:r>
      <w:r>
        <w:rPr>
          <w:spacing w:val="-13"/>
          <w:w w:val="105"/>
        </w:rPr>
        <w:t> </w:t>
      </w:r>
      <w:r>
        <w:rPr>
          <w:w w:val="105"/>
        </w:rPr>
        <w:t>including</w:t>
      </w:r>
      <w:r>
        <w:rPr>
          <w:spacing w:val="-11"/>
          <w:w w:val="105"/>
        </w:rPr>
        <w:t> </w:t>
      </w:r>
      <w:r>
        <w:rPr>
          <w:w w:val="105"/>
        </w:rPr>
        <w:t>area</w:t>
      </w:r>
      <w:r>
        <w:rPr>
          <w:spacing w:val="-12"/>
          <w:w w:val="105"/>
        </w:rPr>
        <w:t> </w:t>
      </w:r>
      <w:r>
        <w:rPr>
          <w:w w:val="105"/>
        </w:rPr>
        <w:t>codes)</w:t>
      </w:r>
    </w:p>
    <w:p>
      <w:pPr>
        <w:pStyle w:val="BodyText"/>
        <w:spacing w:before="10"/>
        <w:rPr>
          <w:sz w:val="9"/>
        </w:rPr>
      </w:pPr>
    </w:p>
    <w:p>
      <w:pPr>
        <w:pStyle w:val="BodyText"/>
        <w:spacing w:line="247" w:lineRule="auto" w:before="101"/>
        <w:ind w:left="143" w:right="101"/>
      </w:pPr>
      <w:r>
        <w:rPr>
          <w:w w:val="105"/>
        </w:rPr>
        <w:t>The limits for Taiwan are USD 500,000 per patient and USD 2,000,000 per trial and in the aggregate. The deductible is nil.</w:t>
      </w:r>
    </w:p>
    <w:p>
      <w:pPr>
        <w:pStyle w:val="BodyText"/>
        <w:spacing w:before="9"/>
      </w:pPr>
    </w:p>
    <w:p>
      <w:pPr>
        <w:pStyle w:val="BodyText"/>
        <w:ind w:left="143"/>
      </w:pPr>
      <w:r>
        <w:rPr>
          <w:w w:val="105"/>
        </w:rPr>
        <w:t>1 year Extended Reporting Period</w:t>
      </w:r>
    </w:p>
    <w:p>
      <w:pPr>
        <w:pStyle w:val="BodyText"/>
        <w:spacing w:before="6"/>
        <w:rPr>
          <w:sz w:val="21"/>
        </w:rPr>
      </w:pPr>
    </w:p>
    <w:p>
      <w:pPr>
        <w:pStyle w:val="BodyText"/>
        <w:ind w:left="143"/>
      </w:pPr>
      <w:r>
        <w:rPr>
          <w:w w:val="105"/>
          <w:u w:val="single"/>
        </w:rPr>
        <w:t>Additional information required prior to binding</w:t>
      </w:r>
    </w:p>
    <w:p>
      <w:pPr>
        <w:pStyle w:val="BodyText"/>
        <w:spacing w:before="4"/>
        <w:rPr>
          <w:sz w:val="12"/>
        </w:rPr>
      </w:pPr>
    </w:p>
    <w:p>
      <w:pPr>
        <w:pStyle w:val="BodyText"/>
        <w:spacing w:before="101"/>
        <w:ind w:left="143"/>
      </w:pPr>
      <w:r>
        <w:rPr>
          <w:w w:val="105"/>
        </w:rPr>
        <w:t>Investigator Details (Full Names of Dr's and Hospitals involved, including area codes)</w:t>
      </w:r>
    </w:p>
    <w:p>
      <w:pPr>
        <w:pStyle w:val="BodyText"/>
        <w:spacing w:before="3"/>
        <w:rPr>
          <w:sz w:val="12"/>
        </w:rPr>
      </w:pPr>
      <w:r>
        <w:rPr/>
        <w:pict>
          <v:group style="position:absolute;margin-left:89.073227pt;margin-top:9.037987pt;width:171.85pt;height:16.95pt;mso-position-horizontal-relative:page;mso-position-vertical-relative:paragraph;z-index:-251503616;mso-wrap-distance-left:0;mso-wrap-distance-right:0" coordorigin="1781,181" coordsize="3437,339">
            <v:shape style="position:absolute;left:1781;top:180;width:3437;height:339" coordorigin="1781,181" coordsize="3437,339" path="m5096,181l1781,181,1781,519,5105,519,5117,517,5136,512,5156,502,5163,498,5172,493,5199,466,5204,459,5206,452,5211,442,5213,435,5218,416,5218,284,5216,277,5211,258,5206,250,5204,243,5199,236,5184,222,5180,214,5172,210,5117,186,5105,183,5096,181xe" filled="true" fillcolor="#53758b" stroked="false">
              <v:path arrowok="t"/>
              <v:fill type="solid"/>
            </v:shape>
            <v:shape style="position:absolute;left:1781;top:180;width:3437;height:339" type="#_x0000_t202" filled="false" stroked="false">
              <v:textbox inset="0,0,0,0">
                <w:txbxContent>
                  <w:p>
                    <w:pPr>
                      <w:spacing w:before="64"/>
                      <w:ind w:left="60" w:right="0" w:firstLine="0"/>
                      <w:jc w:val="left"/>
                      <w:rPr>
                        <w:b/>
                        <w:sz w:val="20"/>
                      </w:rPr>
                    </w:pPr>
                    <w:r>
                      <w:rPr>
                        <w:b/>
                        <w:w w:val="105"/>
                        <w:sz w:val="20"/>
                      </w:rPr>
                      <w:t>Tanzania - Reinsurance</w:t>
                    </w:r>
                  </w:p>
                </w:txbxContent>
              </v:textbox>
              <w10:wrap type="none"/>
            </v:shape>
            <w10:wrap type="topAndBottom"/>
          </v:group>
        </w:pict>
      </w:r>
    </w:p>
    <w:p>
      <w:pPr>
        <w:pStyle w:val="BodyText"/>
        <w:spacing w:before="5"/>
        <w:rPr>
          <w:sz w:val="6"/>
        </w:rPr>
      </w:pPr>
    </w:p>
    <w:p>
      <w:pPr>
        <w:pStyle w:val="BodyText"/>
        <w:spacing w:line="496" w:lineRule="auto" w:before="100"/>
        <w:ind w:left="143" w:right="778"/>
      </w:pPr>
      <w:r>
        <w:rPr>
          <w:w w:val="105"/>
        </w:rPr>
        <w:t>The limit for Tanzania is USD 2,000,000 per trial and in the aggregate. The deductible is nil. 1 year Extended Reporting Period</w:t>
      </w:r>
    </w:p>
    <w:p>
      <w:pPr>
        <w:pStyle w:val="BodyText"/>
        <w:spacing w:before="1"/>
        <w:ind w:left="143"/>
      </w:pPr>
      <w:r>
        <w:rPr>
          <w:w w:val="105"/>
          <w:u w:val="single"/>
        </w:rPr>
        <w:t>Additional information required prior to binding</w:t>
      </w:r>
    </w:p>
    <w:p>
      <w:pPr>
        <w:pStyle w:val="BodyText"/>
        <w:spacing w:before="4"/>
        <w:rPr>
          <w:sz w:val="12"/>
        </w:rPr>
      </w:pPr>
    </w:p>
    <w:p>
      <w:pPr>
        <w:pStyle w:val="BodyText"/>
        <w:spacing w:line="249" w:lineRule="auto" w:before="101"/>
        <w:ind w:left="143" w:right="101"/>
      </w:pPr>
      <w:r>
        <w:rPr>
          <w:w w:val="105"/>
        </w:rPr>
        <w:t>Local CRO/Client including full name and address (local regulation states that Policyholder has to be a local entity/company)</w:t>
      </w:r>
    </w:p>
    <w:p>
      <w:pPr>
        <w:pStyle w:val="BodyText"/>
        <w:spacing w:before="8"/>
        <w:rPr>
          <w:sz w:val="10"/>
        </w:rPr>
      </w:pPr>
      <w:r>
        <w:rPr/>
        <w:pict>
          <v:group style="position:absolute;margin-left:89.073227pt;margin-top:8.13815pt;width:171.85pt;height:16.95pt;mso-position-horizontal-relative:page;mso-position-vertical-relative:paragraph;z-index:-251501568;mso-wrap-distance-left:0;mso-wrap-distance-right:0" coordorigin="1781,163" coordsize="3437,339">
            <v:shape style="position:absolute;left:1781;top:162;width:3437;height:339" coordorigin="1781,163" coordsize="3437,339" path="m5096,163l1781,163,1781,501,5096,501,5105,499,5117,499,5127,496,5136,492,5146,489,5156,484,5163,480,5172,475,5199,448,5204,441,5206,432,5211,424,5213,415,5216,408,5218,398,5218,266,5216,256,5213,249,5211,240,5206,232,5204,225,5199,216,5172,189,5163,184,5156,180,5146,175,5136,172,5127,168,5117,165,5105,165,5096,163xe" filled="true" fillcolor="#53758b" stroked="false">
              <v:path arrowok="t"/>
              <v:fill type="solid"/>
            </v:shape>
            <v:shape style="position:absolute;left:1781;top:162;width:3437;height:339" type="#_x0000_t202" filled="false" stroked="false">
              <v:textbox inset="0,0,0,0">
                <w:txbxContent>
                  <w:p>
                    <w:pPr>
                      <w:spacing w:before="74"/>
                      <w:ind w:left="60" w:right="0" w:firstLine="0"/>
                      <w:jc w:val="left"/>
                      <w:rPr>
                        <w:b/>
                        <w:sz w:val="20"/>
                      </w:rPr>
                    </w:pPr>
                    <w:r>
                      <w:rPr>
                        <w:b/>
                        <w:w w:val="105"/>
                        <w:sz w:val="20"/>
                      </w:rPr>
                      <w:t>Thailand - Reinsurance</w:t>
                    </w:r>
                  </w:p>
                </w:txbxContent>
              </v:textbox>
              <w10:wrap type="none"/>
            </v:shape>
            <w10:wrap type="topAndBottom"/>
          </v:group>
        </w:pict>
      </w:r>
    </w:p>
    <w:p>
      <w:pPr>
        <w:pStyle w:val="BodyText"/>
        <w:spacing w:before="1"/>
        <w:rPr>
          <w:sz w:val="7"/>
        </w:rPr>
      </w:pPr>
    </w:p>
    <w:p>
      <w:pPr>
        <w:pStyle w:val="BodyText"/>
        <w:spacing w:before="100"/>
        <w:ind w:left="143"/>
      </w:pPr>
      <w:r>
        <w:rPr>
          <w:w w:val="105"/>
        </w:rPr>
        <w:t>The limit for Thailand is USD 5,000,000 per trial and in the aggregate. The deductible is nil.</w:t>
      </w:r>
    </w:p>
    <w:p>
      <w:pPr>
        <w:spacing w:after="0"/>
        <w:sectPr>
          <w:pgSz w:w="12240" w:h="15840"/>
          <w:pgMar w:header="583" w:footer="887" w:top="1560" w:bottom="1120" w:left="1640" w:right="1160"/>
        </w:sectPr>
      </w:pPr>
    </w:p>
    <w:p>
      <w:pPr>
        <w:pStyle w:val="BodyText"/>
        <w:spacing w:before="2"/>
        <w:rPr>
          <w:sz w:val="14"/>
        </w:rPr>
      </w:pPr>
    </w:p>
    <w:p>
      <w:pPr>
        <w:pStyle w:val="BodyText"/>
        <w:spacing w:before="101"/>
        <w:ind w:left="143"/>
      </w:pPr>
      <w:r>
        <w:rPr>
          <w:w w:val="105"/>
        </w:rPr>
        <w:t>1 year Extended Reporting Period</w:t>
      </w:r>
    </w:p>
    <w:p>
      <w:pPr>
        <w:pStyle w:val="BodyText"/>
        <w:spacing w:before="3"/>
        <w:rPr>
          <w:sz w:val="21"/>
        </w:rPr>
      </w:pPr>
    </w:p>
    <w:p>
      <w:pPr>
        <w:pStyle w:val="BodyText"/>
        <w:ind w:left="143"/>
      </w:pPr>
      <w:r>
        <w:rPr>
          <w:w w:val="105"/>
          <w:u w:val="single"/>
        </w:rPr>
        <w:t>Additional information required prior to binding</w:t>
      </w:r>
    </w:p>
    <w:p>
      <w:pPr>
        <w:pStyle w:val="BodyText"/>
        <w:spacing w:before="9"/>
        <w:rPr>
          <w:sz w:val="12"/>
        </w:rPr>
      </w:pPr>
    </w:p>
    <w:p>
      <w:pPr>
        <w:pStyle w:val="BodyText"/>
        <w:spacing w:before="101"/>
        <w:ind w:left="143"/>
      </w:pPr>
      <w:r>
        <w:rPr>
          <w:w w:val="105"/>
        </w:rPr>
        <w:t>Local CRO/Client including full name and address</w:t>
      </w:r>
    </w:p>
    <w:p>
      <w:pPr>
        <w:pStyle w:val="BodyText"/>
        <w:spacing w:before="2"/>
        <w:rPr>
          <w:sz w:val="9"/>
        </w:rPr>
      </w:pPr>
      <w:r>
        <w:rPr/>
        <w:pict>
          <v:group style="position:absolute;margin-left:89.673035pt;margin-top:7.245599pt;width:171.85pt;height:16.95pt;mso-position-horizontal-relative:page;mso-position-vertical-relative:paragraph;z-index:-251499520;mso-wrap-distance-left:0;mso-wrap-distance-right:0" coordorigin="1793,145" coordsize="3437,339">
            <v:shape style="position:absolute;left:1793;top:144;width:3437;height:339" coordorigin="1793,145" coordsize="3437,339" path="m5108,145l1793,145,1793,483,5108,483,5117,481,5129,481,5139,476,5158,471,5168,467,5175,462,5184,457,5199,442,5228,387,5230,380,5230,248,5228,239,5225,231,5223,222,5220,215,5216,205,5211,198,5204,191,5199,183,5192,178,5184,171,5175,167,5168,162,5158,157,5148,155,5139,150,5129,147,5117,147,5108,145xe" filled="true" fillcolor="#53758b" stroked="false">
              <v:path arrowok="t"/>
              <v:fill type="solid"/>
            </v:shape>
            <v:shape style="position:absolute;left:1793;top:144;width:3437;height:339" type="#_x0000_t202" filled="false" stroked="false">
              <v:textbox inset="0,0,0,0">
                <w:txbxContent>
                  <w:p>
                    <w:pPr>
                      <w:spacing w:before="100"/>
                      <w:ind w:left="48" w:right="0" w:firstLine="0"/>
                      <w:jc w:val="left"/>
                      <w:rPr>
                        <w:b/>
                        <w:sz w:val="20"/>
                      </w:rPr>
                    </w:pPr>
                    <w:r>
                      <w:rPr>
                        <w:b/>
                        <w:w w:val="105"/>
                        <w:sz w:val="20"/>
                      </w:rPr>
                      <w:t>Tunisia - Reinsurance</w:t>
                    </w:r>
                  </w:p>
                </w:txbxContent>
              </v:textbox>
              <w10:wrap type="none"/>
            </v:shape>
            <w10:wrap type="topAndBottom"/>
          </v:group>
        </w:pict>
      </w:r>
    </w:p>
    <w:p>
      <w:pPr>
        <w:pStyle w:val="BodyText"/>
        <w:spacing w:before="6"/>
        <w:rPr>
          <w:sz w:val="9"/>
        </w:rPr>
      </w:pPr>
    </w:p>
    <w:p>
      <w:pPr>
        <w:pStyle w:val="BodyText"/>
        <w:spacing w:line="494" w:lineRule="auto" w:before="101"/>
        <w:ind w:left="143" w:right="965"/>
      </w:pPr>
      <w:r>
        <w:rPr>
          <w:w w:val="105"/>
        </w:rPr>
        <w:t>The limit for Tunisia is EUR 2,000,000 per trial and in the aggregate. The deductible is nil. 1 year Extended Reporting Period</w:t>
      </w:r>
    </w:p>
    <w:p>
      <w:pPr>
        <w:pStyle w:val="BodyText"/>
        <w:ind w:left="143"/>
      </w:pPr>
      <w:r>
        <w:rPr>
          <w:w w:val="105"/>
          <w:u w:val="single"/>
        </w:rPr>
        <w:t>Additional</w:t>
      </w:r>
      <w:r>
        <w:rPr>
          <w:spacing w:val="-16"/>
          <w:w w:val="105"/>
          <w:u w:val="single"/>
        </w:rPr>
        <w:t> </w:t>
      </w:r>
      <w:r>
        <w:rPr>
          <w:w w:val="105"/>
          <w:u w:val="single"/>
        </w:rPr>
        <w:t>information</w:t>
      </w:r>
      <w:r>
        <w:rPr>
          <w:spacing w:val="-16"/>
          <w:w w:val="105"/>
          <w:u w:val="single"/>
        </w:rPr>
        <w:t> </w:t>
      </w:r>
      <w:r>
        <w:rPr>
          <w:w w:val="105"/>
          <w:u w:val="single"/>
        </w:rPr>
        <w:t>required</w:t>
      </w:r>
      <w:r>
        <w:rPr>
          <w:spacing w:val="-13"/>
          <w:w w:val="105"/>
          <w:u w:val="single"/>
        </w:rPr>
        <w:t> </w:t>
      </w:r>
      <w:r>
        <w:rPr>
          <w:w w:val="105"/>
          <w:u w:val="single"/>
        </w:rPr>
        <w:t>prior</w:t>
      </w:r>
      <w:r>
        <w:rPr>
          <w:spacing w:val="-17"/>
          <w:w w:val="105"/>
          <w:u w:val="single"/>
        </w:rPr>
        <w:t> </w:t>
      </w:r>
      <w:r>
        <w:rPr>
          <w:w w:val="105"/>
          <w:u w:val="single"/>
        </w:rPr>
        <w:t>to</w:t>
      </w:r>
      <w:r>
        <w:rPr>
          <w:spacing w:val="-17"/>
          <w:w w:val="105"/>
          <w:u w:val="single"/>
        </w:rPr>
        <w:t> </w:t>
      </w:r>
      <w:r>
        <w:rPr>
          <w:w w:val="105"/>
          <w:u w:val="single"/>
        </w:rPr>
        <w:t>binding</w:t>
      </w:r>
    </w:p>
    <w:p>
      <w:pPr>
        <w:pStyle w:val="BodyText"/>
        <w:spacing w:before="9"/>
        <w:rPr>
          <w:sz w:val="12"/>
        </w:rPr>
      </w:pPr>
    </w:p>
    <w:p>
      <w:pPr>
        <w:pStyle w:val="BodyText"/>
        <w:spacing w:line="244" w:lineRule="auto" w:before="101"/>
        <w:ind w:left="143" w:right="101"/>
      </w:pPr>
      <w:r>
        <w:rPr>
          <w:w w:val="105"/>
        </w:rPr>
        <w:t>Local CRO/Client including full name, address and contact details (local regulation states that Policyholder has to be a local</w:t>
      </w:r>
      <w:r>
        <w:rPr>
          <w:spacing w:val="-12"/>
          <w:w w:val="105"/>
        </w:rPr>
        <w:t> </w:t>
      </w:r>
      <w:r>
        <w:rPr>
          <w:w w:val="105"/>
        </w:rPr>
        <w:t>entity/company)</w:t>
      </w:r>
    </w:p>
    <w:p>
      <w:pPr>
        <w:pStyle w:val="BodyText"/>
        <w:spacing w:before="11"/>
        <w:rPr>
          <w:sz w:val="11"/>
        </w:rPr>
      </w:pPr>
      <w:r>
        <w:rPr/>
        <w:pict>
          <v:group style="position:absolute;margin-left:89.673035pt;margin-top:8.843973pt;width:171.85pt;height:16.95pt;mso-position-horizontal-relative:page;mso-position-vertical-relative:paragraph;z-index:-251497472;mso-wrap-distance-left:0;mso-wrap-distance-right:0" coordorigin="1793,177" coordsize="3437,339">
            <v:shape style="position:absolute;left:1793;top:176;width:3437;height:339" coordorigin="1793,177" coordsize="3437,339" path="m5108,177l1793,177,1793,515,5117,515,5129,513,5148,508,5168,498,5175,494,5184,489,5192,484,5199,477,5204,470,5211,462,5220,448,5223,438,5225,431,5230,412,5230,282,5223,254,5220,246,5211,232,5204,225,5199,218,5192,210,5184,206,5175,198,5168,194,5158,191,5148,186,5129,182,5117,179,5108,177xe" filled="true" fillcolor="#53758b" stroked="false">
              <v:path arrowok="t"/>
              <v:fill type="solid"/>
            </v:shape>
            <v:shape style="position:absolute;left:1793;top:176;width:3437;height:339" type="#_x0000_t202" filled="false" stroked="false">
              <v:textbox inset="0,0,0,0">
                <w:txbxContent>
                  <w:p>
                    <w:pPr>
                      <w:spacing w:before="67"/>
                      <w:ind w:left="48" w:right="0" w:firstLine="0"/>
                      <w:jc w:val="left"/>
                      <w:rPr>
                        <w:b/>
                        <w:sz w:val="20"/>
                      </w:rPr>
                    </w:pPr>
                    <w:r>
                      <w:rPr>
                        <w:b/>
                        <w:w w:val="105"/>
                        <w:sz w:val="20"/>
                      </w:rPr>
                      <w:t>Turkey - Reinsurance</w:t>
                    </w:r>
                  </w:p>
                </w:txbxContent>
              </v:textbox>
              <w10:wrap type="none"/>
            </v:shape>
            <w10:wrap type="topAndBottom"/>
          </v:group>
        </w:pict>
      </w:r>
    </w:p>
    <w:p>
      <w:pPr>
        <w:pStyle w:val="BodyText"/>
        <w:spacing w:before="5"/>
        <w:rPr>
          <w:sz w:val="6"/>
        </w:rPr>
      </w:pPr>
    </w:p>
    <w:p>
      <w:pPr>
        <w:pStyle w:val="BodyText"/>
        <w:spacing w:line="247" w:lineRule="auto" w:before="100"/>
        <w:ind w:left="143" w:right="101"/>
      </w:pPr>
      <w:r>
        <w:rPr>
          <w:w w:val="105"/>
        </w:rPr>
        <w:t>The limits for Turkey are EUR 500,000 per patient and EUR 2,000,000 per trial and in the aggregate. The deductible is nil.</w:t>
      </w:r>
    </w:p>
    <w:p>
      <w:pPr>
        <w:pStyle w:val="BodyText"/>
        <w:spacing w:before="9"/>
      </w:pPr>
    </w:p>
    <w:p>
      <w:pPr>
        <w:pStyle w:val="BodyText"/>
        <w:ind w:left="143"/>
      </w:pPr>
      <w:r>
        <w:rPr>
          <w:w w:val="105"/>
        </w:rPr>
        <w:t>1 year Extended Reporting Period</w:t>
      </w:r>
    </w:p>
    <w:p>
      <w:pPr>
        <w:pStyle w:val="BodyText"/>
        <w:spacing w:before="4"/>
        <w:rPr>
          <w:sz w:val="21"/>
        </w:rPr>
      </w:pPr>
    </w:p>
    <w:p>
      <w:pPr>
        <w:pStyle w:val="BodyText"/>
        <w:ind w:left="143"/>
      </w:pPr>
      <w:r>
        <w:rPr>
          <w:w w:val="105"/>
          <w:u w:val="single"/>
        </w:rPr>
        <w:t>Additional information required prior to binding</w:t>
      </w:r>
    </w:p>
    <w:p>
      <w:pPr>
        <w:pStyle w:val="BodyText"/>
        <w:spacing w:before="9"/>
        <w:rPr>
          <w:sz w:val="12"/>
        </w:rPr>
      </w:pPr>
    </w:p>
    <w:p>
      <w:pPr>
        <w:pStyle w:val="BodyText"/>
        <w:spacing w:line="244" w:lineRule="auto" w:before="101"/>
        <w:ind w:left="143" w:right="1255"/>
      </w:pPr>
      <w:r>
        <w:rPr>
          <w:w w:val="105"/>
        </w:rPr>
        <w:t>Investigator</w:t>
      </w:r>
      <w:r>
        <w:rPr>
          <w:spacing w:val="-13"/>
          <w:w w:val="105"/>
        </w:rPr>
        <w:t> </w:t>
      </w:r>
      <w:r>
        <w:rPr>
          <w:w w:val="105"/>
        </w:rPr>
        <w:t>Details</w:t>
      </w:r>
      <w:r>
        <w:rPr>
          <w:spacing w:val="-11"/>
          <w:w w:val="105"/>
        </w:rPr>
        <w:t> </w:t>
      </w:r>
      <w:r>
        <w:rPr>
          <w:w w:val="105"/>
        </w:rPr>
        <w:t>(Full</w:t>
      </w:r>
      <w:r>
        <w:rPr>
          <w:spacing w:val="-14"/>
          <w:w w:val="105"/>
        </w:rPr>
        <w:t> </w:t>
      </w:r>
      <w:r>
        <w:rPr>
          <w:w w:val="105"/>
        </w:rPr>
        <w:t>Names</w:t>
      </w:r>
      <w:r>
        <w:rPr>
          <w:spacing w:val="-13"/>
          <w:w w:val="105"/>
        </w:rPr>
        <w:t> </w:t>
      </w:r>
      <w:r>
        <w:rPr>
          <w:w w:val="105"/>
        </w:rPr>
        <w:t>of</w:t>
      </w:r>
      <w:r>
        <w:rPr>
          <w:spacing w:val="-11"/>
          <w:w w:val="105"/>
        </w:rPr>
        <w:t> </w:t>
      </w:r>
      <w:r>
        <w:rPr>
          <w:w w:val="105"/>
        </w:rPr>
        <w:t>Dr's</w:t>
      </w:r>
      <w:r>
        <w:rPr>
          <w:spacing w:val="-13"/>
          <w:w w:val="105"/>
        </w:rPr>
        <w:t> </w:t>
      </w:r>
      <w:r>
        <w:rPr>
          <w:w w:val="105"/>
        </w:rPr>
        <w:t>and</w:t>
      </w:r>
      <w:r>
        <w:rPr>
          <w:spacing w:val="-13"/>
          <w:w w:val="105"/>
        </w:rPr>
        <w:t> </w:t>
      </w:r>
      <w:r>
        <w:rPr>
          <w:w w:val="105"/>
        </w:rPr>
        <w:t>Hospitals</w:t>
      </w:r>
      <w:r>
        <w:rPr>
          <w:spacing w:val="-13"/>
          <w:w w:val="105"/>
        </w:rPr>
        <w:t> </w:t>
      </w:r>
      <w:r>
        <w:rPr>
          <w:w w:val="105"/>
        </w:rPr>
        <w:t>involved,</w:t>
      </w:r>
      <w:r>
        <w:rPr>
          <w:spacing w:val="-12"/>
          <w:w w:val="105"/>
        </w:rPr>
        <w:t> </w:t>
      </w:r>
      <w:r>
        <w:rPr>
          <w:w w:val="105"/>
        </w:rPr>
        <w:t>including</w:t>
      </w:r>
      <w:r>
        <w:rPr>
          <w:spacing w:val="-11"/>
          <w:w w:val="105"/>
        </w:rPr>
        <w:t> </w:t>
      </w:r>
      <w:r>
        <w:rPr>
          <w:w w:val="105"/>
        </w:rPr>
        <w:t>area</w:t>
      </w:r>
      <w:r>
        <w:rPr>
          <w:spacing w:val="-12"/>
          <w:w w:val="105"/>
        </w:rPr>
        <w:t> </w:t>
      </w:r>
      <w:r>
        <w:rPr>
          <w:w w:val="105"/>
        </w:rPr>
        <w:t>codes) Full Title of the trial in</w:t>
      </w:r>
      <w:r>
        <w:rPr>
          <w:spacing w:val="-8"/>
          <w:w w:val="105"/>
        </w:rPr>
        <w:t> </w:t>
      </w:r>
      <w:r>
        <w:rPr>
          <w:w w:val="105"/>
        </w:rPr>
        <w:t>Turkish</w:t>
      </w:r>
    </w:p>
    <w:p>
      <w:pPr>
        <w:pStyle w:val="BodyText"/>
        <w:spacing w:before="5"/>
        <w:rPr>
          <w:sz w:val="10"/>
        </w:rPr>
      </w:pPr>
      <w:r>
        <w:rPr/>
        <w:pict>
          <v:group style="position:absolute;margin-left:87.873619pt;margin-top:7.993021pt;width:194.05pt;height:16.95pt;mso-position-horizontal-relative:page;mso-position-vertical-relative:paragraph;z-index:-251495424;mso-wrap-distance-left:0;mso-wrap-distance-right:0" coordorigin="1757,160" coordsize="3881,339">
            <v:shape style="position:absolute;left:1757;top:159;width:3881;height:339" coordorigin="1757,160" coordsize="3881,339" path="m5499,160l1757,160,1757,498,5511,498,5535,493,5592,467,5600,460,5609,453,5614,445,5621,438,5626,431,5628,421,5633,414,5636,405,5636,395,5638,385,5638,273,5636,265,5636,256,5633,246,5628,237,5626,229,5621,222,5614,215,5609,208,5600,201,5592,193,5585,189,5576,181,5566,177,5556,174,5544,169,5535,167,5499,160xe" filled="true" fillcolor="#53758b" stroked="false">
              <v:path arrowok="t"/>
              <v:fill type="solid"/>
            </v:shape>
            <v:shape style="position:absolute;left:1757;top:159;width:3881;height:339" type="#_x0000_t202" filled="false" stroked="false">
              <v:textbox inset="0,0,0,0">
                <w:txbxContent>
                  <w:p>
                    <w:pPr>
                      <w:spacing w:before="83"/>
                      <w:ind w:left="84" w:right="0" w:firstLine="0"/>
                      <w:jc w:val="left"/>
                      <w:rPr>
                        <w:b/>
                        <w:sz w:val="20"/>
                      </w:rPr>
                    </w:pPr>
                    <w:r>
                      <w:rPr>
                        <w:b/>
                        <w:w w:val="105"/>
                        <w:sz w:val="20"/>
                      </w:rPr>
                      <w:t>United Arab Emirates - Reinsurance</w:t>
                    </w:r>
                  </w:p>
                </w:txbxContent>
              </v:textbox>
              <w10:wrap type="none"/>
            </v:shape>
            <w10:wrap type="topAndBottom"/>
          </v:group>
        </w:pict>
      </w:r>
    </w:p>
    <w:p>
      <w:pPr>
        <w:pStyle w:val="BodyText"/>
        <w:spacing w:before="10"/>
        <w:rPr>
          <w:sz w:val="7"/>
        </w:rPr>
      </w:pPr>
    </w:p>
    <w:p>
      <w:pPr>
        <w:pStyle w:val="BodyText"/>
        <w:spacing w:line="247" w:lineRule="auto" w:before="101"/>
        <w:ind w:left="143" w:right="101"/>
      </w:pPr>
      <w:r>
        <w:rPr>
          <w:w w:val="105"/>
        </w:rPr>
        <w:t>The limits for The United Arab Emirates are USD 500,000 per patient and USD 2,000,000 per trial and in the aggregate. The deductible is nil.</w:t>
      </w:r>
    </w:p>
    <w:p>
      <w:pPr>
        <w:pStyle w:val="BodyText"/>
        <w:spacing w:before="8"/>
      </w:pPr>
    </w:p>
    <w:p>
      <w:pPr>
        <w:pStyle w:val="BodyText"/>
        <w:spacing w:before="1"/>
        <w:ind w:left="143"/>
      </w:pPr>
      <w:r>
        <w:rPr>
          <w:w w:val="105"/>
        </w:rPr>
        <w:t>1</w:t>
      </w:r>
      <w:r>
        <w:rPr>
          <w:spacing w:val="-14"/>
          <w:w w:val="105"/>
        </w:rPr>
        <w:t> </w:t>
      </w:r>
      <w:r>
        <w:rPr>
          <w:w w:val="105"/>
        </w:rPr>
        <w:t>year</w:t>
      </w:r>
      <w:r>
        <w:rPr>
          <w:spacing w:val="-13"/>
          <w:w w:val="105"/>
        </w:rPr>
        <w:t> </w:t>
      </w:r>
      <w:r>
        <w:rPr>
          <w:w w:val="105"/>
        </w:rPr>
        <w:t>Extended</w:t>
      </w:r>
      <w:r>
        <w:rPr>
          <w:spacing w:val="-13"/>
          <w:w w:val="105"/>
        </w:rPr>
        <w:t> </w:t>
      </w:r>
      <w:r>
        <w:rPr>
          <w:w w:val="105"/>
        </w:rPr>
        <w:t>Reporting</w:t>
      </w:r>
      <w:r>
        <w:rPr>
          <w:spacing w:val="-13"/>
          <w:w w:val="105"/>
        </w:rPr>
        <w:t> </w:t>
      </w:r>
      <w:r>
        <w:rPr>
          <w:w w:val="105"/>
        </w:rPr>
        <w:t>Period</w:t>
      </w:r>
    </w:p>
    <w:p>
      <w:pPr>
        <w:pStyle w:val="BodyText"/>
        <w:spacing w:before="3"/>
        <w:rPr>
          <w:sz w:val="12"/>
        </w:rPr>
      </w:pPr>
      <w:r>
        <w:rPr/>
        <w:pict>
          <v:group style="position:absolute;margin-left:89.673035pt;margin-top:9.034019pt;width:171.85pt;height:16.95pt;mso-position-horizontal-relative:page;mso-position-vertical-relative:paragraph;z-index:-251493376;mso-wrap-distance-left:0;mso-wrap-distance-right:0" coordorigin="1793,181" coordsize="3437,339">
            <v:shape style="position:absolute;left:1793;top:180;width:3437;height:339" coordorigin="1793,181" coordsize="3437,339" path="m5108,181l1793,181,1793,519,5108,519,5117,517,5129,517,5139,512,5158,507,5168,502,5175,497,5184,493,5192,485,5199,481,5204,473,5211,466,5216,459,5220,449,5223,442,5228,423,5230,416,5230,284,5228,274,5225,267,5223,257,5220,250,5216,241,5211,233,5204,226,5199,219,5192,214,5184,207,5175,202,5168,197,5158,193,5148,190,5139,185,5129,183,5117,183,5108,181xe" filled="true" fillcolor="#53758b" stroked="false">
              <v:path arrowok="t"/>
              <v:fill type="solid"/>
            </v:shape>
            <v:shape style="position:absolute;left:1793;top:180;width:3437;height:339" type="#_x0000_t202" filled="false" stroked="false">
              <v:textbox inset="0,0,0,0">
                <w:txbxContent>
                  <w:p>
                    <w:pPr>
                      <w:spacing w:before="64"/>
                      <w:ind w:left="48" w:right="0" w:firstLine="0"/>
                      <w:jc w:val="left"/>
                      <w:rPr>
                        <w:b/>
                        <w:sz w:val="20"/>
                      </w:rPr>
                    </w:pPr>
                    <w:r>
                      <w:rPr>
                        <w:b/>
                        <w:w w:val="105"/>
                        <w:sz w:val="20"/>
                      </w:rPr>
                      <w:t>United Kingdom - Direct</w:t>
                    </w:r>
                  </w:p>
                </w:txbxContent>
              </v:textbox>
              <w10:wrap type="none"/>
            </v:shape>
            <w10:wrap type="topAndBottom"/>
          </v:group>
        </w:pict>
      </w:r>
    </w:p>
    <w:p>
      <w:pPr>
        <w:pStyle w:val="BodyText"/>
        <w:spacing w:before="5"/>
        <w:rPr>
          <w:sz w:val="6"/>
        </w:rPr>
      </w:pPr>
    </w:p>
    <w:p>
      <w:pPr>
        <w:pStyle w:val="BodyText"/>
        <w:spacing w:line="496" w:lineRule="auto" w:before="100"/>
        <w:ind w:left="143" w:right="323"/>
      </w:pPr>
      <w:r>
        <w:rPr/>
        <w:pict>
          <v:group style="position:absolute;margin-left:89.673035pt;margin-top:48.45612pt;width:171.85pt;height:16.8pt;mso-position-horizontal-relative:page;mso-position-vertical-relative:paragraph;z-index:-252643328" coordorigin="1793,969" coordsize="3437,336">
            <v:shape style="position:absolute;left:1793;top:969;width:3437;height:336" coordorigin="1793,969" coordsize="3437,336" path="m5117,969l1793,969,1793,1305,5117,1305,5129,1303,5148,1298,5168,1288,5175,1283,5184,1279,5192,1274,5199,1267,5204,1260,5211,1252,5220,1238,5223,1228,5225,1221,5230,1202,5230,1072,5225,1053,5223,1046,5220,1036,5211,1022,5204,1015,5199,1008,5192,1000,5184,996,5175,991,5168,986,5148,976,5129,972,5117,969xe" filled="true" fillcolor="#53758b" stroked="false">
              <v:path arrowok="t"/>
              <v:fill type="solid"/>
            </v:shape>
            <v:shape style="position:absolute;left:1793;top:969;width:3437;height:336" type="#_x0000_t202" filled="false" stroked="false">
              <v:textbox inset="0,0,0,0">
                <w:txbxContent>
                  <w:p>
                    <w:pPr>
                      <w:spacing w:before="81"/>
                      <w:ind w:left="47" w:right="0" w:firstLine="0"/>
                      <w:jc w:val="left"/>
                      <w:rPr>
                        <w:b/>
                        <w:sz w:val="20"/>
                      </w:rPr>
                    </w:pPr>
                    <w:r>
                      <w:rPr>
                        <w:b/>
                        <w:w w:val="105"/>
                        <w:sz w:val="20"/>
                      </w:rPr>
                      <w:t>Venezuela - Reinsurance</w:t>
                    </w:r>
                  </w:p>
                </w:txbxContent>
              </v:textbox>
              <w10:wrap type="none"/>
            </v:shape>
            <w10:wrap type="none"/>
          </v:group>
        </w:pict>
      </w:r>
      <w:r>
        <w:rPr>
          <w:w w:val="105"/>
        </w:rPr>
        <w:t>The</w:t>
      </w:r>
      <w:r>
        <w:rPr>
          <w:spacing w:val="-8"/>
          <w:w w:val="105"/>
        </w:rPr>
        <w:t> </w:t>
      </w:r>
      <w:r>
        <w:rPr>
          <w:w w:val="105"/>
        </w:rPr>
        <w:t>limit</w:t>
      </w:r>
      <w:r>
        <w:rPr>
          <w:spacing w:val="-8"/>
          <w:w w:val="105"/>
        </w:rPr>
        <w:t> </w:t>
      </w:r>
      <w:r>
        <w:rPr>
          <w:w w:val="105"/>
        </w:rPr>
        <w:t>for</w:t>
      </w:r>
      <w:r>
        <w:rPr>
          <w:spacing w:val="-8"/>
          <w:w w:val="105"/>
        </w:rPr>
        <w:t> </w:t>
      </w:r>
      <w:r>
        <w:rPr>
          <w:w w:val="105"/>
        </w:rPr>
        <w:t>the</w:t>
      </w:r>
      <w:r>
        <w:rPr>
          <w:spacing w:val="-11"/>
          <w:w w:val="105"/>
        </w:rPr>
        <w:t> </w:t>
      </w:r>
      <w:r>
        <w:rPr>
          <w:w w:val="105"/>
        </w:rPr>
        <w:t>UK</w:t>
      </w:r>
      <w:r>
        <w:rPr>
          <w:spacing w:val="-7"/>
          <w:w w:val="105"/>
        </w:rPr>
        <w:t> </w:t>
      </w:r>
      <w:r>
        <w:rPr>
          <w:w w:val="105"/>
        </w:rPr>
        <w:t>is</w:t>
      </w:r>
      <w:r>
        <w:rPr>
          <w:spacing w:val="-6"/>
          <w:w w:val="105"/>
        </w:rPr>
        <w:t> </w:t>
      </w:r>
      <w:r>
        <w:rPr>
          <w:w w:val="105"/>
        </w:rPr>
        <w:t>GBP</w:t>
      </w:r>
      <w:r>
        <w:rPr>
          <w:spacing w:val="-7"/>
          <w:w w:val="105"/>
        </w:rPr>
        <w:t> </w:t>
      </w:r>
      <w:r>
        <w:rPr>
          <w:w w:val="105"/>
        </w:rPr>
        <w:t>5,000,000</w:t>
      </w:r>
      <w:r>
        <w:rPr>
          <w:spacing w:val="-8"/>
          <w:w w:val="105"/>
        </w:rPr>
        <w:t> </w:t>
      </w:r>
      <w:r>
        <w:rPr>
          <w:w w:val="105"/>
        </w:rPr>
        <w:t>per</w:t>
      </w:r>
      <w:r>
        <w:rPr>
          <w:spacing w:val="-8"/>
          <w:w w:val="105"/>
        </w:rPr>
        <w:t> </w:t>
      </w:r>
      <w:r>
        <w:rPr>
          <w:w w:val="105"/>
        </w:rPr>
        <w:t>trial</w:t>
      </w:r>
      <w:r>
        <w:rPr>
          <w:spacing w:val="-9"/>
          <w:w w:val="105"/>
        </w:rPr>
        <w:t> </w:t>
      </w:r>
      <w:r>
        <w:rPr>
          <w:w w:val="105"/>
        </w:rPr>
        <w:t>and</w:t>
      </w:r>
      <w:r>
        <w:rPr>
          <w:spacing w:val="-8"/>
          <w:w w:val="105"/>
        </w:rPr>
        <w:t> </w:t>
      </w:r>
      <w:r>
        <w:rPr>
          <w:w w:val="105"/>
        </w:rPr>
        <w:t>in</w:t>
      </w:r>
      <w:r>
        <w:rPr>
          <w:spacing w:val="-8"/>
          <w:w w:val="105"/>
        </w:rPr>
        <w:t> </w:t>
      </w:r>
      <w:r>
        <w:rPr>
          <w:w w:val="105"/>
        </w:rPr>
        <w:t>the</w:t>
      </w:r>
      <w:r>
        <w:rPr>
          <w:spacing w:val="-10"/>
          <w:w w:val="105"/>
        </w:rPr>
        <w:t> </w:t>
      </w:r>
      <w:r>
        <w:rPr>
          <w:w w:val="105"/>
        </w:rPr>
        <w:t>aggregate.</w:t>
      </w:r>
      <w:r>
        <w:rPr>
          <w:spacing w:val="42"/>
          <w:w w:val="105"/>
        </w:rPr>
        <w:t> </w:t>
      </w:r>
      <w:r>
        <w:rPr>
          <w:w w:val="105"/>
        </w:rPr>
        <w:t>The</w:t>
      </w:r>
      <w:r>
        <w:rPr>
          <w:spacing w:val="-6"/>
          <w:w w:val="105"/>
        </w:rPr>
        <w:t> </w:t>
      </w:r>
      <w:r>
        <w:rPr>
          <w:w w:val="105"/>
        </w:rPr>
        <w:t>deductible</w:t>
      </w:r>
      <w:r>
        <w:rPr>
          <w:spacing w:val="-8"/>
          <w:w w:val="105"/>
        </w:rPr>
        <w:t> </w:t>
      </w:r>
      <w:r>
        <w:rPr>
          <w:w w:val="105"/>
        </w:rPr>
        <w:t>is</w:t>
      </w:r>
      <w:r>
        <w:rPr>
          <w:spacing w:val="-6"/>
          <w:w w:val="105"/>
        </w:rPr>
        <w:t> </w:t>
      </w:r>
      <w:r>
        <w:rPr>
          <w:w w:val="105"/>
        </w:rPr>
        <w:t>GBP</w:t>
      </w:r>
      <w:r>
        <w:rPr>
          <w:spacing w:val="-10"/>
          <w:w w:val="105"/>
        </w:rPr>
        <w:t> </w:t>
      </w:r>
      <w:r>
        <w:rPr>
          <w:w w:val="105"/>
        </w:rPr>
        <w:t>1,500 1 year Extended Reporting</w:t>
      </w:r>
      <w:r>
        <w:rPr>
          <w:spacing w:val="-5"/>
          <w:w w:val="105"/>
        </w:rPr>
        <w:t> </w:t>
      </w:r>
      <w:r>
        <w:rPr>
          <w:w w:val="105"/>
        </w:rPr>
        <w:t>Period</w:t>
      </w:r>
    </w:p>
    <w:p>
      <w:pPr>
        <w:pStyle w:val="BodyText"/>
      </w:pPr>
    </w:p>
    <w:p>
      <w:pPr>
        <w:pStyle w:val="BodyText"/>
        <w:spacing w:before="2"/>
        <w:rPr>
          <w:sz w:val="21"/>
        </w:rPr>
      </w:pPr>
    </w:p>
    <w:p>
      <w:pPr>
        <w:pStyle w:val="BodyText"/>
        <w:spacing w:line="496" w:lineRule="auto"/>
        <w:ind w:left="143" w:right="650"/>
      </w:pPr>
      <w:r>
        <w:rPr>
          <w:w w:val="105"/>
        </w:rPr>
        <w:t>The limit for Venezuela is USD 2,000,000 per trial and in the aggregate. The deductible is nil. </w:t>
      </w:r>
      <w:r>
        <w:rPr>
          <w:w w:val="105"/>
          <w:u w:val="single"/>
        </w:rPr>
        <w:t>Additional information required prior to binding</w:t>
      </w:r>
    </w:p>
    <w:p>
      <w:pPr>
        <w:pStyle w:val="BodyText"/>
        <w:spacing w:before="1"/>
        <w:ind w:left="143"/>
      </w:pPr>
      <w:r>
        <w:rPr>
          <w:w w:val="105"/>
        </w:rPr>
        <w:t>Local CRO/Client including full name and address</w:t>
      </w:r>
    </w:p>
    <w:p>
      <w:pPr>
        <w:pStyle w:val="BodyText"/>
        <w:spacing w:line="249" w:lineRule="auto" w:before="5"/>
        <w:ind w:left="143" w:right="2588"/>
      </w:pPr>
      <w:r>
        <w:rPr>
          <w:w w:val="105"/>
        </w:rPr>
        <w:t>Local</w:t>
      </w:r>
      <w:r>
        <w:rPr>
          <w:spacing w:val="-17"/>
          <w:w w:val="105"/>
        </w:rPr>
        <w:t> </w:t>
      </w:r>
      <w:r>
        <w:rPr>
          <w:w w:val="105"/>
        </w:rPr>
        <w:t>Premium</w:t>
      </w:r>
      <w:r>
        <w:rPr>
          <w:spacing w:val="-12"/>
          <w:w w:val="105"/>
        </w:rPr>
        <w:t> </w:t>
      </w:r>
      <w:r>
        <w:rPr>
          <w:w w:val="105"/>
        </w:rPr>
        <w:t>Payment</w:t>
      </w:r>
      <w:r>
        <w:rPr>
          <w:spacing w:val="-16"/>
          <w:w w:val="105"/>
        </w:rPr>
        <w:t> </w:t>
      </w:r>
      <w:r>
        <w:rPr>
          <w:w w:val="105"/>
        </w:rPr>
        <w:t>(Payment</w:t>
      </w:r>
      <w:r>
        <w:rPr>
          <w:spacing w:val="-15"/>
          <w:w w:val="105"/>
        </w:rPr>
        <w:t> </w:t>
      </w:r>
      <w:r>
        <w:rPr>
          <w:w w:val="105"/>
        </w:rPr>
        <w:t>direct</w:t>
      </w:r>
      <w:r>
        <w:rPr>
          <w:spacing w:val="-16"/>
          <w:w w:val="105"/>
        </w:rPr>
        <w:t> </w:t>
      </w:r>
      <w:r>
        <w:rPr>
          <w:w w:val="105"/>
        </w:rPr>
        <w:t>from</w:t>
      </w:r>
      <w:r>
        <w:rPr>
          <w:spacing w:val="-12"/>
          <w:w w:val="105"/>
        </w:rPr>
        <w:t> </w:t>
      </w:r>
      <w:r>
        <w:rPr>
          <w:w w:val="105"/>
        </w:rPr>
        <w:t>Foreign</w:t>
      </w:r>
      <w:r>
        <w:rPr>
          <w:spacing w:val="-14"/>
          <w:w w:val="105"/>
        </w:rPr>
        <w:t> </w:t>
      </w:r>
      <w:r>
        <w:rPr>
          <w:w w:val="105"/>
        </w:rPr>
        <w:t>Client</w:t>
      </w:r>
      <w:r>
        <w:rPr>
          <w:spacing w:val="-14"/>
          <w:w w:val="105"/>
        </w:rPr>
        <w:t> </w:t>
      </w:r>
      <w:r>
        <w:rPr>
          <w:w w:val="105"/>
        </w:rPr>
        <w:t>acceptable) Title of the Trial in</w:t>
      </w:r>
      <w:r>
        <w:rPr>
          <w:spacing w:val="-4"/>
          <w:w w:val="105"/>
        </w:rPr>
        <w:t> </w:t>
      </w:r>
      <w:r>
        <w:rPr>
          <w:w w:val="105"/>
        </w:rPr>
        <w:t>Spanish</w:t>
      </w:r>
    </w:p>
    <w:p>
      <w:pPr>
        <w:spacing w:after="0" w:line="249" w:lineRule="auto"/>
        <w:sectPr>
          <w:pgSz w:w="12240" w:h="15840"/>
          <w:pgMar w:header="583" w:footer="887" w:top="1560" w:bottom="1120" w:left="1640" w:right="1160"/>
        </w:sectPr>
      </w:pPr>
    </w:p>
    <w:p>
      <w:pPr>
        <w:pStyle w:val="BodyText"/>
      </w:pPr>
    </w:p>
    <w:p>
      <w:pPr>
        <w:pStyle w:val="BodyText"/>
        <w:spacing w:before="9"/>
        <w:rPr>
          <w:sz w:val="17"/>
        </w:rPr>
      </w:pPr>
    </w:p>
    <w:p>
      <w:pPr>
        <w:pStyle w:val="BodyText"/>
        <w:ind w:left="127"/>
      </w:pPr>
      <w:r>
        <w:rPr/>
        <w:pict>
          <v:group style="width:171.75pt;height:16.95pt;mso-position-horizontal-relative:char;mso-position-vertical-relative:line" coordorigin="0,0" coordsize="3435,339">
            <v:shape style="position:absolute;left:0;top:0;width:3435;height:339" coordorigin="0,0" coordsize="3435,339" path="m3324,0l0,0,0,338,3312,338,3324,336,3353,329,3362,324,3372,322,3381,317,3389,310,3396,305,3403,298,3410,293,3415,285,3420,276,3425,269,3427,262,3432,252,3434,242,3434,94,3432,86,3427,77,3425,70,3420,60,3415,53,3410,46,3403,38,3396,34,3389,26,3381,22,3372,17,3362,12,3353,10,3343,5,3324,0xe" filled="true" fillcolor="#53758b" stroked="false">
              <v:path arrowok="t"/>
              <v:fill type="solid"/>
            </v:shape>
            <v:shape style="position:absolute;left:0;top:0;width:3435;height:339" type="#_x0000_t202" filled="false" stroked="false">
              <v:textbox inset="0,0,0,0">
                <w:txbxContent>
                  <w:p>
                    <w:pPr>
                      <w:spacing w:before="69"/>
                      <w:ind w:left="74" w:right="0" w:firstLine="0"/>
                      <w:jc w:val="left"/>
                      <w:rPr>
                        <w:b/>
                        <w:sz w:val="20"/>
                      </w:rPr>
                    </w:pPr>
                    <w:r>
                      <w:rPr>
                        <w:b/>
                        <w:w w:val="105"/>
                        <w:sz w:val="20"/>
                      </w:rPr>
                      <w:t>Vietnam - Reinsurance</w:t>
                    </w:r>
                  </w:p>
                </w:txbxContent>
              </v:textbox>
              <w10:wrap type="none"/>
            </v:shape>
          </v:group>
        </w:pict>
      </w:r>
      <w:r>
        <w:rPr/>
      </w:r>
    </w:p>
    <w:p>
      <w:pPr>
        <w:pStyle w:val="BodyText"/>
        <w:spacing w:before="5"/>
        <w:rPr>
          <w:sz w:val="6"/>
        </w:rPr>
      </w:pPr>
    </w:p>
    <w:p>
      <w:pPr>
        <w:pStyle w:val="BodyText"/>
        <w:spacing w:line="496" w:lineRule="auto" w:before="100"/>
        <w:ind w:left="143" w:right="872"/>
      </w:pPr>
      <w:r>
        <w:rPr>
          <w:w w:val="105"/>
        </w:rPr>
        <w:t>The limit for Vietnam is USD 2,000,000 per trial and in the aggregate. The deductible is nil. 1 year Extended Reporting Period</w:t>
      </w:r>
    </w:p>
    <w:p>
      <w:pPr>
        <w:pStyle w:val="BodyText"/>
        <w:spacing w:line="228" w:lineRule="exact"/>
        <w:ind w:left="143"/>
      </w:pPr>
      <w:r>
        <w:rPr>
          <w:w w:val="105"/>
          <w:u w:val="single"/>
        </w:rPr>
        <w:t>Additional information required prior to binding</w:t>
      </w:r>
    </w:p>
    <w:p>
      <w:pPr>
        <w:pStyle w:val="BodyText"/>
        <w:spacing w:before="7"/>
        <w:rPr>
          <w:sz w:val="12"/>
        </w:rPr>
      </w:pPr>
    </w:p>
    <w:p>
      <w:pPr>
        <w:pStyle w:val="BodyText"/>
        <w:spacing w:before="100"/>
        <w:ind w:left="143"/>
      </w:pPr>
      <w:r>
        <w:rPr>
          <w:w w:val="105"/>
        </w:rPr>
        <w:t>Local CRO/Client including full name and address</w:t>
      </w:r>
    </w:p>
    <w:p>
      <w:pPr>
        <w:pStyle w:val="BodyText"/>
        <w:spacing w:before="8"/>
        <w:ind w:left="143"/>
      </w:pPr>
      <w:r>
        <w:rPr>
          <w:w w:val="105"/>
        </w:rPr>
        <w:t>Local Premium Payment (Payment direct from Foreign Client acceptable)</w:t>
      </w:r>
    </w:p>
    <w:sectPr>
      <w:pgSz w:w="12240" w:h="15840"/>
      <w:pgMar w:header="583" w:footer="887" w:top="1560" w:bottom="1120" w:left="164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808192" from="87.873619pt,735.718689pt" to="544.915138pt,735.718689pt" stroked="true" strokeweight=".359988pt" strokecolor="#103288">
          <v:stroke dashstyle="solid"/>
          <w10:wrap type="non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805120" from="87.873619pt,735.718689pt" to="544.915138pt,735.718689pt" stroked="true" strokeweight=".359988pt" strokecolor="#103288">
          <v:stroke dashstyle="solid"/>
          <w10:wrap type="none"/>
        </v:lin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506240">
          <wp:simplePos x="0" y="0"/>
          <wp:positionH relativeFrom="page">
            <wp:posOffset>1132752</wp:posOffset>
          </wp:positionH>
          <wp:positionV relativeFrom="page">
            <wp:posOffset>370285</wp:posOffset>
          </wp:positionV>
          <wp:extent cx="2535723" cy="57145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535723" cy="571451"/>
                  </a:xfrm>
                  <a:prstGeom prst="rect">
                    <a:avLst/>
                  </a:prstGeom>
                </pic:spPr>
              </pic:pic>
            </a:graphicData>
          </a:graphic>
        </wp:anchor>
      </w:drawing>
    </w:r>
    <w:r>
      <w:rPr/>
      <w:drawing>
        <wp:anchor distT="0" distB="0" distL="0" distR="0" allowOverlap="1" layoutInCell="1" locked="0" behindDoc="1" simplePos="0" relativeHeight="250507264">
          <wp:simplePos x="0" y="0"/>
          <wp:positionH relativeFrom="page">
            <wp:posOffset>5091776</wp:posOffset>
          </wp:positionH>
          <wp:positionV relativeFrom="page">
            <wp:posOffset>373324</wp:posOffset>
          </wp:positionV>
          <wp:extent cx="1875887" cy="576023"/>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1875887" cy="57602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509312">
          <wp:simplePos x="0" y="0"/>
          <wp:positionH relativeFrom="page">
            <wp:posOffset>1132752</wp:posOffset>
          </wp:positionH>
          <wp:positionV relativeFrom="page">
            <wp:posOffset>370285</wp:posOffset>
          </wp:positionV>
          <wp:extent cx="2535723" cy="571451"/>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2535723" cy="571451"/>
                  </a:xfrm>
                  <a:prstGeom prst="rect">
                    <a:avLst/>
                  </a:prstGeom>
                </pic:spPr>
              </pic:pic>
            </a:graphicData>
          </a:graphic>
        </wp:anchor>
      </w:drawing>
    </w:r>
    <w:r>
      <w:rPr/>
      <w:drawing>
        <wp:anchor distT="0" distB="0" distL="0" distR="0" allowOverlap="1" layoutInCell="1" locked="0" behindDoc="1" simplePos="0" relativeHeight="250510336">
          <wp:simplePos x="0" y="0"/>
          <wp:positionH relativeFrom="page">
            <wp:posOffset>5091776</wp:posOffset>
          </wp:positionH>
          <wp:positionV relativeFrom="page">
            <wp:posOffset>373324</wp:posOffset>
          </wp:positionV>
          <wp:extent cx="1875887" cy="576023"/>
          <wp:effectExtent l="0" t="0" r="0" b="0"/>
          <wp:wrapNone/>
          <wp:docPr id="7" name="image2.jpeg"/>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1875887" cy="57602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78" w:hanging="397"/>
        <w:jc w:val="left"/>
      </w:pPr>
      <w:rPr>
        <w:rFonts w:hint="default" w:ascii="Arial" w:hAnsi="Arial" w:eastAsia="Arial" w:cs="Arial"/>
        <w:w w:val="103"/>
        <w:sz w:val="20"/>
        <w:szCs w:val="20"/>
      </w:rPr>
    </w:lvl>
    <w:lvl w:ilvl="1">
      <w:start w:val="0"/>
      <w:numFmt w:val="bullet"/>
      <w:lvlText w:val="•"/>
      <w:lvlJc w:val="left"/>
      <w:pPr>
        <w:ind w:left="1736" w:hanging="397"/>
      </w:pPr>
      <w:rPr>
        <w:rFonts w:hint="default"/>
      </w:rPr>
    </w:lvl>
    <w:lvl w:ilvl="2">
      <w:start w:val="0"/>
      <w:numFmt w:val="bullet"/>
      <w:lvlText w:val="•"/>
      <w:lvlJc w:val="left"/>
      <w:pPr>
        <w:ind w:left="2592" w:hanging="397"/>
      </w:pPr>
      <w:rPr>
        <w:rFonts w:hint="default"/>
      </w:rPr>
    </w:lvl>
    <w:lvl w:ilvl="3">
      <w:start w:val="0"/>
      <w:numFmt w:val="bullet"/>
      <w:lvlText w:val="•"/>
      <w:lvlJc w:val="left"/>
      <w:pPr>
        <w:ind w:left="3448" w:hanging="397"/>
      </w:pPr>
      <w:rPr>
        <w:rFonts w:hint="default"/>
      </w:rPr>
    </w:lvl>
    <w:lvl w:ilvl="4">
      <w:start w:val="0"/>
      <w:numFmt w:val="bullet"/>
      <w:lvlText w:val="•"/>
      <w:lvlJc w:val="left"/>
      <w:pPr>
        <w:ind w:left="4304" w:hanging="397"/>
      </w:pPr>
      <w:rPr>
        <w:rFonts w:hint="default"/>
      </w:rPr>
    </w:lvl>
    <w:lvl w:ilvl="5">
      <w:start w:val="0"/>
      <w:numFmt w:val="bullet"/>
      <w:lvlText w:val="•"/>
      <w:lvlJc w:val="left"/>
      <w:pPr>
        <w:ind w:left="5160" w:hanging="397"/>
      </w:pPr>
      <w:rPr>
        <w:rFonts w:hint="default"/>
      </w:rPr>
    </w:lvl>
    <w:lvl w:ilvl="6">
      <w:start w:val="0"/>
      <w:numFmt w:val="bullet"/>
      <w:lvlText w:val="•"/>
      <w:lvlJc w:val="left"/>
      <w:pPr>
        <w:ind w:left="6016" w:hanging="397"/>
      </w:pPr>
      <w:rPr>
        <w:rFonts w:hint="default"/>
      </w:rPr>
    </w:lvl>
    <w:lvl w:ilvl="7">
      <w:start w:val="0"/>
      <w:numFmt w:val="bullet"/>
      <w:lvlText w:val="•"/>
      <w:lvlJc w:val="left"/>
      <w:pPr>
        <w:ind w:left="6872" w:hanging="397"/>
      </w:pPr>
      <w:rPr>
        <w:rFonts w:hint="default"/>
      </w:rPr>
    </w:lvl>
    <w:lvl w:ilvl="8">
      <w:start w:val="0"/>
      <w:numFmt w:val="bullet"/>
      <w:lvlText w:val="•"/>
      <w:lvlJc w:val="left"/>
      <w:pPr>
        <w:ind w:left="7728" w:hanging="397"/>
      </w:pPr>
      <w:rPr>
        <w:rFonts w:hint="default"/>
      </w:rPr>
    </w:lvl>
  </w:abstractNum>
  <w:abstractNum w:abstractNumId="2">
    <w:multiLevelType w:val="hybridMultilevel"/>
    <w:lvl w:ilvl="0">
      <w:start w:val="1"/>
      <w:numFmt w:val="decimal"/>
      <w:lvlText w:val="%1"/>
      <w:lvlJc w:val="left"/>
      <w:pPr>
        <w:ind w:left="316" w:hanging="173"/>
        <w:jc w:val="left"/>
      </w:pPr>
      <w:rPr>
        <w:rFonts w:hint="default" w:ascii="Arial" w:hAnsi="Arial" w:eastAsia="Arial" w:cs="Arial"/>
        <w:w w:val="103"/>
        <w:sz w:val="20"/>
        <w:szCs w:val="20"/>
      </w:rPr>
    </w:lvl>
    <w:lvl w:ilvl="1">
      <w:start w:val="0"/>
      <w:numFmt w:val="bullet"/>
      <w:lvlText w:val="•"/>
      <w:lvlJc w:val="left"/>
      <w:pPr>
        <w:ind w:left="1232" w:hanging="173"/>
      </w:pPr>
      <w:rPr>
        <w:rFonts w:hint="default"/>
      </w:rPr>
    </w:lvl>
    <w:lvl w:ilvl="2">
      <w:start w:val="0"/>
      <w:numFmt w:val="bullet"/>
      <w:lvlText w:val="•"/>
      <w:lvlJc w:val="left"/>
      <w:pPr>
        <w:ind w:left="2144" w:hanging="173"/>
      </w:pPr>
      <w:rPr>
        <w:rFonts w:hint="default"/>
      </w:rPr>
    </w:lvl>
    <w:lvl w:ilvl="3">
      <w:start w:val="0"/>
      <w:numFmt w:val="bullet"/>
      <w:lvlText w:val="•"/>
      <w:lvlJc w:val="left"/>
      <w:pPr>
        <w:ind w:left="3056" w:hanging="173"/>
      </w:pPr>
      <w:rPr>
        <w:rFonts w:hint="default"/>
      </w:rPr>
    </w:lvl>
    <w:lvl w:ilvl="4">
      <w:start w:val="0"/>
      <w:numFmt w:val="bullet"/>
      <w:lvlText w:val="•"/>
      <w:lvlJc w:val="left"/>
      <w:pPr>
        <w:ind w:left="3968" w:hanging="173"/>
      </w:pPr>
      <w:rPr>
        <w:rFonts w:hint="default"/>
      </w:rPr>
    </w:lvl>
    <w:lvl w:ilvl="5">
      <w:start w:val="0"/>
      <w:numFmt w:val="bullet"/>
      <w:lvlText w:val="•"/>
      <w:lvlJc w:val="left"/>
      <w:pPr>
        <w:ind w:left="4880" w:hanging="173"/>
      </w:pPr>
      <w:rPr>
        <w:rFonts w:hint="default"/>
      </w:rPr>
    </w:lvl>
    <w:lvl w:ilvl="6">
      <w:start w:val="0"/>
      <w:numFmt w:val="bullet"/>
      <w:lvlText w:val="•"/>
      <w:lvlJc w:val="left"/>
      <w:pPr>
        <w:ind w:left="5792" w:hanging="173"/>
      </w:pPr>
      <w:rPr>
        <w:rFonts w:hint="default"/>
      </w:rPr>
    </w:lvl>
    <w:lvl w:ilvl="7">
      <w:start w:val="0"/>
      <w:numFmt w:val="bullet"/>
      <w:lvlText w:val="•"/>
      <w:lvlJc w:val="left"/>
      <w:pPr>
        <w:ind w:left="6704" w:hanging="173"/>
      </w:pPr>
      <w:rPr>
        <w:rFonts w:hint="default"/>
      </w:rPr>
    </w:lvl>
    <w:lvl w:ilvl="8">
      <w:start w:val="0"/>
      <w:numFmt w:val="bullet"/>
      <w:lvlText w:val="•"/>
      <w:lvlJc w:val="left"/>
      <w:pPr>
        <w:ind w:left="7616" w:hanging="173"/>
      </w:pPr>
      <w:rPr>
        <w:rFonts w:hint="default"/>
      </w:rPr>
    </w:lvl>
  </w:abstractNum>
  <w:abstractNum w:abstractNumId="1">
    <w:multiLevelType w:val="hybridMultilevel"/>
    <w:lvl w:ilvl="0">
      <w:start w:val="1"/>
      <w:numFmt w:val="decimal"/>
      <w:lvlText w:val="%1"/>
      <w:lvlJc w:val="left"/>
      <w:pPr>
        <w:ind w:left="316" w:hanging="173"/>
        <w:jc w:val="left"/>
      </w:pPr>
      <w:rPr>
        <w:rFonts w:hint="default" w:ascii="Arial" w:hAnsi="Arial" w:eastAsia="Arial" w:cs="Arial"/>
        <w:w w:val="103"/>
        <w:sz w:val="20"/>
        <w:szCs w:val="20"/>
      </w:rPr>
    </w:lvl>
    <w:lvl w:ilvl="1">
      <w:start w:val="0"/>
      <w:numFmt w:val="bullet"/>
      <w:lvlText w:val="•"/>
      <w:lvlJc w:val="left"/>
      <w:pPr>
        <w:ind w:left="1232" w:hanging="173"/>
      </w:pPr>
      <w:rPr>
        <w:rFonts w:hint="default"/>
      </w:rPr>
    </w:lvl>
    <w:lvl w:ilvl="2">
      <w:start w:val="0"/>
      <w:numFmt w:val="bullet"/>
      <w:lvlText w:val="•"/>
      <w:lvlJc w:val="left"/>
      <w:pPr>
        <w:ind w:left="2144" w:hanging="173"/>
      </w:pPr>
      <w:rPr>
        <w:rFonts w:hint="default"/>
      </w:rPr>
    </w:lvl>
    <w:lvl w:ilvl="3">
      <w:start w:val="0"/>
      <w:numFmt w:val="bullet"/>
      <w:lvlText w:val="•"/>
      <w:lvlJc w:val="left"/>
      <w:pPr>
        <w:ind w:left="3056" w:hanging="173"/>
      </w:pPr>
      <w:rPr>
        <w:rFonts w:hint="default"/>
      </w:rPr>
    </w:lvl>
    <w:lvl w:ilvl="4">
      <w:start w:val="0"/>
      <w:numFmt w:val="bullet"/>
      <w:lvlText w:val="•"/>
      <w:lvlJc w:val="left"/>
      <w:pPr>
        <w:ind w:left="3968" w:hanging="173"/>
      </w:pPr>
      <w:rPr>
        <w:rFonts w:hint="default"/>
      </w:rPr>
    </w:lvl>
    <w:lvl w:ilvl="5">
      <w:start w:val="0"/>
      <w:numFmt w:val="bullet"/>
      <w:lvlText w:val="•"/>
      <w:lvlJc w:val="left"/>
      <w:pPr>
        <w:ind w:left="4880" w:hanging="173"/>
      </w:pPr>
      <w:rPr>
        <w:rFonts w:hint="default"/>
      </w:rPr>
    </w:lvl>
    <w:lvl w:ilvl="6">
      <w:start w:val="0"/>
      <w:numFmt w:val="bullet"/>
      <w:lvlText w:val="•"/>
      <w:lvlJc w:val="left"/>
      <w:pPr>
        <w:ind w:left="5792" w:hanging="173"/>
      </w:pPr>
      <w:rPr>
        <w:rFonts w:hint="default"/>
      </w:rPr>
    </w:lvl>
    <w:lvl w:ilvl="7">
      <w:start w:val="0"/>
      <w:numFmt w:val="bullet"/>
      <w:lvlText w:val="•"/>
      <w:lvlJc w:val="left"/>
      <w:pPr>
        <w:ind w:left="6704" w:hanging="173"/>
      </w:pPr>
      <w:rPr>
        <w:rFonts w:hint="default"/>
      </w:rPr>
    </w:lvl>
    <w:lvl w:ilvl="8">
      <w:start w:val="0"/>
      <w:numFmt w:val="bullet"/>
      <w:lvlText w:val="•"/>
      <w:lvlJc w:val="left"/>
      <w:pPr>
        <w:ind w:left="7616" w:hanging="173"/>
      </w:pPr>
      <w:rPr>
        <w:rFonts w:hint="default"/>
      </w:rPr>
    </w:lvl>
  </w:abstractNum>
  <w:num w:numId="1">
    <w:abstractNumId w:val="0"/>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ListParagraph" w:type="paragraph">
    <w:name w:val="List Paragraph"/>
    <w:basedOn w:val="Normal"/>
    <w:uiPriority w:val="1"/>
    <w:qFormat/>
    <w:pPr>
      <w:ind w:left="143" w:hanging="397"/>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wclarke</dc:creator>
  <dc:title>Microsoft Word - Newline CT requirements handout.doc</dc:title>
  <dcterms:created xsi:type="dcterms:W3CDTF">2020-07-06T14:45:54Z</dcterms:created>
  <dcterms:modified xsi:type="dcterms:W3CDTF">2020-07-06T14:45:54Z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2013-05-08T00:00:00Z</vt:filetime>
  </property>
  <property fmtid="{D5CDD505-2E9C-101B-9397-08002B2CF9AE}" pid="3" name="Creator">
    <vt:lpwstr>PrimoPDF http://www.primopdf.com/</vt:lpwstr>
  </property>
  <property fmtid="{D5CDD505-2E9C-101B-9397-08002B2CF9AE}" pid="4" name="LastSaved">
    <vt:filetime>2020-07-06T00:00:00Z</vt:filetime>
  </property>
</Properties>
</file>