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ayout w:type="fixed"/>
        <w:tblLook w:val="04A0" w:firstRow="1" w:lastRow="0" w:firstColumn="1" w:lastColumn="0" w:noHBand="0" w:noVBand="1"/>
        <w:tblCaption w:val=""/>
        <w:tblDescription w:val=""/>
      </w:tblPr>
      <w:tblGrid>
        <w:gridCol w:w="1526"/>
        <w:gridCol w:w="1163"/>
        <w:gridCol w:w="5670"/>
        <w:gridCol w:w="2097"/>
      </w:tblGrid>
      <w:tr w:rsidR="002E2C42" w14:paraId="59747AC3" w14:textId="77777777" w:rsidTr="009446D9">
        <w:tc>
          <w:tcPr>
            <w:tcW w:w="2689" w:type="dxa"/>
            <w:gridSpan w:val="2"/>
            <w:shd w:val="clear" w:color="auto" w:fill="FFF2CC" w:themeFill="accent4" w:themeFillTint="33"/>
          </w:tcPr>
          <w:p w14:paraId="68C63FC5" w14:textId="087492D3" w:rsidR="002E2C42" w:rsidRPr="009446D9" w:rsidRDefault="002E2C42">
            <w:pPr>
              <w:rPr>
                <w:b/>
                <w:sz w:val="24"/>
                <w:szCs w:val="24"/>
              </w:rPr>
            </w:pPr>
            <w:r w:rsidRPr="009446D9">
              <w:rPr>
                <w:b/>
                <w:sz w:val="24"/>
                <w:szCs w:val="24"/>
              </w:rPr>
              <w:t>Topic</w:t>
            </w:r>
          </w:p>
          <w:p w14:paraId="1889500C" w14:textId="77777777" w:rsidR="002E2C42" w:rsidRDefault="002E2C42"/>
        </w:tc>
        <w:tc>
          <w:tcPr>
            <w:tcW w:w="7767" w:type="dxa"/>
            <w:gridSpan w:val="2"/>
          </w:tcPr>
          <w:p w14:paraId="00B5CC8A" w14:textId="4CC8BAE8" w:rsidR="002E2C42" w:rsidRPr="0033203F" w:rsidRDefault="00643E9D" w:rsidP="005E1469">
            <w:pPr>
              <w:spacing w:line="278" w:lineRule="auto"/>
              <w:rPr>
                <w:b/>
                <w:bCs/>
                <w:sz w:val="24"/>
                <w:szCs w:val="24"/>
              </w:rPr>
            </w:pPr>
            <w:r w:rsidRPr="0033203F">
              <w:rPr>
                <w:b/>
                <w:bCs/>
              </w:rPr>
              <w:t>Bias and implicit discrimination towards East Asian in western Workplace</w:t>
            </w:r>
          </w:p>
        </w:tc>
      </w:tr>
      <w:tr w:rsidR="00BB6137" w14:paraId="414567DD" w14:textId="77777777" w:rsidTr="009446D9">
        <w:tc>
          <w:tcPr>
            <w:tcW w:w="10456" w:type="dxa"/>
            <w:gridSpan w:val="4"/>
            <w:shd w:val="clear" w:color="auto" w:fill="FFF2CC" w:themeFill="accent4" w:themeFillTint="33"/>
          </w:tcPr>
          <w:p w14:paraId="0515062A" w14:textId="77777777" w:rsidR="00BB6137" w:rsidRDefault="00BB6137">
            <w:pPr>
              <w:rPr>
                <w:b/>
              </w:rPr>
            </w:pPr>
          </w:p>
          <w:p w14:paraId="129A373A" w14:textId="4C189E9F" w:rsidR="00BB6137" w:rsidRDefault="0014142F">
            <w:pPr>
              <w:rPr>
                <w:b/>
              </w:rPr>
            </w:pPr>
            <w:r w:rsidRPr="009446D9">
              <w:rPr>
                <w:b/>
                <w:sz w:val="24"/>
                <w:szCs w:val="24"/>
              </w:rPr>
              <w:t xml:space="preserve">Intended </w:t>
            </w:r>
            <w:r w:rsidR="005F6C4C" w:rsidRPr="009446D9">
              <w:rPr>
                <w:b/>
                <w:sz w:val="24"/>
                <w:szCs w:val="24"/>
              </w:rPr>
              <w:t xml:space="preserve">Learning Outcomes </w:t>
            </w:r>
            <w:r w:rsidRPr="009446D9">
              <w:rPr>
                <w:b/>
                <w:sz w:val="24"/>
                <w:szCs w:val="24"/>
              </w:rPr>
              <w:t>(ILO’s)</w:t>
            </w:r>
          </w:p>
        </w:tc>
      </w:tr>
      <w:tr w:rsidR="00BB6137" w14:paraId="0AA605F5" w14:textId="77777777">
        <w:tc>
          <w:tcPr>
            <w:tcW w:w="10456" w:type="dxa"/>
            <w:gridSpan w:val="4"/>
          </w:tcPr>
          <w:p w14:paraId="43D4816B" w14:textId="77777777" w:rsidR="005E4E33" w:rsidRPr="00EF0F35" w:rsidRDefault="005E4E33" w:rsidP="005E4E33">
            <w:pPr>
              <w:pStyle w:val="ListParagraph"/>
              <w:numPr>
                <w:ilvl w:val="0"/>
                <w:numId w:val="9"/>
              </w:numPr>
              <w:spacing w:after="0" w:line="278" w:lineRule="auto"/>
              <w:rPr>
                <w:rFonts w:ascii="Calibri" w:eastAsia="Calibri" w:hAnsi="Calibri" w:cs="Calibri"/>
              </w:rPr>
            </w:pPr>
            <w:r w:rsidRPr="00EF0F35">
              <w:rPr>
                <w:rFonts w:ascii="Calibri" w:eastAsia="Calibri" w:hAnsi="Calibri" w:cs="Calibri"/>
              </w:rPr>
              <w:t>Students will be able to describe and recognize the main challenges and forms of discrimination or bias faced by Asians in Western workplaces.</w:t>
            </w:r>
          </w:p>
          <w:p w14:paraId="4A75B0A6" w14:textId="77777777" w:rsidR="005E4E33" w:rsidRPr="00EF0F35" w:rsidRDefault="005E4E33" w:rsidP="005E4E33">
            <w:pPr>
              <w:pStyle w:val="ListParagraph"/>
              <w:numPr>
                <w:ilvl w:val="0"/>
                <w:numId w:val="9"/>
              </w:numPr>
              <w:spacing w:after="0" w:line="278" w:lineRule="auto"/>
              <w:rPr>
                <w:rFonts w:ascii="Calibri" w:eastAsia="Calibri" w:hAnsi="Calibri" w:cs="Calibri"/>
              </w:rPr>
            </w:pPr>
            <w:r w:rsidRPr="00EF0F35">
              <w:rPr>
                <w:rFonts w:ascii="Calibri" w:eastAsia="Calibri" w:hAnsi="Calibri" w:cs="Calibri"/>
              </w:rPr>
              <w:t xml:space="preserve">Students will be able to understand these phenomena through specific case studies and contexts. </w:t>
            </w:r>
          </w:p>
          <w:p w14:paraId="338B9F4B" w14:textId="77777777" w:rsidR="00BB6137" w:rsidRDefault="005E4E33" w:rsidP="005E4E33">
            <w:pPr>
              <w:pStyle w:val="ListParagraph"/>
              <w:numPr>
                <w:ilvl w:val="0"/>
                <w:numId w:val="9"/>
              </w:numPr>
              <w:spacing w:after="0" w:line="278" w:lineRule="auto"/>
              <w:rPr>
                <w:rFonts w:ascii="Calibri" w:eastAsia="Calibri" w:hAnsi="Calibri" w:cs="Calibri"/>
              </w:rPr>
            </w:pPr>
            <w:r w:rsidRPr="00EF0F35">
              <w:rPr>
                <w:rFonts w:ascii="Calibri" w:eastAsia="Calibri" w:hAnsi="Calibri" w:cs="Calibri"/>
              </w:rPr>
              <w:t xml:space="preserve">Students will be able to propose suggestions to address these issues. </w:t>
            </w:r>
          </w:p>
          <w:p w14:paraId="0DA83FD8" w14:textId="3709455F" w:rsidR="00C92CF5" w:rsidRPr="005E4E33" w:rsidRDefault="00C92CF5" w:rsidP="00C92CF5">
            <w:pPr>
              <w:pStyle w:val="ListParagraph"/>
              <w:spacing w:after="0" w:line="278" w:lineRule="auto"/>
              <w:rPr>
                <w:rFonts w:ascii="Calibri" w:eastAsia="Calibri" w:hAnsi="Calibri" w:cs="Calibri"/>
              </w:rPr>
            </w:pPr>
          </w:p>
        </w:tc>
      </w:tr>
      <w:tr w:rsidR="00BB6137" w14:paraId="5AE9325A" w14:textId="77777777" w:rsidTr="009446D9">
        <w:tc>
          <w:tcPr>
            <w:tcW w:w="10456" w:type="dxa"/>
            <w:gridSpan w:val="4"/>
            <w:shd w:val="clear" w:color="auto" w:fill="FFF2CC" w:themeFill="accent4" w:themeFillTint="33"/>
          </w:tcPr>
          <w:p w14:paraId="1E3F3C3B" w14:textId="77777777" w:rsidR="00BB6137" w:rsidRDefault="00BB6137">
            <w:pPr>
              <w:rPr>
                <w:b/>
              </w:rPr>
            </w:pPr>
          </w:p>
          <w:p w14:paraId="7AF66E0F" w14:textId="3126068A" w:rsidR="00BB6137" w:rsidRDefault="00B522D2">
            <w:r w:rsidRPr="009446D9">
              <w:rPr>
                <w:b/>
                <w:sz w:val="24"/>
                <w:szCs w:val="24"/>
              </w:rPr>
              <w:t>Materials required</w:t>
            </w:r>
          </w:p>
        </w:tc>
      </w:tr>
      <w:tr w:rsidR="00BB6137" w14:paraId="3D569901" w14:textId="77777777">
        <w:tc>
          <w:tcPr>
            <w:tcW w:w="10456" w:type="dxa"/>
            <w:gridSpan w:val="4"/>
          </w:tcPr>
          <w:p w14:paraId="68B4A963" w14:textId="77777777" w:rsidR="00C92CF5" w:rsidRPr="00EF0F35" w:rsidRDefault="00C92CF5" w:rsidP="00C92CF5">
            <w:pPr>
              <w:pStyle w:val="ListParagraph"/>
              <w:numPr>
                <w:ilvl w:val="0"/>
                <w:numId w:val="24"/>
              </w:numPr>
              <w:spacing w:after="0" w:line="278" w:lineRule="auto"/>
              <w:rPr>
                <w:rFonts w:ascii="Calibri" w:eastAsia="Calibri" w:hAnsi="Calibri" w:cs="Calibri"/>
              </w:rPr>
            </w:pPr>
            <w:r w:rsidRPr="00EF0F35">
              <w:rPr>
                <w:rFonts w:ascii="Calibri" w:eastAsia="Calibri" w:hAnsi="Calibri" w:cs="Calibri"/>
              </w:rPr>
              <w:t>Reading materials (provided articles)</w:t>
            </w:r>
          </w:p>
          <w:p w14:paraId="75D33339" w14:textId="77777777" w:rsidR="00C92CF5" w:rsidRPr="00EF0F35" w:rsidRDefault="00C92CF5" w:rsidP="00C92CF5">
            <w:pPr>
              <w:pStyle w:val="ListParagraph"/>
              <w:numPr>
                <w:ilvl w:val="0"/>
                <w:numId w:val="24"/>
              </w:numPr>
              <w:spacing w:after="0" w:line="278" w:lineRule="auto"/>
              <w:rPr>
                <w:rFonts w:ascii="Calibri" w:eastAsia="Calibri" w:hAnsi="Calibri" w:cs="Calibri"/>
              </w:rPr>
            </w:pPr>
            <w:r w:rsidRPr="00EF0F35">
              <w:rPr>
                <w:rFonts w:ascii="Calibri" w:eastAsia="Calibri" w:hAnsi="Calibri" w:cs="Calibri"/>
              </w:rPr>
              <w:t>20-minute video (interview video)</w:t>
            </w:r>
          </w:p>
          <w:p w14:paraId="42610000" w14:textId="77777777" w:rsidR="00C92CF5" w:rsidRPr="00EF0F35" w:rsidRDefault="00C92CF5" w:rsidP="00C92CF5">
            <w:pPr>
              <w:pStyle w:val="ListParagraph"/>
              <w:numPr>
                <w:ilvl w:val="0"/>
                <w:numId w:val="24"/>
              </w:numPr>
              <w:spacing w:after="0" w:line="278" w:lineRule="auto"/>
              <w:rPr>
                <w:rFonts w:ascii="Calibri" w:eastAsia="Calibri" w:hAnsi="Calibri" w:cs="Calibri"/>
              </w:rPr>
            </w:pPr>
            <w:r w:rsidRPr="00EF0F35">
              <w:rPr>
                <w:rFonts w:ascii="Calibri" w:eastAsia="Calibri" w:hAnsi="Calibri" w:cs="Calibri"/>
              </w:rPr>
              <w:t>Whiteboard and markers</w:t>
            </w:r>
          </w:p>
          <w:p w14:paraId="1E49E83A" w14:textId="77777777" w:rsidR="00C92CF5" w:rsidRDefault="00C92CF5" w:rsidP="00C92CF5">
            <w:pPr>
              <w:pStyle w:val="ListParagraph"/>
              <w:numPr>
                <w:ilvl w:val="0"/>
                <w:numId w:val="24"/>
              </w:numPr>
              <w:spacing w:after="0" w:line="278" w:lineRule="auto"/>
              <w:rPr>
                <w:rFonts w:ascii="Calibri" w:eastAsia="Calibri" w:hAnsi="Calibri" w:cs="Calibri"/>
              </w:rPr>
            </w:pPr>
            <w:r w:rsidRPr="00EF0F35">
              <w:rPr>
                <w:rFonts w:ascii="Calibri" w:eastAsia="Calibri" w:hAnsi="Calibri" w:cs="Calibri"/>
              </w:rPr>
              <w:t>Sticky notes and pens</w:t>
            </w:r>
          </w:p>
          <w:p w14:paraId="387360D5" w14:textId="3B312DBE" w:rsidR="00BB6137" w:rsidRPr="00C92CF5" w:rsidRDefault="00BB6137" w:rsidP="00C92CF5">
            <w:pPr>
              <w:contextualSpacing/>
              <w:rPr>
                <w:rFonts w:ascii="Aptos" w:eastAsia="Aptos" w:hAnsi="Aptos" w:cs="Aptos"/>
                <w:color w:val="000000" w:themeColor="text1"/>
              </w:rPr>
            </w:pPr>
          </w:p>
        </w:tc>
      </w:tr>
      <w:tr w:rsidR="00496C20" w14:paraId="7990DA44" w14:textId="77777777" w:rsidTr="00496C20">
        <w:tc>
          <w:tcPr>
            <w:tcW w:w="10456" w:type="dxa"/>
            <w:gridSpan w:val="4"/>
            <w:shd w:val="clear" w:color="auto" w:fill="FFF2CC" w:themeFill="accent4" w:themeFillTint="33"/>
          </w:tcPr>
          <w:p w14:paraId="41FC5B43" w14:textId="77777777" w:rsidR="00496C20" w:rsidRDefault="00496C20" w:rsidP="00496C20">
            <w:pPr>
              <w:rPr>
                <w:b/>
                <w:sz w:val="24"/>
                <w:szCs w:val="24"/>
              </w:rPr>
            </w:pPr>
          </w:p>
          <w:p w14:paraId="6575F6FB" w14:textId="5C1F90A1" w:rsidR="00496C20" w:rsidRPr="00496C20" w:rsidRDefault="00496C20" w:rsidP="00496C20">
            <w:r w:rsidRPr="00496C20">
              <w:rPr>
                <w:b/>
                <w:sz w:val="24"/>
                <w:szCs w:val="24"/>
              </w:rPr>
              <w:t>Accommodations for Diverse Learners:</w:t>
            </w:r>
          </w:p>
        </w:tc>
      </w:tr>
      <w:tr w:rsidR="00496C20" w14:paraId="1F3E02EA" w14:textId="77777777">
        <w:tc>
          <w:tcPr>
            <w:tcW w:w="10456" w:type="dxa"/>
            <w:gridSpan w:val="4"/>
          </w:tcPr>
          <w:p w14:paraId="4248BAFA" w14:textId="77777777" w:rsidR="00496C20" w:rsidRPr="00EF0F35" w:rsidRDefault="00496C20" w:rsidP="00496C20">
            <w:pPr>
              <w:pStyle w:val="ListParagraph"/>
              <w:numPr>
                <w:ilvl w:val="0"/>
                <w:numId w:val="9"/>
              </w:numPr>
              <w:spacing w:after="0" w:line="278" w:lineRule="auto"/>
              <w:rPr>
                <w:rFonts w:ascii="Calibri" w:eastAsia="Calibri" w:hAnsi="Calibri" w:cs="Calibri"/>
              </w:rPr>
            </w:pPr>
            <w:r w:rsidRPr="00EF0F35">
              <w:rPr>
                <w:rFonts w:ascii="Calibri" w:eastAsia="Calibri" w:hAnsi="Calibri" w:cs="Calibri"/>
              </w:rPr>
              <w:t>Auditory: Classroom discussions and video materials.</w:t>
            </w:r>
          </w:p>
          <w:p w14:paraId="7B39F011" w14:textId="77777777" w:rsidR="00496C20" w:rsidRPr="00EF0F35" w:rsidRDefault="00496C20" w:rsidP="00496C20">
            <w:pPr>
              <w:pStyle w:val="ListParagraph"/>
              <w:numPr>
                <w:ilvl w:val="0"/>
                <w:numId w:val="9"/>
              </w:numPr>
              <w:spacing w:after="0" w:line="278" w:lineRule="auto"/>
              <w:rPr>
                <w:rFonts w:ascii="Calibri" w:eastAsia="Calibri" w:hAnsi="Calibri" w:cs="Calibri"/>
              </w:rPr>
            </w:pPr>
            <w:r w:rsidRPr="00EF0F35">
              <w:rPr>
                <w:rFonts w:ascii="Calibri" w:eastAsia="Calibri" w:hAnsi="Calibri" w:cs="Calibri"/>
              </w:rPr>
              <w:t>Reading/Writing: Reading materials and writing tasks.</w:t>
            </w:r>
          </w:p>
          <w:p w14:paraId="6A8C30EE" w14:textId="73CC1394" w:rsidR="00496C20" w:rsidRPr="00496C20" w:rsidRDefault="00496C20" w:rsidP="00496C20">
            <w:pPr>
              <w:pStyle w:val="ListParagraph"/>
              <w:numPr>
                <w:ilvl w:val="0"/>
                <w:numId w:val="9"/>
              </w:numPr>
              <w:spacing w:after="0" w:line="278" w:lineRule="auto"/>
              <w:rPr>
                <w:rFonts w:ascii="Calibri" w:eastAsia="Calibri" w:hAnsi="Calibri" w:cs="Calibri"/>
              </w:rPr>
            </w:pPr>
            <w:r w:rsidRPr="00EF0F35">
              <w:rPr>
                <w:rFonts w:ascii="Calibri" w:eastAsia="Calibri" w:hAnsi="Calibri" w:cs="Calibri"/>
              </w:rPr>
              <w:t>Kinesthetic: Group discussions and case analysis activities.</w:t>
            </w:r>
          </w:p>
        </w:tc>
      </w:tr>
      <w:tr w:rsidR="00BB6137" w14:paraId="6D8324A4" w14:textId="77777777" w:rsidTr="009446D9">
        <w:tc>
          <w:tcPr>
            <w:tcW w:w="10456" w:type="dxa"/>
            <w:gridSpan w:val="4"/>
            <w:shd w:val="clear" w:color="auto" w:fill="FFF2CC" w:themeFill="accent4" w:themeFillTint="33"/>
          </w:tcPr>
          <w:p w14:paraId="3E389C19" w14:textId="77777777" w:rsidR="00BB6137" w:rsidRPr="009446D9" w:rsidRDefault="00BB6137">
            <w:pPr>
              <w:rPr>
                <w:b/>
                <w:sz w:val="24"/>
                <w:szCs w:val="24"/>
              </w:rPr>
            </w:pPr>
          </w:p>
          <w:p w14:paraId="1CC931AB" w14:textId="77777777" w:rsidR="00BB6137" w:rsidRDefault="005F6C4C">
            <w:pPr>
              <w:rPr>
                <w:b/>
              </w:rPr>
            </w:pPr>
            <w:r w:rsidRPr="009446D9">
              <w:rPr>
                <w:b/>
                <w:sz w:val="24"/>
                <w:szCs w:val="24"/>
              </w:rPr>
              <w:t>Plan of activities</w:t>
            </w:r>
          </w:p>
        </w:tc>
      </w:tr>
      <w:tr w:rsidR="00A75AFD" w14:paraId="52419B99" w14:textId="77777777" w:rsidTr="00CC3C17">
        <w:tc>
          <w:tcPr>
            <w:tcW w:w="1526" w:type="dxa"/>
            <w:shd w:val="clear" w:color="auto" w:fill="FFF2CC" w:themeFill="accent4" w:themeFillTint="33"/>
          </w:tcPr>
          <w:p w14:paraId="5B219845" w14:textId="77777777" w:rsidR="00A75AFD" w:rsidRPr="009446D9" w:rsidRDefault="00A75AFD">
            <w:pPr>
              <w:rPr>
                <w:b/>
                <w:bCs/>
              </w:rPr>
            </w:pPr>
            <w:r w:rsidRPr="009446D9">
              <w:rPr>
                <w:b/>
                <w:bCs/>
              </w:rPr>
              <w:t>Time (in minutes)</w:t>
            </w:r>
          </w:p>
        </w:tc>
        <w:tc>
          <w:tcPr>
            <w:tcW w:w="6833" w:type="dxa"/>
            <w:gridSpan w:val="2"/>
            <w:shd w:val="clear" w:color="auto" w:fill="FFF2CC" w:themeFill="accent4" w:themeFillTint="33"/>
          </w:tcPr>
          <w:p w14:paraId="2768518A" w14:textId="029BE6E6" w:rsidR="00A75AFD" w:rsidRPr="009446D9" w:rsidRDefault="00A75AFD">
            <w:pPr>
              <w:rPr>
                <w:b/>
                <w:bCs/>
              </w:rPr>
            </w:pPr>
            <w:r w:rsidRPr="009446D9">
              <w:rPr>
                <w:b/>
                <w:bCs/>
              </w:rPr>
              <w:t>Activity</w:t>
            </w:r>
          </w:p>
        </w:tc>
        <w:tc>
          <w:tcPr>
            <w:tcW w:w="2097" w:type="dxa"/>
            <w:shd w:val="clear" w:color="auto" w:fill="FFF2CC" w:themeFill="accent4" w:themeFillTint="33"/>
          </w:tcPr>
          <w:p w14:paraId="680CE888" w14:textId="77777777" w:rsidR="00A75AFD" w:rsidRPr="009446D9" w:rsidRDefault="00A75AFD">
            <w:pPr>
              <w:rPr>
                <w:b/>
                <w:bCs/>
              </w:rPr>
            </w:pPr>
            <w:r w:rsidRPr="009446D9">
              <w:rPr>
                <w:b/>
                <w:bCs/>
              </w:rPr>
              <w:t>Hand-outs, resources &amp; bookings needed</w:t>
            </w:r>
          </w:p>
        </w:tc>
      </w:tr>
      <w:tr w:rsidR="00A75AFD" w14:paraId="305BEA6E" w14:textId="77777777" w:rsidTr="00CC3C17">
        <w:trPr>
          <w:trHeight w:val="1060"/>
        </w:trPr>
        <w:tc>
          <w:tcPr>
            <w:tcW w:w="1526" w:type="dxa"/>
            <w:shd w:val="clear" w:color="auto" w:fill="auto"/>
          </w:tcPr>
          <w:p w14:paraId="6F8F8ACD" w14:textId="2F9A36EE" w:rsidR="00A75AFD" w:rsidRPr="00C92CF5" w:rsidRDefault="00A65724">
            <w:pPr>
              <w:rPr>
                <w:b/>
                <w:bCs/>
                <w:iCs/>
              </w:rPr>
            </w:pPr>
            <w:r>
              <w:rPr>
                <w:b/>
                <w:bCs/>
                <w:iCs/>
              </w:rPr>
              <w:t>5 mins</w:t>
            </w:r>
          </w:p>
        </w:tc>
        <w:tc>
          <w:tcPr>
            <w:tcW w:w="6833" w:type="dxa"/>
            <w:gridSpan w:val="2"/>
            <w:shd w:val="clear" w:color="auto" w:fill="auto"/>
          </w:tcPr>
          <w:p w14:paraId="1C3D93CC" w14:textId="135809FF" w:rsidR="00CF7489" w:rsidRPr="00CF7489" w:rsidRDefault="00CF7489" w:rsidP="00CF7489">
            <w:pPr>
              <w:spacing w:before="240" w:after="240" w:line="278" w:lineRule="auto"/>
              <w:rPr>
                <w:b/>
                <w:bCs/>
              </w:rPr>
            </w:pPr>
            <w:r w:rsidRPr="00CF7489">
              <w:rPr>
                <w:b/>
                <w:bCs/>
              </w:rPr>
              <w:t xml:space="preserve">Introduction </w:t>
            </w:r>
            <w:r w:rsidR="00CD08B0">
              <w:rPr>
                <w:b/>
                <w:bCs/>
              </w:rPr>
              <w:t>to the lecture</w:t>
            </w:r>
          </w:p>
          <w:p w14:paraId="728024F4" w14:textId="77777777" w:rsidR="00CF7489" w:rsidRPr="00CF7489" w:rsidRDefault="00CF7489" w:rsidP="00CF7489">
            <w:pPr>
              <w:pStyle w:val="ListParagraph"/>
              <w:numPr>
                <w:ilvl w:val="0"/>
                <w:numId w:val="24"/>
              </w:numPr>
              <w:spacing w:after="0" w:line="278" w:lineRule="auto"/>
              <w:rPr>
                <w:rFonts w:ascii="Calibri" w:eastAsia="Calibri" w:hAnsi="Calibri" w:cs="Calibri"/>
              </w:rPr>
            </w:pPr>
            <w:r w:rsidRPr="00EF0F35">
              <w:rPr>
                <w:rFonts w:ascii="Calibri" w:eastAsia="Calibri" w:hAnsi="Calibri" w:cs="Calibri"/>
              </w:rPr>
              <w:t xml:space="preserve">Begin by asking students what they know about workplace discrimination and if they have ever heard of or experienced any form of discrimination. </w:t>
            </w:r>
          </w:p>
          <w:p w14:paraId="345748DF" w14:textId="77777777" w:rsidR="00CF7489" w:rsidRPr="00CF7489" w:rsidRDefault="00CF7489" w:rsidP="00CF7489">
            <w:pPr>
              <w:pStyle w:val="ListParagraph"/>
              <w:numPr>
                <w:ilvl w:val="0"/>
                <w:numId w:val="24"/>
              </w:numPr>
              <w:spacing w:after="0" w:line="278" w:lineRule="auto"/>
              <w:rPr>
                <w:rFonts w:ascii="Calibri" w:eastAsia="Calibri" w:hAnsi="Calibri" w:cs="Calibri"/>
              </w:rPr>
            </w:pPr>
            <w:proofErr w:type="gramStart"/>
            <w:r w:rsidRPr="00EF0F35">
              <w:rPr>
                <w:rFonts w:ascii="Calibri" w:eastAsia="Calibri" w:hAnsi="Calibri" w:cs="Calibri"/>
              </w:rPr>
              <w:t>Discuss briefly</w:t>
            </w:r>
            <w:proofErr w:type="gramEnd"/>
            <w:r w:rsidRPr="00EF0F35">
              <w:rPr>
                <w:rFonts w:ascii="Calibri" w:eastAsia="Calibri" w:hAnsi="Calibri" w:cs="Calibri"/>
              </w:rPr>
              <w:t xml:space="preserve"> the importance of understanding and addressing workplace discrimination, especially for minority groups such as Asians in Western countries. </w:t>
            </w:r>
          </w:p>
          <w:p w14:paraId="015BBDAC" w14:textId="3916A225" w:rsidR="00CF7489" w:rsidRPr="00CF7489" w:rsidRDefault="00CF7489" w:rsidP="00CF7489">
            <w:pPr>
              <w:pStyle w:val="ListParagraph"/>
              <w:numPr>
                <w:ilvl w:val="0"/>
                <w:numId w:val="24"/>
              </w:numPr>
              <w:spacing w:after="0" w:line="278" w:lineRule="auto"/>
              <w:rPr>
                <w:rFonts w:ascii="Calibri" w:eastAsia="Calibri" w:hAnsi="Calibri" w:cs="Calibri"/>
              </w:rPr>
            </w:pPr>
            <w:r w:rsidRPr="00EF0F35">
              <w:rPr>
                <w:rFonts w:ascii="Calibri" w:eastAsia="Calibri" w:hAnsi="Calibri" w:cs="Calibri"/>
              </w:rPr>
              <w:t>Highlight the objectives of the lesson and how it will help them understand and contribute to creating a more inclusive and equitable workplace.</w:t>
            </w:r>
          </w:p>
          <w:p w14:paraId="43CC848C" w14:textId="04436A14" w:rsidR="00A75AFD" w:rsidRPr="000F15EB" w:rsidRDefault="00A75AFD" w:rsidP="000F15EB">
            <w:pPr>
              <w:contextualSpacing/>
              <w:rPr>
                <w:iCs/>
              </w:rPr>
            </w:pPr>
          </w:p>
        </w:tc>
        <w:tc>
          <w:tcPr>
            <w:tcW w:w="2097" w:type="dxa"/>
            <w:shd w:val="clear" w:color="auto" w:fill="auto"/>
          </w:tcPr>
          <w:p w14:paraId="1805C4CF" w14:textId="75A018C0" w:rsidR="009F2112" w:rsidRPr="001C44B6" w:rsidRDefault="009F2112">
            <w:pPr>
              <w:rPr>
                <w:iCs/>
              </w:rPr>
            </w:pPr>
          </w:p>
        </w:tc>
      </w:tr>
      <w:tr w:rsidR="00A75AFD" w14:paraId="08D5E6FC" w14:textId="77777777" w:rsidTr="00CC3C17">
        <w:tc>
          <w:tcPr>
            <w:tcW w:w="1526" w:type="dxa"/>
          </w:tcPr>
          <w:p w14:paraId="358FB0FD" w14:textId="3B0EE012" w:rsidR="00A75AFD" w:rsidRPr="0093107A" w:rsidRDefault="00936C56">
            <w:pPr>
              <w:rPr>
                <w:b/>
              </w:rPr>
            </w:pPr>
            <w:r>
              <w:rPr>
                <w:b/>
              </w:rPr>
              <w:t>2 mins</w:t>
            </w:r>
          </w:p>
        </w:tc>
        <w:tc>
          <w:tcPr>
            <w:tcW w:w="6833" w:type="dxa"/>
            <w:gridSpan w:val="2"/>
          </w:tcPr>
          <w:p w14:paraId="760326AF" w14:textId="71C834ED" w:rsidR="00CD08B0" w:rsidRPr="00CD08B0" w:rsidRDefault="00CD08B0" w:rsidP="00CD08B0">
            <w:pPr>
              <w:spacing w:line="278" w:lineRule="auto"/>
            </w:pPr>
            <w:r w:rsidRPr="00CD08B0">
              <w:rPr>
                <w:b/>
                <w:bCs/>
              </w:rPr>
              <w:t xml:space="preserve">Introduction to the </w:t>
            </w:r>
            <w:r>
              <w:rPr>
                <w:b/>
                <w:bCs/>
              </w:rPr>
              <w:t>a</w:t>
            </w:r>
            <w:r w:rsidRPr="00CD08B0">
              <w:rPr>
                <w:b/>
                <w:bCs/>
              </w:rPr>
              <w:t>ctivity</w:t>
            </w:r>
            <w:r w:rsidRPr="00CD08B0">
              <w:t xml:space="preserve"> </w:t>
            </w:r>
          </w:p>
          <w:p w14:paraId="71EFF2A5" w14:textId="77777777" w:rsidR="00CD08B0" w:rsidRPr="00EF0F35" w:rsidRDefault="00CD08B0" w:rsidP="00CD08B0">
            <w:pPr>
              <w:pStyle w:val="ListParagraph"/>
              <w:numPr>
                <w:ilvl w:val="0"/>
                <w:numId w:val="24"/>
              </w:numPr>
              <w:spacing w:after="0" w:line="278" w:lineRule="auto"/>
              <w:rPr>
                <w:rFonts w:ascii="Calibri" w:eastAsia="Calibri" w:hAnsi="Calibri" w:cs="Calibri"/>
              </w:rPr>
            </w:pPr>
            <w:r w:rsidRPr="00EF0F35">
              <w:rPr>
                <w:rFonts w:ascii="Calibri" w:eastAsia="Calibri" w:hAnsi="Calibri" w:cs="Calibri"/>
              </w:rPr>
              <w:t>Explain the purpose of the activity: to understand and analyze real-world cases of discrimination against Asians in Western workplaces.</w:t>
            </w:r>
          </w:p>
          <w:p w14:paraId="7F48C092" w14:textId="54CBF0EE" w:rsidR="00A75AFD" w:rsidRPr="00CC3C17" w:rsidRDefault="00CD08B0" w:rsidP="00CC3C17">
            <w:pPr>
              <w:pStyle w:val="ListParagraph"/>
              <w:numPr>
                <w:ilvl w:val="0"/>
                <w:numId w:val="24"/>
              </w:numPr>
              <w:spacing w:after="0" w:line="278" w:lineRule="auto"/>
              <w:rPr>
                <w:rFonts w:ascii="Calibri" w:eastAsia="Calibri" w:hAnsi="Calibri" w:cs="Calibri"/>
              </w:rPr>
            </w:pPr>
            <w:r w:rsidRPr="00EF0F35">
              <w:rPr>
                <w:rFonts w:ascii="Calibri" w:eastAsia="Calibri" w:hAnsi="Calibri" w:cs="Calibri"/>
              </w:rPr>
              <w:t>Provide guidelines for the group discussion and case study analysis.</w:t>
            </w:r>
          </w:p>
        </w:tc>
        <w:tc>
          <w:tcPr>
            <w:tcW w:w="2097" w:type="dxa"/>
          </w:tcPr>
          <w:p w14:paraId="2510994D" w14:textId="18A110AB" w:rsidR="00A75AFD" w:rsidRDefault="00A75AFD"/>
        </w:tc>
      </w:tr>
      <w:tr w:rsidR="00A75AFD" w14:paraId="56366373" w14:textId="77777777" w:rsidTr="00CC3C17">
        <w:tc>
          <w:tcPr>
            <w:tcW w:w="1526" w:type="dxa"/>
          </w:tcPr>
          <w:p w14:paraId="6C400635" w14:textId="3A35A40A" w:rsidR="00A75AFD" w:rsidRPr="000C17DC" w:rsidRDefault="000C17DC">
            <w:pPr>
              <w:rPr>
                <w:b/>
                <w:bCs/>
              </w:rPr>
            </w:pPr>
            <w:r w:rsidRPr="000C17DC">
              <w:rPr>
                <w:b/>
                <w:bCs/>
              </w:rPr>
              <w:t>10-20 mins</w:t>
            </w:r>
          </w:p>
        </w:tc>
        <w:tc>
          <w:tcPr>
            <w:tcW w:w="6833" w:type="dxa"/>
            <w:gridSpan w:val="2"/>
          </w:tcPr>
          <w:p w14:paraId="6C9057E7" w14:textId="2B85D48D" w:rsidR="000C17DC" w:rsidRPr="000C17DC" w:rsidRDefault="000C17DC" w:rsidP="000C17DC">
            <w:pPr>
              <w:spacing w:line="278" w:lineRule="auto"/>
            </w:pPr>
            <w:r w:rsidRPr="000C17DC">
              <w:rPr>
                <w:b/>
                <w:bCs/>
              </w:rPr>
              <w:t>Play Video</w:t>
            </w:r>
            <w:r w:rsidRPr="000C17DC">
              <w:t xml:space="preserve"> </w:t>
            </w:r>
          </w:p>
          <w:p w14:paraId="4697E6D7" w14:textId="49821580" w:rsidR="006778DF" w:rsidRPr="006778DF" w:rsidRDefault="006778DF"/>
        </w:tc>
        <w:tc>
          <w:tcPr>
            <w:tcW w:w="2097" w:type="dxa"/>
          </w:tcPr>
          <w:p w14:paraId="4C7F99A6" w14:textId="0EACC5A4" w:rsidR="00A75AFD" w:rsidRDefault="000C17DC">
            <w:r>
              <w:t>Video interview</w:t>
            </w:r>
          </w:p>
        </w:tc>
      </w:tr>
      <w:tr w:rsidR="00A75AFD" w14:paraId="0EA6CD5F" w14:textId="77777777" w:rsidTr="00CC3C17">
        <w:tc>
          <w:tcPr>
            <w:tcW w:w="1526" w:type="dxa"/>
          </w:tcPr>
          <w:p w14:paraId="68599645" w14:textId="23AC0E83" w:rsidR="00A75AFD" w:rsidRPr="00994FE6" w:rsidRDefault="00994FE6">
            <w:pPr>
              <w:rPr>
                <w:b/>
              </w:rPr>
            </w:pPr>
            <w:r>
              <w:rPr>
                <w:b/>
              </w:rPr>
              <w:t>30 mins</w:t>
            </w:r>
          </w:p>
        </w:tc>
        <w:tc>
          <w:tcPr>
            <w:tcW w:w="6833" w:type="dxa"/>
            <w:gridSpan w:val="2"/>
          </w:tcPr>
          <w:p w14:paraId="094899F9" w14:textId="73F3670C" w:rsidR="00452AD3" w:rsidRPr="00452AD3" w:rsidRDefault="00452AD3" w:rsidP="00452AD3">
            <w:pPr>
              <w:spacing w:line="278" w:lineRule="auto"/>
            </w:pPr>
            <w:r w:rsidRPr="00452AD3">
              <w:rPr>
                <w:b/>
                <w:bCs/>
              </w:rPr>
              <w:t>Group Discussion and Analysis</w:t>
            </w:r>
            <w:r w:rsidRPr="00452AD3">
              <w:t xml:space="preserve"> </w:t>
            </w:r>
          </w:p>
          <w:p w14:paraId="4147A4B2" w14:textId="77777777" w:rsidR="00452AD3" w:rsidRPr="00EF0F35" w:rsidRDefault="00452AD3" w:rsidP="00452AD3">
            <w:pPr>
              <w:pStyle w:val="ListParagraph"/>
              <w:numPr>
                <w:ilvl w:val="0"/>
                <w:numId w:val="9"/>
              </w:numPr>
              <w:spacing w:after="0" w:line="278" w:lineRule="auto"/>
              <w:rPr>
                <w:rFonts w:ascii="Calibri" w:eastAsia="Calibri" w:hAnsi="Calibri" w:cs="Calibri"/>
              </w:rPr>
            </w:pPr>
            <w:r w:rsidRPr="00EF0F35">
              <w:rPr>
                <w:rFonts w:ascii="Calibri" w:eastAsia="Calibri" w:hAnsi="Calibri" w:cs="Calibri"/>
              </w:rPr>
              <w:t xml:space="preserve">Divide the class into pairs or small groups. </w:t>
            </w:r>
          </w:p>
          <w:p w14:paraId="74862630" w14:textId="77777777" w:rsidR="00452AD3" w:rsidRPr="00EF0F35" w:rsidRDefault="00452AD3" w:rsidP="00452AD3">
            <w:pPr>
              <w:pStyle w:val="ListParagraph"/>
              <w:numPr>
                <w:ilvl w:val="0"/>
                <w:numId w:val="9"/>
              </w:numPr>
              <w:spacing w:after="0" w:line="278" w:lineRule="auto"/>
              <w:rPr>
                <w:rFonts w:ascii="Calibri" w:eastAsia="Calibri" w:hAnsi="Calibri" w:cs="Calibri"/>
              </w:rPr>
            </w:pPr>
            <w:r w:rsidRPr="00EF0F35">
              <w:rPr>
                <w:rFonts w:ascii="Calibri" w:eastAsia="Calibri" w:hAnsi="Calibri" w:cs="Calibri"/>
              </w:rPr>
              <w:t xml:space="preserve">Assign each group one of the </w:t>
            </w:r>
            <w:proofErr w:type="gramStart"/>
            <w:r w:rsidRPr="00EF0F35">
              <w:rPr>
                <w:rFonts w:ascii="Calibri" w:eastAsia="Calibri" w:hAnsi="Calibri" w:cs="Calibri"/>
              </w:rPr>
              <w:t>cases</w:t>
            </w:r>
            <w:proofErr w:type="gramEnd"/>
          </w:p>
          <w:p w14:paraId="5974045C" w14:textId="77777777" w:rsidR="00452AD3" w:rsidRPr="00EF0F35" w:rsidRDefault="00452AD3" w:rsidP="00452AD3">
            <w:pPr>
              <w:pStyle w:val="ListParagraph"/>
              <w:numPr>
                <w:ilvl w:val="0"/>
                <w:numId w:val="9"/>
              </w:numPr>
              <w:spacing w:after="0" w:line="278" w:lineRule="auto"/>
              <w:rPr>
                <w:rFonts w:ascii="Calibri" w:eastAsia="Calibri" w:hAnsi="Calibri" w:cs="Calibri"/>
              </w:rPr>
            </w:pPr>
            <w:r w:rsidRPr="00EF0F35">
              <w:rPr>
                <w:rFonts w:ascii="Calibri" w:eastAsia="Calibri" w:hAnsi="Calibri" w:cs="Calibri"/>
              </w:rPr>
              <w:t>Each group discusses the assigned case with the interview video.</w:t>
            </w:r>
          </w:p>
          <w:p w14:paraId="52D82040" w14:textId="653CCBA6" w:rsidR="00452AD3" w:rsidRPr="00EF0F35" w:rsidRDefault="00452AD3" w:rsidP="00452AD3">
            <w:pPr>
              <w:pStyle w:val="ListParagraph"/>
              <w:numPr>
                <w:ilvl w:val="0"/>
                <w:numId w:val="9"/>
              </w:numPr>
              <w:spacing w:after="0" w:line="278" w:lineRule="auto"/>
              <w:rPr>
                <w:rFonts w:ascii="Calibri" w:eastAsia="Calibri" w:hAnsi="Calibri" w:cs="Calibri"/>
              </w:rPr>
            </w:pPr>
            <w:r w:rsidRPr="00EF0F35">
              <w:rPr>
                <w:rFonts w:ascii="Calibri" w:eastAsia="Calibri" w:hAnsi="Calibri" w:cs="Calibri"/>
              </w:rPr>
              <w:lastRenderedPageBreak/>
              <w:t>Analy</w:t>
            </w:r>
            <w:r w:rsidR="0062669A">
              <w:rPr>
                <w:rFonts w:ascii="Calibri" w:eastAsia="Calibri" w:hAnsi="Calibri" w:cs="Calibri"/>
              </w:rPr>
              <w:t>s</w:t>
            </w:r>
            <w:r w:rsidRPr="00EF0F35">
              <w:rPr>
                <w:rFonts w:ascii="Calibri" w:eastAsia="Calibri" w:hAnsi="Calibri" w:cs="Calibri"/>
              </w:rPr>
              <w:t>e using the following guiding questions:</w:t>
            </w:r>
          </w:p>
          <w:p w14:paraId="485A277E" w14:textId="77777777" w:rsidR="00452AD3" w:rsidRPr="00EF0F35" w:rsidRDefault="00452AD3" w:rsidP="00452AD3">
            <w:pPr>
              <w:pStyle w:val="ListParagraph"/>
              <w:numPr>
                <w:ilvl w:val="1"/>
                <w:numId w:val="9"/>
              </w:numPr>
              <w:spacing w:after="0" w:line="278" w:lineRule="auto"/>
              <w:rPr>
                <w:rFonts w:ascii="Calibri" w:eastAsia="Calibri" w:hAnsi="Calibri" w:cs="Calibri"/>
              </w:rPr>
            </w:pPr>
            <w:r w:rsidRPr="00EF0F35">
              <w:rPr>
                <w:rFonts w:ascii="Calibri" w:eastAsia="Calibri" w:hAnsi="Calibri" w:cs="Calibri"/>
              </w:rPr>
              <w:t>What forms of discrimination are reflected in the case?</w:t>
            </w:r>
          </w:p>
          <w:p w14:paraId="45A9EA5C" w14:textId="77777777" w:rsidR="00452AD3" w:rsidRPr="00EF0F35" w:rsidRDefault="00452AD3" w:rsidP="00452AD3">
            <w:pPr>
              <w:pStyle w:val="ListParagraph"/>
              <w:numPr>
                <w:ilvl w:val="1"/>
                <w:numId w:val="9"/>
              </w:numPr>
              <w:spacing w:after="0" w:line="278" w:lineRule="auto"/>
              <w:rPr>
                <w:rFonts w:ascii="Calibri" w:eastAsia="Calibri" w:hAnsi="Calibri" w:cs="Calibri"/>
              </w:rPr>
            </w:pPr>
            <w:r w:rsidRPr="00EF0F35">
              <w:rPr>
                <w:rFonts w:ascii="Calibri" w:eastAsia="Calibri" w:hAnsi="Calibri" w:cs="Calibri"/>
              </w:rPr>
              <w:t>What are the root causes of these discriminatory behaviors?</w:t>
            </w:r>
          </w:p>
          <w:p w14:paraId="2290A03E" w14:textId="77777777" w:rsidR="00452AD3" w:rsidRPr="00EF0F35" w:rsidRDefault="00452AD3" w:rsidP="00452AD3">
            <w:pPr>
              <w:pStyle w:val="ListParagraph"/>
              <w:numPr>
                <w:ilvl w:val="1"/>
                <w:numId w:val="9"/>
              </w:numPr>
              <w:spacing w:after="0" w:line="278" w:lineRule="auto"/>
              <w:rPr>
                <w:rFonts w:ascii="Calibri" w:eastAsia="Calibri" w:hAnsi="Calibri" w:cs="Calibri"/>
              </w:rPr>
            </w:pPr>
            <w:r w:rsidRPr="00EF0F35">
              <w:rPr>
                <w:rFonts w:ascii="Calibri" w:eastAsia="Calibri" w:hAnsi="Calibri" w:cs="Calibri"/>
              </w:rPr>
              <w:t>What impacts do these behaviors have on the individuals involved and the overall workplace environment?</w:t>
            </w:r>
          </w:p>
          <w:p w14:paraId="216035AE" w14:textId="77777777" w:rsidR="00452AD3" w:rsidRDefault="00452AD3" w:rsidP="00452AD3">
            <w:pPr>
              <w:pStyle w:val="ListParagraph"/>
              <w:numPr>
                <w:ilvl w:val="1"/>
                <w:numId w:val="9"/>
              </w:numPr>
              <w:spacing w:after="0" w:line="278" w:lineRule="auto"/>
              <w:rPr>
                <w:rFonts w:ascii="Calibri" w:eastAsia="Calibri" w:hAnsi="Calibri" w:cs="Calibri"/>
              </w:rPr>
            </w:pPr>
            <w:r w:rsidRPr="00EF0F35">
              <w:rPr>
                <w:rFonts w:ascii="Calibri" w:eastAsia="Calibri" w:hAnsi="Calibri" w:cs="Calibri"/>
              </w:rPr>
              <w:t>What legal and societal frameworks are in place to address such discrimination?</w:t>
            </w:r>
          </w:p>
          <w:p w14:paraId="02E830DD" w14:textId="77777777" w:rsidR="006B77B8" w:rsidRDefault="006B77B8" w:rsidP="006B77B8">
            <w:pPr>
              <w:spacing w:line="278" w:lineRule="auto"/>
            </w:pPr>
          </w:p>
          <w:p w14:paraId="57DD9F99" w14:textId="77777777" w:rsidR="006B77B8" w:rsidRPr="006B77B8" w:rsidRDefault="006B77B8" w:rsidP="006B77B8">
            <w:pPr>
              <w:pStyle w:val="ListParagraph"/>
              <w:numPr>
                <w:ilvl w:val="0"/>
                <w:numId w:val="9"/>
              </w:numPr>
              <w:spacing w:after="0" w:line="278" w:lineRule="auto"/>
              <w:rPr>
                <w:rFonts w:ascii="Calibri" w:eastAsia="Calibri" w:hAnsi="Calibri" w:cs="Calibri"/>
              </w:rPr>
            </w:pPr>
            <w:r w:rsidRPr="006B77B8">
              <w:rPr>
                <w:rFonts w:ascii="Calibri" w:eastAsia="Calibri" w:hAnsi="Calibri" w:cs="Calibri"/>
              </w:rPr>
              <w:t>Ask students to write the key factors on the whiteboard, such as cultural differences, language barriers, institutional discrimination, stereotypes, and biases.</w:t>
            </w:r>
          </w:p>
          <w:p w14:paraId="339DCC75" w14:textId="2F25CAB0" w:rsidR="006B77B8" w:rsidRPr="006B77B8" w:rsidRDefault="006B77B8" w:rsidP="006B77B8">
            <w:pPr>
              <w:spacing w:line="278" w:lineRule="auto"/>
            </w:pPr>
          </w:p>
          <w:p w14:paraId="5ED1A2EE" w14:textId="77777777" w:rsidR="008864EB" w:rsidRPr="00EF0F35" w:rsidRDefault="008864EB" w:rsidP="008864EB">
            <w:pPr>
              <w:spacing w:before="240" w:after="240" w:line="278" w:lineRule="auto"/>
            </w:pPr>
            <w:r w:rsidRPr="00EF0F35">
              <w:rPr>
                <w:b/>
                <w:bCs/>
              </w:rPr>
              <w:t>Problem-Solving Strategies</w:t>
            </w:r>
            <w:r w:rsidRPr="00EF0F35">
              <w:t xml:space="preserve"> </w:t>
            </w:r>
          </w:p>
          <w:p w14:paraId="2B6471EF" w14:textId="77777777" w:rsidR="008864EB" w:rsidRPr="00EF0F35" w:rsidRDefault="008864EB" w:rsidP="008864EB">
            <w:pPr>
              <w:pStyle w:val="ListParagraph"/>
              <w:numPr>
                <w:ilvl w:val="0"/>
                <w:numId w:val="33"/>
              </w:numPr>
              <w:spacing w:after="0" w:line="278" w:lineRule="auto"/>
              <w:rPr>
                <w:rFonts w:ascii="Calibri" w:eastAsia="Calibri" w:hAnsi="Calibri" w:cs="Calibri"/>
              </w:rPr>
            </w:pPr>
            <w:r w:rsidRPr="00EF0F35">
              <w:rPr>
                <w:rFonts w:ascii="Calibri" w:eastAsia="Calibri" w:hAnsi="Calibri" w:cs="Calibri"/>
              </w:rPr>
              <w:t>Ask each group to brainstorm strategies to address and solve discrimination issues faced by Asians in the workplace.</w:t>
            </w:r>
          </w:p>
          <w:p w14:paraId="47739FC3" w14:textId="77777777" w:rsidR="008864EB" w:rsidRPr="00EF0F35" w:rsidRDefault="008864EB" w:rsidP="008864EB">
            <w:pPr>
              <w:pStyle w:val="ListParagraph"/>
              <w:numPr>
                <w:ilvl w:val="0"/>
                <w:numId w:val="33"/>
              </w:numPr>
              <w:spacing w:after="0" w:line="278" w:lineRule="auto"/>
              <w:rPr>
                <w:rFonts w:ascii="Calibri" w:eastAsia="Calibri" w:hAnsi="Calibri" w:cs="Calibri"/>
              </w:rPr>
            </w:pPr>
            <w:r w:rsidRPr="00EF0F35">
              <w:rPr>
                <w:rFonts w:ascii="Calibri" w:eastAsia="Calibri" w:hAnsi="Calibri" w:cs="Calibri"/>
              </w:rPr>
              <w:t>Encourage groups to consider multiple perspectives, including employees, employers, policymakers, and society.</w:t>
            </w:r>
          </w:p>
          <w:p w14:paraId="39C4CFAF" w14:textId="77777777" w:rsidR="008864EB" w:rsidRPr="00EF0F35" w:rsidRDefault="008864EB" w:rsidP="008864EB">
            <w:pPr>
              <w:pStyle w:val="ListParagraph"/>
              <w:numPr>
                <w:ilvl w:val="0"/>
                <w:numId w:val="33"/>
              </w:numPr>
              <w:spacing w:after="0" w:line="278" w:lineRule="auto"/>
              <w:rPr>
                <w:rFonts w:ascii="Calibri" w:eastAsia="Calibri" w:hAnsi="Calibri" w:cs="Calibri"/>
              </w:rPr>
            </w:pPr>
            <w:r w:rsidRPr="00EF0F35">
              <w:rPr>
                <w:rFonts w:ascii="Calibri" w:eastAsia="Calibri" w:hAnsi="Calibri" w:cs="Calibri"/>
              </w:rPr>
              <w:t>Have each group share their strategies with the class and compile a list of potential solutions on the whiteboard.</w:t>
            </w:r>
          </w:p>
          <w:p w14:paraId="0CC9E818" w14:textId="77777777" w:rsidR="00A75AFD" w:rsidRDefault="00A75AFD" w:rsidP="003714A2">
            <w:pPr>
              <w:spacing w:line="278" w:lineRule="auto"/>
            </w:pPr>
          </w:p>
        </w:tc>
        <w:tc>
          <w:tcPr>
            <w:tcW w:w="2097" w:type="dxa"/>
          </w:tcPr>
          <w:p w14:paraId="38D997F1" w14:textId="77777777" w:rsidR="00A75AFD" w:rsidRDefault="00A75AFD"/>
        </w:tc>
      </w:tr>
      <w:tr w:rsidR="00A75AFD" w14:paraId="3AF4459A" w14:textId="77777777" w:rsidTr="00CC3C17">
        <w:tc>
          <w:tcPr>
            <w:tcW w:w="1526" w:type="dxa"/>
          </w:tcPr>
          <w:p w14:paraId="2F4079F8" w14:textId="2371E87E" w:rsidR="00A75AFD" w:rsidRPr="008864EB" w:rsidRDefault="008864EB">
            <w:pPr>
              <w:rPr>
                <w:b/>
                <w:bCs/>
                <w:sz w:val="18"/>
                <w:szCs w:val="18"/>
              </w:rPr>
            </w:pPr>
            <w:r w:rsidRPr="008864EB">
              <w:rPr>
                <w:b/>
              </w:rPr>
              <w:t>10 mins</w:t>
            </w:r>
          </w:p>
        </w:tc>
        <w:tc>
          <w:tcPr>
            <w:tcW w:w="6833" w:type="dxa"/>
            <w:gridSpan w:val="2"/>
          </w:tcPr>
          <w:p w14:paraId="2C315967" w14:textId="77777777" w:rsidR="0010722D" w:rsidRDefault="008864EB" w:rsidP="00260BA9">
            <w:pPr>
              <w:contextualSpacing/>
              <w:rPr>
                <w:rFonts w:eastAsia="Aptos"/>
                <w:b/>
                <w:bCs/>
                <w:color w:val="000000" w:themeColor="text1"/>
              </w:rPr>
            </w:pPr>
            <w:r>
              <w:rPr>
                <w:rFonts w:eastAsia="Aptos"/>
                <w:b/>
                <w:bCs/>
                <w:color w:val="000000" w:themeColor="text1"/>
              </w:rPr>
              <w:t>Solution Analysis</w:t>
            </w:r>
          </w:p>
          <w:p w14:paraId="73652DCA" w14:textId="77777777" w:rsidR="00D91C22" w:rsidRPr="00EF0F35" w:rsidRDefault="00D91C22" w:rsidP="00D91C22">
            <w:pPr>
              <w:pStyle w:val="ListParagraph"/>
              <w:numPr>
                <w:ilvl w:val="0"/>
                <w:numId w:val="9"/>
              </w:numPr>
              <w:spacing w:after="0" w:line="278" w:lineRule="auto"/>
              <w:rPr>
                <w:rFonts w:ascii="Calibri" w:eastAsia="Calibri" w:hAnsi="Calibri" w:cs="Calibri"/>
              </w:rPr>
            </w:pPr>
            <w:r w:rsidRPr="00EF0F35">
              <w:rPr>
                <w:rFonts w:ascii="Calibri" w:eastAsia="Calibri" w:hAnsi="Calibri" w:cs="Calibri"/>
              </w:rPr>
              <w:t>Discuss the feasibility and potential impact of the proposed solutions.</w:t>
            </w:r>
          </w:p>
          <w:p w14:paraId="0B9A8902" w14:textId="77777777" w:rsidR="00D91C22" w:rsidRPr="00EF0F35" w:rsidRDefault="00D91C22" w:rsidP="00D91C22">
            <w:pPr>
              <w:pStyle w:val="ListParagraph"/>
              <w:numPr>
                <w:ilvl w:val="0"/>
                <w:numId w:val="9"/>
              </w:numPr>
              <w:spacing w:after="0" w:line="278" w:lineRule="auto"/>
              <w:rPr>
                <w:rFonts w:ascii="Calibri" w:eastAsia="Calibri" w:hAnsi="Calibri" w:cs="Calibri"/>
              </w:rPr>
            </w:pPr>
            <w:r w:rsidRPr="00EF0F35">
              <w:rPr>
                <w:rFonts w:ascii="Calibri" w:eastAsia="Calibri" w:hAnsi="Calibri" w:cs="Calibri"/>
              </w:rPr>
              <w:t>Evaluate which strategies might be most effective in different contexts (e.g., large corporations, small businesses, educational institutions).</w:t>
            </w:r>
          </w:p>
          <w:p w14:paraId="4286D77C" w14:textId="77777777" w:rsidR="00D91C22" w:rsidRPr="00EF0F35" w:rsidRDefault="00D91C22" w:rsidP="00D91C22">
            <w:pPr>
              <w:pStyle w:val="ListParagraph"/>
              <w:numPr>
                <w:ilvl w:val="0"/>
                <w:numId w:val="9"/>
              </w:numPr>
              <w:spacing w:after="0" w:line="278" w:lineRule="auto"/>
              <w:rPr>
                <w:rFonts w:ascii="Calibri" w:eastAsia="Calibri" w:hAnsi="Calibri" w:cs="Calibri"/>
              </w:rPr>
            </w:pPr>
            <w:r w:rsidRPr="00EF0F35">
              <w:rPr>
                <w:rFonts w:ascii="Calibri" w:eastAsia="Calibri" w:hAnsi="Calibri" w:cs="Calibri"/>
              </w:rPr>
              <w:t>Highlight the importance of creating an inclusive workplace culture, implementing diversity training programs, and enforcing anti-discrimination policies.</w:t>
            </w:r>
          </w:p>
          <w:p w14:paraId="25CA6383" w14:textId="7FBBB33E" w:rsidR="008864EB" w:rsidRPr="008864EB" w:rsidRDefault="008864EB" w:rsidP="00260BA9">
            <w:pPr>
              <w:contextualSpacing/>
              <w:rPr>
                <w:rFonts w:eastAsia="Aptos"/>
                <w:color w:val="000000" w:themeColor="text1"/>
              </w:rPr>
            </w:pPr>
          </w:p>
        </w:tc>
        <w:tc>
          <w:tcPr>
            <w:tcW w:w="2097" w:type="dxa"/>
          </w:tcPr>
          <w:p w14:paraId="60586A56" w14:textId="77777777" w:rsidR="00A75AFD" w:rsidRDefault="00A75AFD"/>
        </w:tc>
      </w:tr>
      <w:tr w:rsidR="00D91C22" w14:paraId="5C8CCE28" w14:textId="77777777" w:rsidTr="00CC3C17">
        <w:tc>
          <w:tcPr>
            <w:tcW w:w="1526" w:type="dxa"/>
          </w:tcPr>
          <w:p w14:paraId="4042EFD4" w14:textId="35BDA478" w:rsidR="00D91C22" w:rsidRPr="00D91C22" w:rsidRDefault="00D91C22">
            <w:pPr>
              <w:rPr>
                <w:b/>
              </w:rPr>
            </w:pPr>
            <w:r>
              <w:rPr>
                <w:b/>
              </w:rPr>
              <w:t>5 mins</w:t>
            </w:r>
          </w:p>
        </w:tc>
        <w:tc>
          <w:tcPr>
            <w:tcW w:w="6833" w:type="dxa"/>
            <w:gridSpan w:val="2"/>
          </w:tcPr>
          <w:p w14:paraId="7E895F7F" w14:textId="77777777" w:rsidR="00D91C22" w:rsidRDefault="00D91C22" w:rsidP="00260BA9">
            <w:pPr>
              <w:contextualSpacing/>
              <w:rPr>
                <w:rFonts w:eastAsia="Aptos"/>
                <w:b/>
                <w:bCs/>
                <w:color w:val="000000" w:themeColor="text1"/>
              </w:rPr>
            </w:pPr>
            <w:r>
              <w:rPr>
                <w:rFonts w:eastAsia="Aptos"/>
                <w:b/>
                <w:bCs/>
                <w:color w:val="000000" w:themeColor="text1"/>
              </w:rPr>
              <w:t>Exit Ticket</w:t>
            </w:r>
          </w:p>
          <w:p w14:paraId="339D3C8B" w14:textId="77777777" w:rsidR="00545B8B" w:rsidRPr="00EF0F35" w:rsidRDefault="00545B8B" w:rsidP="00545B8B">
            <w:pPr>
              <w:pStyle w:val="ListParagraph"/>
              <w:numPr>
                <w:ilvl w:val="0"/>
                <w:numId w:val="9"/>
              </w:numPr>
              <w:spacing w:after="0" w:line="278" w:lineRule="auto"/>
              <w:rPr>
                <w:rFonts w:ascii="Calibri" w:eastAsia="Calibri" w:hAnsi="Calibri" w:cs="Calibri"/>
              </w:rPr>
            </w:pPr>
            <w:r w:rsidRPr="00EF0F35">
              <w:rPr>
                <w:rFonts w:ascii="Calibri" w:eastAsia="Calibri" w:hAnsi="Calibri" w:cs="Calibri"/>
              </w:rPr>
              <w:t>Ask students to write down one method they believe is most effective in solving discrimination issues against Asians in Western workplaces and briefly explain why.</w:t>
            </w:r>
          </w:p>
          <w:p w14:paraId="32286EF2" w14:textId="77777777" w:rsidR="00545B8B" w:rsidRPr="00EF0F35" w:rsidRDefault="00545B8B" w:rsidP="00545B8B">
            <w:pPr>
              <w:pStyle w:val="ListParagraph"/>
              <w:numPr>
                <w:ilvl w:val="0"/>
                <w:numId w:val="9"/>
              </w:numPr>
              <w:spacing w:after="0" w:line="278" w:lineRule="auto"/>
              <w:rPr>
                <w:rFonts w:ascii="Calibri" w:eastAsia="Calibri" w:hAnsi="Calibri" w:cs="Calibri"/>
              </w:rPr>
            </w:pPr>
            <w:r w:rsidRPr="00EF0F35">
              <w:rPr>
                <w:rFonts w:ascii="Calibri" w:eastAsia="Calibri" w:hAnsi="Calibri" w:cs="Calibri"/>
              </w:rPr>
              <w:t>Collect the exit tickets to assess students’ understanding and gather feedback on their learning.</w:t>
            </w:r>
          </w:p>
          <w:p w14:paraId="62F78004" w14:textId="460DC3B2" w:rsidR="00D91C22" w:rsidRPr="00D91C22" w:rsidRDefault="00D91C22" w:rsidP="00260BA9">
            <w:pPr>
              <w:contextualSpacing/>
              <w:rPr>
                <w:rFonts w:eastAsia="Aptos"/>
                <w:color w:val="000000" w:themeColor="text1"/>
              </w:rPr>
            </w:pPr>
          </w:p>
        </w:tc>
        <w:tc>
          <w:tcPr>
            <w:tcW w:w="2097" w:type="dxa"/>
          </w:tcPr>
          <w:p w14:paraId="4BF6F7CA" w14:textId="77777777" w:rsidR="00D91C22" w:rsidRDefault="00D91C22"/>
        </w:tc>
      </w:tr>
      <w:tr w:rsidR="00CF60E0" w14:paraId="232FE07D" w14:textId="77777777" w:rsidTr="00CF60E0">
        <w:tc>
          <w:tcPr>
            <w:tcW w:w="10456" w:type="dxa"/>
            <w:gridSpan w:val="4"/>
            <w:shd w:val="clear" w:color="auto" w:fill="auto"/>
          </w:tcPr>
          <w:p w14:paraId="636B3728" w14:textId="77777777" w:rsidR="00CF60E0" w:rsidRDefault="00CF60E0">
            <w:pPr>
              <w:rPr>
                <w:b/>
                <w:sz w:val="24"/>
                <w:szCs w:val="24"/>
              </w:rPr>
            </w:pPr>
          </w:p>
        </w:tc>
      </w:tr>
      <w:tr w:rsidR="00D83A94" w14:paraId="278B4511" w14:textId="77777777" w:rsidTr="00D83A94">
        <w:tc>
          <w:tcPr>
            <w:tcW w:w="10456" w:type="dxa"/>
            <w:gridSpan w:val="4"/>
            <w:shd w:val="clear" w:color="auto" w:fill="FFF2CC" w:themeFill="accent4" w:themeFillTint="33"/>
            <w:vAlign w:val="bottom"/>
          </w:tcPr>
          <w:p w14:paraId="673CEE35" w14:textId="10013D41" w:rsidR="00D83A94" w:rsidRPr="00545B8B" w:rsidRDefault="00545B8B" w:rsidP="00D83A94">
            <w:pPr>
              <w:spacing w:before="240" w:after="240"/>
              <w:rPr>
                <w:rFonts w:eastAsia="Aptos"/>
                <w:b/>
                <w:bCs/>
                <w:color w:val="000000" w:themeColor="text1"/>
              </w:rPr>
            </w:pPr>
            <w:r w:rsidRPr="00545B8B">
              <w:rPr>
                <w:rFonts w:eastAsia="Aptos"/>
                <w:b/>
                <w:bCs/>
                <w:color w:val="000000" w:themeColor="text1"/>
                <w:sz w:val="24"/>
                <w:szCs w:val="24"/>
              </w:rPr>
              <w:t>Cases</w:t>
            </w:r>
          </w:p>
        </w:tc>
      </w:tr>
      <w:tr w:rsidR="00D83A94" w14:paraId="5C54DBD0" w14:textId="77777777">
        <w:tc>
          <w:tcPr>
            <w:tcW w:w="10456" w:type="dxa"/>
            <w:gridSpan w:val="4"/>
            <w:shd w:val="clear" w:color="auto" w:fill="auto"/>
          </w:tcPr>
          <w:p w14:paraId="361D9528" w14:textId="79836DEB" w:rsidR="0014390C" w:rsidRPr="0014390C" w:rsidRDefault="0014390C" w:rsidP="0014390C">
            <w:pPr>
              <w:spacing w:line="278" w:lineRule="auto"/>
              <w:rPr>
                <w:b/>
                <w:bCs/>
                <w:color w:val="333333"/>
              </w:rPr>
            </w:pPr>
            <w:r>
              <w:rPr>
                <w:b/>
                <w:bCs/>
                <w:color w:val="333333"/>
              </w:rPr>
              <w:t xml:space="preserve">Discriminatory </w:t>
            </w:r>
            <w:r w:rsidR="00A06790">
              <w:rPr>
                <w:b/>
                <w:bCs/>
                <w:color w:val="333333"/>
              </w:rPr>
              <w:t>Practices at Work</w:t>
            </w:r>
          </w:p>
          <w:p w14:paraId="54DE8D0C" w14:textId="2A4BB9A4" w:rsidR="0014390C" w:rsidRPr="00EF0F35" w:rsidRDefault="0014390C" w:rsidP="0014390C">
            <w:pPr>
              <w:pStyle w:val="ListParagraph"/>
              <w:numPr>
                <w:ilvl w:val="0"/>
                <w:numId w:val="34"/>
              </w:numPr>
              <w:spacing w:after="0" w:line="278" w:lineRule="auto"/>
              <w:jc w:val="left"/>
              <w:rPr>
                <w:rFonts w:ascii="Calibri" w:eastAsia="Calibri" w:hAnsi="Calibri" w:cs="Calibri"/>
                <w:color w:val="333333"/>
              </w:rPr>
            </w:pPr>
            <w:r w:rsidRPr="00EF0F35">
              <w:rPr>
                <w:rFonts w:ascii="Calibri" w:eastAsia="Calibri" w:hAnsi="Calibri" w:cs="Calibri"/>
                <w:color w:val="333333"/>
              </w:rPr>
              <w:t>Inhee: Inhee described how her supervisor attributed workplace conflict in which she was involved to cross-cultural differences and assigned blame to her:</w:t>
            </w:r>
            <w:r w:rsidRPr="00EF0F35">
              <w:rPr>
                <w:rFonts w:ascii="Calibri" w:eastAsia="Calibri" w:hAnsi="Calibri" w:cs="Calibri"/>
              </w:rPr>
              <w:t xml:space="preserve"> “</w:t>
            </w:r>
            <w:r w:rsidRPr="00EF0F35">
              <w:rPr>
                <w:rFonts w:ascii="Calibri" w:eastAsia="Calibri" w:hAnsi="Calibri" w:cs="Calibri"/>
                <w:color w:val="333333"/>
              </w:rPr>
              <w:t xml:space="preserve">When I had some work-related conflict with my colleague, who was a white European, I reported it to my manager, who was also a white European. However, what my manager said in response was awful. He said that because I am not European, I could not think in a European way and that’s why this conflict happened. I was shocked. (Inhee, Korean </w:t>
            </w:r>
            <w:r w:rsidRPr="00EF0F35">
              <w:rPr>
                <w:rFonts w:ascii="Calibri" w:eastAsia="Calibri" w:hAnsi="Calibri" w:cs="Calibri"/>
                <w:color w:val="333333"/>
              </w:rPr>
              <w:lastRenderedPageBreak/>
              <w:t>customer service manager)</w:t>
            </w:r>
          </w:p>
          <w:p w14:paraId="78D5EFAE" w14:textId="77777777" w:rsidR="0014390C" w:rsidRPr="00EF0F35" w:rsidRDefault="0014390C" w:rsidP="0014390C">
            <w:pPr>
              <w:spacing w:after="120" w:line="278" w:lineRule="auto"/>
              <w:ind w:left="720"/>
            </w:pPr>
            <w:r w:rsidRPr="00EF0F35">
              <w:rPr>
                <w:color w:val="333333"/>
              </w:rPr>
              <w:t>Shinae and Michiru also illustrated unequal treatment they experienced in terms of recruitment:</w:t>
            </w:r>
          </w:p>
          <w:p w14:paraId="4258DCBF" w14:textId="77777777" w:rsidR="0014390C" w:rsidRPr="00EF0F35" w:rsidRDefault="0014390C" w:rsidP="0014390C">
            <w:pPr>
              <w:pStyle w:val="ListParagraph"/>
              <w:numPr>
                <w:ilvl w:val="0"/>
                <w:numId w:val="34"/>
              </w:numPr>
              <w:spacing w:after="0" w:line="278" w:lineRule="auto"/>
              <w:jc w:val="left"/>
              <w:rPr>
                <w:rFonts w:ascii="Calibri" w:eastAsia="Calibri" w:hAnsi="Calibri" w:cs="Calibri"/>
                <w:color w:val="333333"/>
              </w:rPr>
            </w:pPr>
            <w:r w:rsidRPr="00EF0F35">
              <w:rPr>
                <w:rFonts w:ascii="Calibri" w:eastAsia="Calibri" w:hAnsi="Calibri" w:cs="Calibri"/>
                <w:color w:val="333333"/>
              </w:rPr>
              <w:t>Shinae: Shinae did a small experiment. “I had normally used my Korean name in my CV, but in the experiment, I used my English name, and I also reduced the size of my photo so that it was difficult to discern whether I am Asian or not. Interestingly, after this change, recruiters were more interested in me. Three companies sent me interview requests right away. I really felt bitter about that.” (Shinae, Korean documentary producer)</w:t>
            </w:r>
          </w:p>
          <w:p w14:paraId="66197303" w14:textId="77777777" w:rsidR="0014390C" w:rsidRPr="00EF0F35" w:rsidRDefault="0014390C" w:rsidP="0014390C">
            <w:pPr>
              <w:pStyle w:val="ListParagraph"/>
              <w:numPr>
                <w:ilvl w:val="0"/>
                <w:numId w:val="34"/>
              </w:numPr>
              <w:spacing w:after="0" w:line="278" w:lineRule="auto"/>
              <w:jc w:val="left"/>
              <w:rPr>
                <w:rFonts w:ascii="Calibri" w:eastAsia="Calibri" w:hAnsi="Calibri" w:cs="Calibri"/>
                <w:color w:val="333333"/>
              </w:rPr>
            </w:pPr>
            <w:r w:rsidRPr="00EF0F35">
              <w:rPr>
                <w:rFonts w:ascii="Calibri" w:eastAsia="Calibri" w:hAnsi="Calibri" w:cs="Calibri"/>
                <w:color w:val="333333"/>
              </w:rPr>
              <w:t xml:space="preserve">Michiru: “It is hard to say the reason why I cannot get a job, a normal permanent legal job. It may be because I am Japanese, or it may not be for a real race issue but for the whole thing like English </w:t>
            </w:r>
            <w:proofErr w:type="gramStart"/>
            <w:r w:rsidRPr="00EF0F35">
              <w:rPr>
                <w:rFonts w:ascii="Calibri" w:eastAsia="Calibri" w:hAnsi="Calibri" w:cs="Calibri"/>
                <w:color w:val="333333"/>
              </w:rPr>
              <w:t>ability .</w:t>
            </w:r>
            <w:proofErr w:type="gramEnd"/>
            <w:r w:rsidRPr="00EF0F35">
              <w:rPr>
                <w:rFonts w:ascii="Calibri" w:eastAsia="Calibri" w:hAnsi="Calibri" w:cs="Calibri"/>
                <w:color w:val="333333"/>
              </w:rPr>
              <w:t> . . according to lots of my friends at top law firms, they don’t see [ethnic minority] people</w:t>
            </w:r>
            <w:proofErr w:type="gramStart"/>
            <w:r w:rsidRPr="00EF0F35">
              <w:rPr>
                <w:rFonts w:ascii="Calibri" w:eastAsia="Calibri" w:hAnsi="Calibri" w:cs="Calibri"/>
                <w:color w:val="333333"/>
              </w:rPr>
              <w:t>. .</w:t>
            </w:r>
            <w:proofErr w:type="gramEnd"/>
            <w:r w:rsidRPr="00EF0F35">
              <w:rPr>
                <w:rFonts w:ascii="Calibri" w:eastAsia="Calibri" w:hAnsi="Calibri" w:cs="Calibri"/>
                <w:color w:val="333333"/>
              </w:rPr>
              <w:t> . . it is so difficult to find East Asians in legal occupation.” (Michiru, Japanese office coordinator)</w:t>
            </w:r>
          </w:p>
          <w:p w14:paraId="795E1BF1" w14:textId="77777777" w:rsidR="0014390C" w:rsidRPr="00EF0F35" w:rsidRDefault="0014390C" w:rsidP="0014390C">
            <w:pPr>
              <w:pStyle w:val="ListParagraph"/>
              <w:numPr>
                <w:ilvl w:val="0"/>
                <w:numId w:val="34"/>
              </w:numPr>
              <w:spacing w:after="0" w:line="278" w:lineRule="auto"/>
              <w:jc w:val="left"/>
              <w:rPr>
                <w:rFonts w:ascii="Calibri" w:eastAsia="Calibri" w:hAnsi="Calibri" w:cs="Calibri"/>
                <w:color w:val="333333"/>
              </w:rPr>
            </w:pPr>
            <w:r w:rsidRPr="00EF0F35">
              <w:rPr>
                <w:rFonts w:ascii="Calibri" w:eastAsia="Calibri" w:hAnsi="Calibri" w:cs="Calibri"/>
                <w:color w:val="333333"/>
              </w:rPr>
              <w:t>Lifei: This issue of language proficiency arose repeatedly when participants described their experiences of inequality and discrimination. Lifei also noted that she had lived in the UK for over 10 years and had completed an undergraduate degree in a British university, yet was told that her English language skills were stalling her career progression:</w:t>
            </w:r>
            <w:r w:rsidRPr="00EF0F35">
              <w:rPr>
                <w:rFonts w:ascii="Calibri" w:eastAsia="Calibri" w:hAnsi="Calibri" w:cs="Calibri"/>
              </w:rPr>
              <w:t xml:space="preserve"> </w:t>
            </w:r>
            <w:r w:rsidRPr="00EF0F35">
              <w:rPr>
                <w:rFonts w:ascii="Calibri" w:eastAsia="Calibri" w:hAnsi="Calibri" w:cs="Calibri"/>
                <w:color w:val="333333"/>
              </w:rPr>
              <w:t xml:space="preserve">I did request for promotion many times, but they didn’t give it to me and then one of the reasons which I think was not very </w:t>
            </w:r>
            <w:proofErr w:type="gramStart"/>
            <w:r w:rsidRPr="00EF0F35">
              <w:rPr>
                <w:rFonts w:ascii="Calibri" w:eastAsia="Calibri" w:hAnsi="Calibri" w:cs="Calibri"/>
                <w:color w:val="333333"/>
              </w:rPr>
              <w:t>valid .</w:t>
            </w:r>
            <w:proofErr w:type="gramEnd"/>
            <w:r w:rsidRPr="00EF0F35">
              <w:rPr>
                <w:rFonts w:ascii="Calibri" w:eastAsia="Calibri" w:hAnsi="Calibri" w:cs="Calibri"/>
                <w:color w:val="333333"/>
              </w:rPr>
              <w:t xml:space="preserve"> . . he kept telling me to improve my </w:t>
            </w:r>
            <w:proofErr w:type="gramStart"/>
            <w:r w:rsidRPr="00EF0F35">
              <w:rPr>
                <w:rFonts w:ascii="Calibri" w:eastAsia="Calibri" w:hAnsi="Calibri" w:cs="Calibri"/>
                <w:color w:val="333333"/>
              </w:rPr>
              <w:t>English .</w:t>
            </w:r>
            <w:proofErr w:type="gramEnd"/>
            <w:r w:rsidRPr="00EF0F35">
              <w:rPr>
                <w:rFonts w:ascii="Calibri" w:eastAsia="Calibri" w:hAnsi="Calibri" w:cs="Calibri"/>
                <w:color w:val="333333"/>
              </w:rPr>
              <w:t> . . I think it was just an excuse. (Lifei, Chinese project support analyst)</w:t>
            </w:r>
          </w:p>
          <w:p w14:paraId="2A62F54C" w14:textId="77777777" w:rsidR="0014390C" w:rsidRPr="00EF0F35" w:rsidRDefault="0014390C" w:rsidP="0014390C">
            <w:pPr>
              <w:spacing w:after="120" w:line="278" w:lineRule="auto"/>
              <w:rPr>
                <w:color w:val="333333"/>
              </w:rPr>
            </w:pPr>
          </w:p>
          <w:p w14:paraId="31692B1E" w14:textId="77777777" w:rsidR="0014390C" w:rsidRPr="00EF0F35" w:rsidRDefault="0014390C" w:rsidP="0014390C">
            <w:pPr>
              <w:spacing w:after="120" w:line="278" w:lineRule="auto"/>
            </w:pPr>
            <w:r w:rsidRPr="00EF0F35">
              <w:rPr>
                <w:color w:val="333333"/>
              </w:rPr>
              <w:t xml:space="preserve">Suggested Discussion: </w:t>
            </w:r>
          </w:p>
          <w:p w14:paraId="2AA7F4D1" w14:textId="77777777" w:rsidR="0014390C" w:rsidRPr="00EF0F35" w:rsidRDefault="0014390C" w:rsidP="0014390C">
            <w:pPr>
              <w:spacing w:after="120" w:line="278" w:lineRule="auto"/>
            </w:pPr>
            <w:r w:rsidRPr="00EF0F35">
              <w:rPr>
                <w:color w:val="333333"/>
              </w:rPr>
              <w:t>In the language-related quotes above, we see an interesting contrast between Michiru and Lifei. Michiru seemed to consider ‘a real race issue’ and ‘English ability’ as separate factors by drawing a line between them. Her account implies that, unlike the ‘race issue’, a lack of English ability could be a legitimate reason for why she and other ethnic minority individuals found it difficult to secure employment in top law firms. On the contrary, Lifei did not believe these were separate issues. She argued that although her manager had pointed to her English language proficiency as the reason for her failed promotion at a surface level, it might have been related to her gender and ethnic background at a deep level, whether the organisation acknowledged it or not. From her account alone, it is difficult to discern whether her lack of English was indeed a critical factor in the promotion decision (as her manager claimed) or whether it was an excuse presented by the organisation to justify their gendered and ethnicised decision (as Lifei claimed). What was clear from the interviews, however, was that the participants’ status as non-native speakers and their language barriers were often the justifications used for unequal access to recruitment and promotion opportunities.</w:t>
            </w:r>
          </w:p>
          <w:p w14:paraId="0867C461" w14:textId="77777777" w:rsidR="0014390C" w:rsidRPr="00EF0F35" w:rsidRDefault="0014390C" w:rsidP="0014390C">
            <w:pPr>
              <w:spacing w:after="240" w:line="278" w:lineRule="auto"/>
            </w:pPr>
            <w:r w:rsidRPr="00EF0F35">
              <w:rPr>
                <w:color w:val="333333"/>
              </w:rPr>
              <w:t>Participants related not only their own but also their compatriots’ difficulties in securing promotion in British workplaces. While none of the women in our study had plans to return to their home countries to advance their careers, they knew of others who had responded to perceived inequality of opportunity in this way:</w:t>
            </w:r>
          </w:p>
          <w:p w14:paraId="0FE57789" w14:textId="77777777" w:rsidR="0014390C" w:rsidRPr="00EF0F35" w:rsidRDefault="0014390C" w:rsidP="0014390C">
            <w:pPr>
              <w:spacing w:after="240" w:line="278" w:lineRule="auto"/>
            </w:pPr>
            <w:r w:rsidRPr="00EF0F35">
              <w:rPr>
                <w:color w:val="333333"/>
              </w:rPr>
              <w:t>I do feel it’s harder for Chinese or Asian to achieve or to get promoted in the UK, especially girls [</w:t>
            </w:r>
            <w:proofErr w:type="gramStart"/>
            <w:r w:rsidRPr="00EF0F35">
              <w:rPr>
                <w:color w:val="333333"/>
              </w:rPr>
              <w:t>. .</w:t>
            </w:r>
            <w:proofErr w:type="gramEnd"/>
            <w:r w:rsidRPr="00EF0F35">
              <w:rPr>
                <w:color w:val="333333"/>
              </w:rPr>
              <w:t> .] A lot of my friends they are very clever. They graduated from, like, Cambridge, Oxford, they work in a law firm or investment banking, but they progress slower than local people. So [some people] decided to just go home or go to Hong Kong for a better future or career path. (Yilian, Chinese business development manager)</w:t>
            </w:r>
          </w:p>
          <w:p w14:paraId="0EB54CED" w14:textId="0AE32FE7" w:rsidR="00D83A94" w:rsidRPr="003A4739" w:rsidRDefault="0014390C" w:rsidP="00CC3C17">
            <w:pPr>
              <w:spacing w:before="240" w:after="240"/>
              <w:rPr>
                <w:color w:val="000000" w:themeColor="text1"/>
              </w:rPr>
            </w:pPr>
            <w:r w:rsidRPr="00EF0F35">
              <w:rPr>
                <w:color w:val="333333"/>
                <w:vertAlign w:val="superscript"/>
              </w:rPr>
              <w:t>1</w:t>
            </w:r>
            <w:r w:rsidRPr="00EF0F35">
              <w:rPr>
                <w:color w:val="222222"/>
              </w:rPr>
              <w:t xml:space="preserve">Hwang, </w:t>
            </w:r>
            <w:r w:rsidRPr="00EF0F35">
              <w:t>S. and Beauregard, T.A., 2022. Contextualising intersectionality: A qualitative study of East Asian female migrant workers in the UK. </w:t>
            </w:r>
            <w:r w:rsidRPr="00EF0F35">
              <w:rPr>
                <w:i/>
                <w:iCs/>
              </w:rPr>
              <w:t>Human Relations</w:t>
            </w:r>
            <w:r w:rsidRPr="00EF0F35">
              <w:t>, </w:t>
            </w:r>
            <w:r w:rsidRPr="00EF0F35">
              <w:rPr>
                <w:i/>
                <w:iCs/>
              </w:rPr>
              <w:t>75</w:t>
            </w:r>
            <w:r w:rsidRPr="00EF0F35">
              <w:t>(4), pp.609-634.</w:t>
            </w:r>
            <w:r w:rsidR="00C9636F" w:rsidRPr="003D49FD">
              <w:t xml:space="preserve"> </w:t>
            </w:r>
          </w:p>
        </w:tc>
      </w:tr>
      <w:tr w:rsidR="000D006F" w14:paraId="308996E6" w14:textId="77777777" w:rsidTr="000D006F">
        <w:tc>
          <w:tcPr>
            <w:tcW w:w="10456" w:type="dxa"/>
            <w:gridSpan w:val="4"/>
            <w:shd w:val="clear" w:color="auto" w:fill="FFF2CC" w:themeFill="accent4" w:themeFillTint="33"/>
          </w:tcPr>
          <w:p w14:paraId="5FF6F33D" w14:textId="77777777" w:rsidR="000D006F" w:rsidRDefault="000D006F" w:rsidP="0014390C">
            <w:pPr>
              <w:spacing w:line="278" w:lineRule="auto"/>
              <w:rPr>
                <w:b/>
                <w:bCs/>
                <w:color w:val="333333"/>
              </w:rPr>
            </w:pPr>
          </w:p>
          <w:p w14:paraId="605B7AF9" w14:textId="4FE359C0" w:rsidR="000D006F" w:rsidRDefault="000D006F" w:rsidP="0014390C">
            <w:pPr>
              <w:spacing w:line="278" w:lineRule="auto"/>
              <w:rPr>
                <w:b/>
                <w:bCs/>
                <w:color w:val="333333"/>
              </w:rPr>
            </w:pPr>
            <w:r>
              <w:rPr>
                <w:b/>
                <w:bCs/>
                <w:color w:val="333333"/>
              </w:rPr>
              <w:t xml:space="preserve">Reading List </w:t>
            </w:r>
          </w:p>
        </w:tc>
      </w:tr>
      <w:tr w:rsidR="000D006F" w14:paraId="476F4111" w14:textId="77777777">
        <w:tc>
          <w:tcPr>
            <w:tcW w:w="10456" w:type="dxa"/>
            <w:gridSpan w:val="4"/>
            <w:shd w:val="clear" w:color="auto" w:fill="auto"/>
          </w:tcPr>
          <w:p w14:paraId="584FEBF7" w14:textId="77777777" w:rsidR="00725356" w:rsidRPr="00EF0F35" w:rsidRDefault="00725356" w:rsidP="00725356">
            <w:pPr>
              <w:pStyle w:val="ListParagraph"/>
              <w:numPr>
                <w:ilvl w:val="0"/>
                <w:numId w:val="35"/>
              </w:numPr>
              <w:spacing w:after="0"/>
              <w:rPr>
                <w:rFonts w:ascii="Calibri" w:eastAsia="Calibri" w:hAnsi="Calibri" w:cs="Calibri"/>
                <w:color w:val="222222"/>
              </w:rPr>
            </w:pPr>
            <w:r w:rsidRPr="00EF0F35">
              <w:rPr>
                <w:rFonts w:ascii="Calibri" w:eastAsia="Calibri" w:hAnsi="Calibri" w:cs="Calibri"/>
                <w:color w:val="222222"/>
              </w:rPr>
              <w:t xml:space="preserve">Hwang, </w:t>
            </w:r>
            <w:proofErr w:type="gramStart"/>
            <w:r w:rsidRPr="00EF0F35">
              <w:rPr>
                <w:rFonts w:ascii="Times New Roman" w:eastAsia="Times New Roman" w:hAnsi="Times New Roman" w:cs="Times New Roman"/>
              </w:rPr>
              <w:t>S.</w:t>
            </w:r>
            <w:proofErr w:type="gramEnd"/>
            <w:r w:rsidRPr="00EF0F35">
              <w:rPr>
                <w:rFonts w:ascii="Times New Roman" w:eastAsia="Times New Roman" w:hAnsi="Times New Roman" w:cs="Times New Roman"/>
              </w:rPr>
              <w:t xml:space="preserve"> and Beauregard, T.A., 2022. Contextualising intersectionality: A qualitative study of East Asian female migrant workers in the UK. </w:t>
            </w:r>
            <w:r w:rsidRPr="00EF0F35">
              <w:rPr>
                <w:rFonts w:ascii="Times New Roman" w:eastAsia="Times New Roman" w:hAnsi="Times New Roman" w:cs="Times New Roman"/>
                <w:i/>
                <w:iCs/>
                <w:lang w:val="en-GB"/>
              </w:rPr>
              <w:t>Human Relations</w:t>
            </w:r>
            <w:r w:rsidRPr="00EF0F35">
              <w:rPr>
                <w:rFonts w:ascii="Times New Roman" w:eastAsia="Times New Roman" w:hAnsi="Times New Roman" w:cs="Times New Roman"/>
                <w:lang w:val="en-GB"/>
              </w:rPr>
              <w:t>, </w:t>
            </w:r>
            <w:r w:rsidRPr="00EF0F35">
              <w:rPr>
                <w:rFonts w:ascii="Times New Roman" w:eastAsia="Times New Roman" w:hAnsi="Times New Roman" w:cs="Times New Roman"/>
                <w:i/>
                <w:iCs/>
                <w:lang w:val="en-GB"/>
              </w:rPr>
              <w:t>75</w:t>
            </w:r>
            <w:r w:rsidRPr="00EF0F35">
              <w:rPr>
                <w:rFonts w:ascii="Times New Roman" w:eastAsia="Times New Roman" w:hAnsi="Times New Roman" w:cs="Times New Roman"/>
                <w:lang w:val="en-GB"/>
              </w:rPr>
              <w:t>(4), pp.609-634.</w:t>
            </w:r>
            <w:r w:rsidRPr="00EF0F35">
              <w:rPr>
                <w:rFonts w:ascii="Calibri" w:eastAsia="Calibri" w:hAnsi="Calibri" w:cs="Calibri"/>
                <w:color w:val="222222"/>
              </w:rPr>
              <w:t xml:space="preserve"> </w:t>
            </w:r>
          </w:p>
          <w:p w14:paraId="0D1C55C0" w14:textId="77777777" w:rsidR="00725356" w:rsidRPr="00EF0F35" w:rsidRDefault="00725356" w:rsidP="00725356">
            <w:pPr>
              <w:pStyle w:val="ListParagraph"/>
              <w:numPr>
                <w:ilvl w:val="0"/>
                <w:numId w:val="35"/>
              </w:numPr>
              <w:spacing w:after="0" w:line="278" w:lineRule="auto"/>
              <w:rPr>
                <w:rFonts w:ascii="Calibri" w:eastAsia="Calibri" w:hAnsi="Calibri" w:cs="Calibri"/>
              </w:rPr>
            </w:pPr>
            <w:r w:rsidRPr="00EF0F35">
              <w:rPr>
                <w:rFonts w:ascii="Calibri" w:eastAsia="Calibri" w:hAnsi="Calibri" w:cs="Calibri"/>
              </w:rPr>
              <w:t xml:space="preserve">Wong, B., Elmorally, R., Copsey-Blake, M., Highwood, E. and Singarayer, J., 2021. Is race still relevant? Student </w:t>
            </w:r>
            <w:r w:rsidRPr="00EF0F35">
              <w:rPr>
                <w:rFonts w:ascii="Calibri" w:eastAsia="Calibri" w:hAnsi="Calibri" w:cs="Calibri"/>
              </w:rPr>
              <w:lastRenderedPageBreak/>
              <w:t>perceptions and experiences of racism in higher education. Cambridge Journal of Education, 51(3), pp.359-375.</w:t>
            </w:r>
          </w:p>
          <w:p w14:paraId="13125343" w14:textId="77777777" w:rsidR="00725356" w:rsidRPr="00EF0F35" w:rsidRDefault="00725356" w:rsidP="00725356">
            <w:pPr>
              <w:pStyle w:val="ListParagraph"/>
              <w:numPr>
                <w:ilvl w:val="0"/>
                <w:numId w:val="35"/>
              </w:numPr>
              <w:spacing w:after="0" w:line="278" w:lineRule="auto"/>
              <w:rPr>
                <w:rFonts w:ascii="Calibri" w:eastAsia="Calibri" w:hAnsi="Calibri" w:cs="Calibri"/>
              </w:rPr>
            </w:pPr>
            <w:r w:rsidRPr="00EF0F35">
              <w:rPr>
                <w:rFonts w:ascii="Calibri" w:eastAsia="Calibri" w:hAnsi="Calibri" w:cs="Calibri"/>
              </w:rPr>
              <w:t>Li, Y., 2020. Institutional discrimination and workplace racism: A double roadblock in the career paths of Chinese graduates in France. Journal of Chinese Overseas, 16(2), pp.267-301.</w:t>
            </w:r>
          </w:p>
          <w:p w14:paraId="4110E0C5" w14:textId="77777777" w:rsidR="00725356" w:rsidRPr="00EF0F35" w:rsidRDefault="00725356" w:rsidP="00725356">
            <w:pPr>
              <w:pStyle w:val="ListParagraph"/>
              <w:numPr>
                <w:ilvl w:val="0"/>
                <w:numId w:val="35"/>
              </w:numPr>
              <w:spacing w:after="0" w:line="278" w:lineRule="auto"/>
              <w:rPr>
                <w:rFonts w:ascii="Calibri" w:eastAsia="Calibri" w:hAnsi="Calibri" w:cs="Calibri"/>
              </w:rPr>
            </w:pPr>
            <w:r w:rsidRPr="00EF0F35">
              <w:rPr>
                <w:rFonts w:ascii="Calibri" w:eastAsia="Calibri" w:hAnsi="Calibri" w:cs="Calibri"/>
              </w:rPr>
              <w:t>Kamasak, R., Özbilgin, M.F., Yavuz, M. and Akalin, C., 2019. Race discrimination at work in the United Kingdom. In Race Discrimination and Management of Ethnic Diversity and Migration at Work: European Countries’ Perspectives (pp. 107-127). Emerald Publishing Limited.</w:t>
            </w:r>
          </w:p>
          <w:p w14:paraId="3F8BBE95" w14:textId="77777777" w:rsidR="00725356" w:rsidRPr="00EF0F35" w:rsidRDefault="00725356" w:rsidP="00725356">
            <w:pPr>
              <w:pStyle w:val="ListParagraph"/>
              <w:numPr>
                <w:ilvl w:val="0"/>
                <w:numId w:val="35"/>
              </w:numPr>
              <w:spacing w:after="0" w:line="278" w:lineRule="auto"/>
              <w:rPr>
                <w:rFonts w:ascii="Calibri" w:eastAsia="Calibri" w:hAnsi="Calibri" w:cs="Calibri"/>
              </w:rPr>
            </w:pPr>
            <w:r w:rsidRPr="00EF0F35">
              <w:rPr>
                <w:rFonts w:ascii="Calibri" w:eastAsia="Calibri" w:hAnsi="Calibri" w:cs="Calibri"/>
              </w:rPr>
              <w:t>Joan C. Williams, Rachel M. Korn, and Sky Mihaylo, Beyond Implicit Bias: Litigating Race and Gender Employment Discrimination Using Data from the Workplace Experiences Survey, 72 HASTINGS L.J. 337 (2020).</w:t>
            </w:r>
          </w:p>
          <w:p w14:paraId="6F1B2BE0" w14:textId="77777777" w:rsidR="00725356" w:rsidRPr="00EF0F35" w:rsidRDefault="00725356" w:rsidP="00725356">
            <w:pPr>
              <w:pStyle w:val="ListParagraph"/>
              <w:numPr>
                <w:ilvl w:val="0"/>
                <w:numId w:val="35"/>
              </w:numPr>
              <w:spacing w:after="0" w:line="278" w:lineRule="auto"/>
              <w:rPr>
                <w:rFonts w:ascii="Calibri" w:eastAsia="Calibri" w:hAnsi="Calibri" w:cs="Calibri"/>
              </w:rPr>
            </w:pPr>
            <w:r w:rsidRPr="00EF0F35">
              <w:rPr>
                <w:rFonts w:ascii="Calibri" w:eastAsia="Calibri" w:hAnsi="Calibri" w:cs="Calibri"/>
              </w:rPr>
              <w:t>Moosavi, L., 2022. The myth of academic tolerance: the stigmatisation of East Asian students in Western higher education. Asian Ethnicity, 23(3), pp.484-503.</w:t>
            </w:r>
          </w:p>
          <w:p w14:paraId="006F10BD" w14:textId="77777777" w:rsidR="00725356" w:rsidRPr="00EF0F35" w:rsidRDefault="00725356" w:rsidP="00725356">
            <w:pPr>
              <w:pStyle w:val="ListParagraph"/>
              <w:numPr>
                <w:ilvl w:val="0"/>
                <w:numId w:val="35"/>
              </w:numPr>
              <w:spacing w:after="0" w:line="278" w:lineRule="auto"/>
              <w:rPr>
                <w:rFonts w:ascii="Calibri" w:eastAsia="Calibri" w:hAnsi="Calibri" w:cs="Calibri"/>
              </w:rPr>
            </w:pPr>
            <w:r w:rsidRPr="00EF0F35">
              <w:rPr>
                <w:rFonts w:ascii="Calibri" w:eastAsia="Calibri" w:hAnsi="Calibri" w:cs="Calibri"/>
              </w:rPr>
              <w:t xml:space="preserve">Mahony, P. and Weiner, G. (2019) ‘‘Getting in, getting on, getting out’: Black, </w:t>
            </w:r>
            <w:proofErr w:type="gramStart"/>
            <w:r w:rsidRPr="00EF0F35">
              <w:rPr>
                <w:rFonts w:ascii="Calibri" w:eastAsia="Calibri" w:hAnsi="Calibri" w:cs="Calibri"/>
              </w:rPr>
              <w:t>Asian</w:t>
            </w:r>
            <w:proofErr w:type="gramEnd"/>
            <w:r w:rsidRPr="00EF0F35">
              <w:rPr>
                <w:rFonts w:ascii="Calibri" w:eastAsia="Calibri" w:hAnsi="Calibri" w:cs="Calibri"/>
              </w:rPr>
              <w:t xml:space="preserve"> and Minority Ethnic staff in UK higher education’, Race Ethnicity and Education, 23(6), pp. 841–857. doi: 10.1080/13613324.2019.1679761.</w:t>
            </w:r>
          </w:p>
          <w:p w14:paraId="16E417BC" w14:textId="77777777" w:rsidR="000D006F" w:rsidRDefault="000D006F" w:rsidP="0014390C">
            <w:pPr>
              <w:spacing w:line="278" w:lineRule="auto"/>
              <w:rPr>
                <w:b/>
                <w:bCs/>
                <w:color w:val="333333"/>
              </w:rPr>
            </w:pPr>
          </w:p>
        </w:tc>
      </w:tr>
    </w:tbl>
    <w:p w14:paraId="6F07482C" w14:textId="30D78641" w:rsidR="00BB6137" w:rsidRDefault="00BB6137">
      <w:pPr>
        <w:rPr>
          <w:b/>
        </w:rPr>
      </w:pPr>
    </w:p>
    <w:p w14:paraId="47125BFC" w14:textId="171731E3" w:rsidR="0033203F" w:rsidRPr="006C0E23" w:rsidRDefault="0033203F">
      <w:pPr>
        <w:rPr>
          <w:b/>
        </w:rPr>
      </w:pPr>
      <w:r w:rsidRPr="0033203F">
        <w:rPr>
          <w:b/>
        </w:rPr>
        <w:drawing>
          <wp:inline distT="0" distB="0" distL="0" distR="0" wp14:anchorId="6FE18BC2" wp14:editId="2C01C6EC">
            <wp:extent cx="6645910" cy="2969260"/>
            <wp:effectExtent l="0" t="0" r="2540" b="2540"/>
            <wp:docPr id="604005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00578" name=""/>
                    <pic:cNvPicPr/>
                  </pic:nvPicPr>
                  <pic:blipFill>
                    <a:blip r:embed="rId10"/>
                    <a:stretch>
                      <a:fillRect/>
                    </a:stretch>
                  </pic:blipFill>
                  <pic:spPr>
                    <a:xfrm>
                      <a:off x="0" y="0"/>
                      <a:ext cx="6645910" cy="2969260"/>
                    </a:xfrm>
                    <a:prstGeom prst="rect">
                      <a:avLst/>
                    </a:prstGeom>
                  </pic:spPr>
                </pic:pic>
              </a:graphicData>
            </a:graphic>
          </wp:inline>
        </w:drawing>
      </w:r>
    </w:p>
    <w:sectPr w:rsidR="0033203F" w:rsidRPr="006C0E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86C93" w14:textId="77777777" w:rsidR="00B77C3D" w:rsidRDefault="00B77C3D">
      <w:pPr>
        <w:spacing w:after="0" w:line="240" w:lineRule="auto"/>
      </w:pPr>
      <w:r>
        <w:separator/>
      </w:r>
    </w:p>
  </w:endnote>
  <w:endnote w:type="continuationSeparator" w:id="0">
    <w:p w14:paraId="05364E3C" w14:textId="77777777" w:rsidR="00B77C3D" w:rsidRDefault="00B77C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pleSystemUIFont">
    <w:altName w:val="Cambria"/>
    <w:charset w:val="00"/>
    <w:family w:val="roman"/>
    <w:pitch w:val="default"/>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17A0B" w14:textId="77777777" w:rsidR="00B77C3D" w:rsidRDefault="00B77C3D">
      <w:pPr>
        <w:spacing w:after="0" w:line="240" w:lineRule="auto"/>
      </w:pPr>
      <w:r>
        <w:separator/>
      </w:r>
    </w:p>
  </w:footnote>
  <w:footnote w:type="continuationSeparator" w:id="0">
    <w:p w14:paraId="069A0638" w14:textId="77777777" w:rsidR="00B77C3D" w:rsidRDefault="00B77C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4680"/>
    <w:multiLevelType w:val="multilevel"/>
    <w:tmpl w:val="F68E63E8"/>
    <w:lvl w:ilvl="0">
      <w:start w:val="1"/>
      <w:numFmt w:val="bullet"/>
      <w:lvlText w:val=""/>
      <w:lvlJc w:val="left"/>
      <w:pPr>
        <w:ind w:left="720" w:hanging="360"/>
      </w:pPr>
      <w:rPr>
        <w:rFonts w:ascii="Symbol" w:hAnsi="Symbol" w:hint="default"/>
      </w:r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03AF77F0"/>
    <w:multiLevelType w:val="multilevel"/>
    <w:tmpl w:val="112409D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2" w15:restartNumberingAfterBreak="0">
    <w:nsid w:val="06477DFD"/>
    <w:multiLevelType w:val="hybridMultilevel"/>
    <w:tmpl w:val="6908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077A56"/>
    <w:multiLevelType w:val="hybridMultilevel"/>
    <w:tmpl w:val="83F86B20"/>
    <w:lvl w:ilvl="0" w:tplc="0F801BF6">
      <w:start w:val="1"/>
      <w:numFmt w:val="bullet"/>
      <w:lvlText w:val="·"/>
      <w:lvlJc w:val="left"/>
      <w:pPr>
        <w:ind w:left="720" w:hanging="360"/>
      </w:pPr>
      <w:rPr>
        <w:rFonts w:ascii="Symbol" w:hAnsi="Symbol" w:hint="default"/>
      </w:rPr>
    </w:lvl>
    <w:lvl w:ilvl="1" w:tplc="32566854">
      <w:start w:val="1"/>
      <w:numFmt w:val="bullet"/>
      <w:lvlText w:val="o"/>
      <w:lvlJc w:val="left"/>
      <w:pPr>
        <w:ind w:left="1440" w:hanging="360"/>
      </w:pPr>
      <w:rPr>
        <w:rFonts w:ascii="Courier New" w:hAnsi="Courier New" w:hint="default"/>
      </w:rPr>
    </w:lvl>
    <w:lvl w:ilvl="2" w:tplc="EF30B466">
      <w:start w:val="1"/>
      <w:numFmt w:val="bullet"/>
      <w:lvlText w:val=""/>
      <w:lvlJc w:val="left"/>
      <w:pPr>
        <w:ind w:left="2160" w:hanging="360"/>
      </w:pPr>
      <w:rPr>
        <w:rFonts w:ascii="Wingdings" w:hAnsi="Wingdings" w:hint="default"/>
      </w:rPr>
    </w:lvl>
    <w:lvl w:ilvl="3" w:tplc="4F281FF0">
      <w:start w:val="1"/>
      <w:numFmt w:val="bullet"/>
      <w:lvlText w:val=""/>
      <w:lvlJc w:val="left"/>
      <w:pPr>
        <w:ind w:left="2880" w:hanging="360"/>
      </w:pPr>
      <w:rPr>
        <w:rFonts w:ascii="Symbol" w:hAnsi="Symbol" w:hint="default"/>
      </w:rPr>
    </w:lvl>
    <w:lvl w:ilvl="4" w:tplc="A4FCF1B0">
      <w:start w:val="1"/>
      <w:numFmt w:val="bullet"/>
      <w:lvlText w:val="o"/>
      <w:lvlJc w:val="left"/>
      <w:pPr>
        <w:ind w:left="3600" w:hanging="360"/>
      </w:pPr>
      <w:rPr>
        <w:rFonts w:ascii="Courier New" w:hAnsi="Courier New" w:hint="default"/>
      </w:rPr>
    </w:lvl>
    <w:lvl w:ilvl="5" w:tplc="AB2071C6">
      <w:start w:val="1"/>
      <w:numFmt w:val="bullet"/>
      <w:lvlText w:val=""/>
      <w:lvlJc w:val="left"/>
      <w:pPr>
        <w:ind w:left="4320" w:hanging="360"/>
      </w:pPr>
      <w:rPr>
        <w:rFonts w:ascii="Wingdings" w:hAnsi="Wingdings" w:hint="default"/>
      </w:rPr>
    </w:lvl>
    <w:lvl w:ilvl="6" w:tplc="23025DBE">
      <w:start w:val="1"/>
      <w:numFmt w:val="bullet"/>
      <w:lvlText w:val=""/>
      <w:lvlJc w:val="left"/>
      <w:pPr>
        <w:ind w:left="5040" w:hanging="360"/>
      </w:pPr>
      <w:rPr>
        <w:rFonts w:ascii="Symbol" w:hAnsi="Symbol" w:hint="default"/>
      </w:rPr>
    </w:lvl>
    <w:lvl w:ilvl="7" w:tplc="BBDEB1BE">
      <w:start w:val="1"/>
      <w:numFmt w:val="bullet"/>
      <w:lvlText w:val="o"/>
      <w:lvlJc w:val="left"/>
      <w:pPr>
        <w:ind w:left="5760" w:hanging="360"/>
      </w:pPr>
      <w:rPr>
        <w:rFonts w:ascii="Courier New" w:hAnsi="Courier New" w:hint="default"/>
      </w:rPr>
    </w:lvl>
    <w:lvl w:ilvl="8" w:tplc="36A81442">
      <w:start w:val="1"/>
      <w:numFmt w:val="bullet"/>
      <w:lvlText w:val=""/>
      <w:lvlJc w:val="left"/>
      <w:pPr>
        <w:ind w:left="6480" w:hanging="360"/>
      </w:pPr>
      <w:rPr>
        <w:rFonts w:ascii="Wingdings" w:hAnsi="Wingdings" w:hint="default"/>
      </w:rPr>
    </w:lvl>
  </w:abstractNum>
  <w:abstractNum w:abstractNumId="4" w15:restartNumberingAfterBreak="0">
    <w:nsid w:val="0C3E58EF"/>
    <w:multiLevelType w:val="hybridMultilevel"/>
    <w:tmpl w:val="A36AA4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AE7317"/>
    <w:multiLevelType w:val="multilevel"/>
    <w:tmpl w:val="215AE67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10E3709F"/>
    <w:multiLevelType w:val="hybridMultilevel"/>
    <w:tmpl w:val="EDCC4930"/>
    <w:lvl w:ilvl="0" w:tplc="11006E58">
      <w:start w:val="1"/>
      <w:numFmt w:val="decimal"/>
      <w:lvlText w:val="%1."/>
      <w:lvlJc w:val="left"/>
      <w:pPr>
        <w:ind w:left="720" w:hanging="360"/>
      </w:pPr>
    </w:lvl>
    <w:lvl w:ilvl="1" w:tplc="8D2667FC">
      <w:start w:val="1"/>
      <w:numFmt w:val="lowerLetter"/>
      <w:lvlText w:val="%2."/>
      <w:lvlJc w:val="left"/>
      <w:pPr>
        <w:ind w:left="1440" w:hanging="360"/>
      </w:pPr>
    </w:lvl>
    <w:lvl w:ilvl="2" w:tplc="8FB48EF4">
      <w:start w:val="1"/>
      <w:numFmt w:val="lowerRoman"/>
      <w:lvlText w:val="%3."/>
      <w:lvlJc w:val="right"/>
      <w:pPr>
        <w:ind w:left="2160" w:hanging="180"/>
      </w:pPr>
    </w:lvl>
    <w:lvl w:ilvl="3" w:tplc="B9C66F68">
      <w:start w:val="1"/>
      <w:numFmt w:val="decimal"/>
      <w:lvlText w:val="%4."/>
      <w:lvlJc w:val="left"/>
      <w:pPr>
        <w:ind w:left="2880" w:hanging="360"/>
      </w:pPr>
    </w:lvl>
    <w:lvl w:ilvl="4" w:tplc="7CAA28BA">
      <w:start w:val="1"/>
      <w:numFmt w:val="lowerLetter"/>
      <w:lvlText w:val="%5."/>
      <w:lvlJc w:val="left"/>
      <w:pPr>
        <w:ind w:left="3600" w:hanging="360"/>
      </w:pPr>
    </w:lvl>
    <w:lvl w:ilvl="5" w:tplc="DC44CC64">
      <w:start w:val="1"/>
      <w:numFmt w:val="lowerRoman"/>
      <w:lvlText w:val="%6."/>
      <w:lvlJc w:val="right"/>
      <w:pPr>
        <w:ind w:left="4320" w:hanging="180"/>
      </w:pPr>
    </w:lvl>
    <w:lvl w:ilvl="6" w:tplc="BDE80844">
      <w:start w:val="1"/>
      <w:numFmt w:val="decimal"/>
      <w:lvlText w:val="%7."/>
      <w:lvlJc w:val="left"/>
      <w:pPr>
        <w:ind w:left="5040" w:hanging="360"/>
      </w:pPr>
    </w:lvl>
    <w:lvl w:ilvl="7" w:tplc="57B8C496">
      <w:start w:val="1"/>
      <w:numFmt w:val="lowerLetter"/>
      <w:lvlText w:val="%8."/>
      <w:lvlJc w:val="left"/>
      <w:pPr>
        <w:ind w:left="5760" w:hanging="360"/>
      </w:pPr>
    </w:lvl>
    <w:lvl w:ilvl="8" w:tplc="2420622E">
      <w:start w:val="1"/>
      <w:numFmt w:val="lowerRoman"/>
      <w:lvlText w:val="%9."/>
      <w:lvlJc w:val="right"/>
      <w:pPr>
        <w:ind w:left="6480" w:hanging="180"/>
      </w:pPr>
    </w:lvl>
  </w:abstractNum>
  <w:abstractNum w:abstractNumId="7" w15:restartNumberingAfterBreak="0">
    <w:nsid w:val="1A6B3770"/>
    <w:multiLevelType w:val="hybridMultilevel"/>
    <w:tmpl w:val="73B2D5A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756E8D"/>
    <w:multiLevelType w:val="multilevel"/>
    <w:tmpl w:val="A2CABF52"/>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9" w15:restartNumberingAfterBreak="0">
    <w:nsid w:val="1FE671BE"/>
    <w:multiLevelType w:val="hybridMultilevel"/>
    <w:tmpl w:val="8AA45EE2"/>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22525BD0"/>
    <w:multiLevelType w:val="multilevel"/>
    <w:tmpl w:val="FFFFFFFF"/>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1" w15:restartNumberingAfterBreak="0">
    <w:nsid w:val="233D05A9"/>
    <w:multiLevelType w:val="multilevel"/>
    <w:tmpl w:val="AC4C64B8"/>
    <w:lvl w:ilvl="0">
      <w:start w:val="1"/>
      <w:numFmt w:val="upperRoman"/>
      <w:lvlText w:val="%1."/>
      <w:lvlJc w:val="righ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29611FFE"/>
    <w:multiLevelType w:val="hybridMultilevel"/>
    <w:tmpl w:val="0A22F87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8BBD54"/>
    <w:multiLevelType w:val="multilevel"/>
    <w:tmpl w:val="57245CCE"/>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14" w15:restartNumberingAfterBreak="0">
    <w:nsid w:val="33C5811F"/>
    <w:multiLevelType w:val="hybridMultilevel"/>
    <w:tmpl w:val="4A3AFBD2"/>
    <w:lvl w:ilvl="0" w:tplc="59ACACD4">
      <w:start w:val="1"/>
      <w:numFmt w:val="bullet"/>
      <w:lvlText w:val=""/>
      <w:lvlJc w:val="left"/>
      <w:pPr>
        <w:ind w:left="1080" w:hanging="360"/>
      </w:pPr>
      <w:rPr>
        <w:rFonts w:ascii="Symbol" w:hAnsi="Symbol" w:hint="default"/>
      </w:rPr>
    </w:lvl>
    <w:lvl w:ilvl="1" w:tplc="C7D84AC8">
      <w:start w:val="1"/>
      <w:numFmt w:val="bullet"/>
      <w:lvlText w:val="o"/>
      <w:lvlJc w:val="left"/>
      <w:pPr>
        <w:ind w:left="1800" w:hanging="360"/>
      </w:pPr>
      <w:rPr>
        <w:rFonts w:ascii="Courier New" w:hAnsi="Courier New" w:hint="default"/>
      </w:rPr>
    </w:lvl>
    <w:lvl w:ilvl="2" w:tplc="400C8C82">
      <w:start w:val="1"/>
      <w:numFmt w:val="bullet"/>
      <w:lvlText w:val=""/>
      <w:lvlJc w:val="left"/>
      <w:pPr>
        <w:ind w:left="2520" w:hanging="360"/>
      </w:pPr>
      <w:rPr>
        <w:rFonts w:ascii="Wingdings" w:hAnsi="Wingdings" w:hint="default"/>
      </w:rPr>
    </w:lvl>
    <w:lvl w:ilvl="3" w:tplc="F69C5580">
      <w:start w:val="1"/>
      <w:numFmt w:val="bullet"/>
      <w:lvlText w:val=""/>
      <w:lvlJc w:val="left"/>
      <w:pPr>
        <w:ind w:left="3240" w:hanging="360"/>
      </w:pPr>
      <w:rPr>
        <w:rFonts w:ascii="Symbol" w:hAnsi="Symbol" w:hint="default"/>
      </w:rPr>
    </w:lvl>
    <w:lvl w:ilvl="4" w:tplc="6FB85E82">
      <w:start w:val="1"/>
      <w:numFmt w:val="bullet"/>
      <w:lvlText w:val="o"/>
      <w:lvlJc w:val="left"/>
      <w:pPr>
        <w:ind w:left="3960" w:hanging="360"/>
      </w:pPr>
      <w:rPr>
        <w:rFonts w:ascii="Courier New" w:hAnsi="Courier New" w:hint="default"/>
      </w:rPr>
    </w:lvl>
    <w:lvl w:ilvl="5" w:tplc="FF945B6E">
      <w:start w:val="1"/>
      <w:numFmt w:val="bullet"/>
      <w:lvlText w:val=""/>
      <w:lvlJc w:val="left"/>
      <w:pPr>
        <w:ind w:left="4680" w:hanging="360"/>
      </w:pPr>
      <w:rPr>
        <w:rFonts w:ascii="Wingdings" w:hAnsi="Wingdings" w:hint="default"/>
      </w:rPr>
    </w:lvl>
    <w:lvl w:ilvl="6" w:tplc="DE6A2A60">
      <w:start w:val="1"/>
      <w:numFmt w:val="bullet"/>
      <w:lvlText w:val=""/>
      <w:lvlJc w:val="left"/>
      <w:pPr>
        <w:ind w:left="5400" w:hanging="360"/>
      </w:pPr>
      <w:rPr>
        <w:rFonts w:ascii="Symbol" w:hAnsi="Symbol" w:hint="default"/>
      </w:rPr>
    </w:lvl>
    <w:lvl w:ilvl="7" w:tplc="31388796">
      <w:start w:val="1"/>
      <w:numFmt w:val="bullet"/>
      <w:lvlText w:val="o"/>
      <w:lvlJc w:val="left"/>
      <w:pPr>
        <w:ind w:left="6120" w:hanging="360"/>
      </w:pPr>
      <w:rPr>
        <w:rFonts w:ascii="Courier New" w:hAnsi="Courier New" w:hint="default"/>
      </w:rPr>
    </w:lvl>
    <w:lvl w:ilvl="8" w:tplc="EBBAE0DC">
      <w:start w:val="1"/>
      <w:numFmt w:val="bullet"/>
      <w:lvlText w:val=""/>
      <w:lvlJc w:val="left"/>
      <w:pPr>
        <w:ind w:left="6840" w:hanging="360"/>
      </w:pPr>
      <w:rPr>
        <w:rFonts w:ascii="Wingdings" w:hAnsi="Wingdings" w:hint="default"/>
      </w:rPr>
    </w:lvl>
  </w:abstractNum>
  <w:abstractNum w:abstractNumId="15" w15:restartNumberingAfterBreak="0">
    <w:nsid w:val="35B405D2"/>
    <w:multiLevelType w:val="multilevel"/>
    <w:tmpl w:val="E37EE998"/>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37A442E8"/>
    <w:multiLevelType w:val="hybridMultilevel"/>
    <w:tmpl w:val="DFC4FC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F600BF"/>
    <w:multiLevelType w:val="hybridMultilevel"/>
    <w:tmpl w:val="889E87A4"/>
    <w:lvl w:ilvl="0" w:tplc="FFFFFFFF">
      <w:start w:val="1"/>
      <w:numFmt w:val="decimal"/>
      <w:lvlText w:val="%1)"/>
      <w:lvlJc w:val="left"/>
      <w:pPr>
        <w:ind w:left="720" w:hanging="360"/>
      </w:pPr>
      <w:rPr>
        <w:rFonts w:eastAsia="Calibri" w:cs="Calibri"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F141922"/>
    <w:multiLevelType w:val="multilevel"/>
    <w:tmpl w:val="B894A7A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3FAB567A"/>
    <w:multiLevelType w:val="hybridMultilevel"/>
    <w:tmpl w:val="AF3AE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8BCBD2"/>
    <w:multiLevelType w:val="hybridMultilevel"/>
    <w:tmpl w:val="42B46224"/>
    <w:lvl w:ilvl="0" w:tplc="96CEDDB4">
      <w:start w:val="1"/>
      <w:numFmt w:val="decimal"/>
      <w:lvlText w:val="%1)"/>
      <w:lvlJc w:val="left"/>
      <w:pPr>
        <w:ind w:left="720" w:hanging="360"/>
      </w:pPr>
    </w:lvl>
    <w:lvl w:ilvl="1" w:tplc="D9CCF554">
      <w:start w:val="1"/>
      <w:numFmt w:val="lowerLetter"/>
      <w:lvlText w:val="%2."/>
      <w:lvlJc w:val="left"/>
      <w:pPr>
        <w:ind w:left="1440" w:hanging="360"/>
      </w:pPr>
    </w:lvl>
    <w:lvl w:ilvl="2" w:tplc="3F8071CC">
      <w:start w:val="1"/>
      <w:numFmt w:val="lowerRoman"/>
      <w:lvlText w:val="%3."/>
      <w:lvlJc w:val="right"/>
      <w:pPr>
        <w:ind w:left="2160" w:hanging="180"/>
      </w:pPr>
    </w:lvl>
    <w:lvl w:ilvl="3" w:tplc="3B4099B0">
      <w:start w:val="1"/>
      <w:numFmt w:val="decimal"/>
      <w:lvlText w:val="%4."/>
      <w:lvlJc w:val="left"/>
      <w:pPr>
        <w:ind w:left="2880" w:hanging="360"/>
      </w:pPr>
    </w:lvl>
    <w:lvl w:ilvl="4" w:tplc="711A8DDC">
      <w:start w:val="1"/>
      <w:numFmt w:val="lowerLetter"/>
      <w:lvlText w:val="%5."/>
      <w:lvlJc w:val="left"/>
      <w:pPr>
        <w:ind w:left="3600" w:hanging="360"/>
      </w:pPr>
    </w:lvl>
    <w:lvl w:ilvl="5" w:tplc="B26AF90A">
      <w:start w:val="1"/>
      <w:numFmt w:val="lowerRoman"/>
      <w:lvlText w:val="%6."/>
      <w:lvlJc w:val="right"/>
      <w:pPr>
        <w:ind w:left="4320" w:hanging="180"/>
      </w:pPr>
    </w:lvl>
    <w:lvl w:ilvl="6" w:tplc="A9F8113E">
      <w:start w:val="1"/>
      <w:numFmt w:val="decimal"/>
      <w:lvlText w:val="%7."/>
      <w:lvlJc w:val="left"/>
      <w:pPr>
        <w:ind w:left="5040" w:hanging="360"/>
      </w:pPr>
    </w:lvl>
    <w:lvl w:ilvl="7" w:tplc="BE4C0B10">
      <w:start w:val="1"/>
      <w:numFmt w:val="lowerLetter"/>
      <w:lvlText w:val="%8."/>
      <w:lvlJc w:val="left"/>
      <w:pPr>
        <w:ind w:left="5760" w:hanging="360"/>
      </w:pPr>
    </w:lvl>
    <w:lvl w:ilvl="8" w:tplc="C504D4B4">
      <w:start w:val="1"/>
      <w:numFmt w:val="lowerRoman"/>
      <w:lvlText w:val="%9."/>
      <w:lvlJc w:val="right"/>
      <w:pPr>
        <w:ind w:left="6480" w:hanging="180"/>
      </w:pPr>
    </w:lvl>
  </w:abstractNum>
  <w:abstractNum w:abstractNumId="21" w15:restartNumberingAfterBreak="0">
    <w:nsid w:val="461837E3"/>
    <w:multiLevelType w:val="multilevel"/>
    <w:tmpl w:val="8DDA6942"/>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7857EEF"/>
    <w:multiLevelType w:val="multilevel"/>
    <w:tmpl w:val="B90C991E"/>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142CDCB"/>
    <w:multiLevelType w:val="multilevel"/>
    <w:tmpl w:val="DB8E7062"/>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24" w15:restartNumberingAfterBreak="0">
    <w:nsid w:val="56B93B9C"/>
    <w:multiLevelType w:val="hybridMultilevel"/>
    <w:tmpl w:val="5530713A"/>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5C73C1C6"/>
    <w:multiLevelType w:val="hybridMultilevel"/>
    <w:tmpl w:val="681ECEA6"/>
    <w:lvl w:ilvl="0" w:tplc="715A1F50">
      <w:start w:val="1"/>
      <w:numFmt w:val="decimal"/>
      <w:lvlText w:val="%1."/>
      <w:lvlJc w:val="left"/>
      <w:pPr>
        <w:ind w:left="720" w:hanging="360"/>
      </w:pPr>
    </w:lvl>
    <w:lvl w:ilvl="1" w:tplc="B59804B0">
      <w:start w:val="1"/>
      <w:numFmt w:val="lowerLetter"/>
      <w:lvlText w:val="%2."/>
      <w:lvlJc w:val="left"/>
      <w:pPr>
        <w:ind w:left="1440" w:hanging="360"/>
      </w:pPr>
    </w:lvl>
    <w:lvl w:ilvl="2" w:tplc="0DCA8054">
      <w:start w:val="1"/>
      <w:numFmt w:val="lowerRoman"/>
      <w:lvlText w:val="%3."/>
      <w:lvlJc w:val="right"/>
      <w:pPr>
        <w:ind w:left="2160" w:hanging="180"/>
      </w:pPr>
    </w:lvl>
    <w:lvl w:ilvl="3" w:tplc="771CF29C">
      <w:start w:val="1"/>
      <w:numFmt w:val="decimal"/>
      <w:lvlText w:val="%4."/>
      <w:lvlJc w:val="left"/>
      <w:pPr>
        <w:ind w:left="2880" w:hanging="360"/>
      </w:pPr>
    </w:lvl>
    <w:lvl w:ilvl="4" w:tplc="E2F8F0D2">
      <w:start w:val="1"/>
      <w:numFmt w:val="lowerLetter"/>
      <w:lvlText w:val="%5."/>
      <w:lvlJc w:val="left"/>
      <w:pPr>
        <w:ind w:left="3600" w:hanging="360"/>
      </w:pPr>
    </w:lvl>
    <w:lvl w:ilvl="5" w:tplc="5DB2D114">
      <w:start w:val="1"/>
      <w:numFmt w:val="lowerRoman"/>
      <w:lvlText w:val="%6."/>
      <w:lvlJc w:val="right"/>
      <w:pPr>
        <w:ind w:left="4320" w:hanging="180"/>
      </w:pPr>
    </w:lvl>
    <w:lvl w:ilvl="6" w:tplc="90128886">
      <w:start w:val="1"/>
      <w:numFmt w:val="decimal"/>
      <w:lvlText w:val="%7."/>
      <w:lvlJc w:val="left"/>
      <w:pPr>
        <w:ind w:left="5040" w:hanging="360"/>
      </w:pPr>
    </w:lvl>
    <w:lvl w:ilvl="7" w:tplc="13CCB90C">
      <w:start w:val="1"/>
      <w:numFmt w:val="lowerLetter"/>
      <w:lvlText w:val="%8."/>
      <w:lvlJc w:val="left"/>
      <w:pPr>
        <w:ind w:left="5760" w:hanging="360"/>
      </w:pPr>
    </w:lvl>
    <w:lvl w:ilvl="8" w:tplc="B2B69E0E">
      <w:start w:val="1"/>
      <w:numFmt w:val="lowerRoman"/>
      <w:lvlText w:val="%9."/>
      <w:lvlJc w:val="right"/>
      <w:pPr>
        <w:ind w:left="6480" w:hanging="180"/>
      </w:pPr>
    </w:lvl>
  </w:abstractNum>
  <w:abstractNum w:abstractNumId="26" w15:restartNumberingAfterBreak="0">
    <w:nsid w:val="5D04D4C8"/>
    <w:multiLevelType w:val="hybridMultilevel"/>
    <w:tmpl w:val="FFCA9B34"/>
    <w:lvl w:ilvl="0" w:tplc="AEBA80D0">
      <w:start w:val="1"/>
      <w:numFmt w:val="bullet"/>
      <w:lvlText w:val=""/>
      <w:lvlJc w:val="left"/>
      <w:pPr>
        <w:ind w:left="720" w:hanging="360"/>
      </w:pPr>
      <w:rPr>
        <w:rFonts w:ascii="Symbol" w:hAnsi="Symbol" w:hint="default"/>
      </w:rPr>
    </w:lvl>
    <w:lvl w:ilvl="1" w:tplc="5498C8D6">
      <w:start w:val="1"/>
      <w:numFmt w:val="bullet"/>
      <w:lvlText w:val="o"/>
      <w:lvlJc w:val="left"/>
      <w:pPr>
        <w:ind w:left="1440" w:hanging="360"/>
      </w:pPr>
      <w:rPr>
        <w:rFonts w:ascii="Courier New" w:hAnsi="Courier New" w:hint="default"/>
      </w:rPr>
    </w:lvl>
    <w:lvl w:ilvl="2" w:tplc="4710A192">
      <w:start w:val="1"/>
      <w:numFmt w:val="bullet"/>
      <w:lvlText w:val=""/>
      <w:lvlJc w:val="left"/>
      <w:pPr>
        <w:ind w:left="2160" w:hanging="360"/>
      </w:pPr>
      <w:rPr>
        <w:rFonts w:ascii="Wingdings" w:hAnsi="Wingdings" w:hint="default"/>
      </w:rPr>
    </w:lvl>
    <w:lvl w:ilvl="3" w:tplc="F6745664">
      <w:start w:val="1"/>
      <w:numFmt w:val="bullet"/>
      <w:lvlText w:val=""/>
      <w:lvlJc w:val="left"/>
      <w:pPr>
        <w:ind w:left="2880" w:hanging="360"/>
      </w:pPr>
      <w:rPr>
        <w:rFonts w:ascii="Symbol" w:hAnsi="Symbol" w:hint="default"/>
      </w:rPr>
    </w:lvl>
    <w:lvl w:ilvl="4" w:tplc="D23A7B14">
      <w:start w:val="1"/>
      <w:numFmt w:val="bullet"/>
      <w:lvlText w:val="o"/>
      <w:lvlJc w:val="left"/>
      <w:pPr>
        <w:ind w:left="3600" w:hanging="360"/>
      </w:pPr>
      <w:rPr>
        <w:rFonts w:ascii="Courier New" w:hAnsi="Courier New" w:hint="default"/>
      </w:rPr>
    </w:lvl>
    <w:lvl w:ilvl="5" w:tplc="52E8DE1E">
      <w:start w:val="1"/>
      <w:numFmt w:val="bullet"/>
      <w:lvlText w:val=""/>
      <w:lvlJc w:val="left"/>
      <w:pPr>
        <w:ind w:left="4320" w:hanging="360"/>
      </w:pPr>
      <w:rPr>
        <w:rFonts w:ascii="Wingdings" w:hAnsi="Wingdings" w:hint="default"/>
      </w:rPr>
    </w:lvl>
    <w:lvl w:ilvl="6" w:tplc="B53AF726">
      <w:start w:val="1"/>
      <w:numFmt w:val="bullet"/>
      <w:lvlText w:val=""/>
      <w:lvlJc w:val="left"/>
      <w:pPr>
        <w:ind w:left="5040" w:hanging="360"/>
      </w:pPr>
      <w:rPr>
        <w:rFonts w:ascii="Symbol" w:hAnsi="Symbol" w:hint="default"/>
      </w:rPr>
    </w:lvl>
    <w:lvl w:ilvl="7" w:tplc="07E8BF3C">
      <w:start w:val="1"/>
      <w:numFmt w:val="bullet"/>
      <w:lvlText w:val="o"/>
      <w:lvlJc w:val="left"/>
      <w:pPr>
        <w:ind w:left="5760" w:hanging="360"/>
      </w:pPr>
      <w:rPr>
        <w:rFonts w:ascii="Courier New" w:hAnsi="Courier New" w:hint="default"/>
      </w:rPr>
    </w:lvl>
    <w:lvl w:ilvl="8" w:tplc="D1EE307E">
      <w:start w:val="1"/>
      <w:numFmt w:val="bullet"/>
      <w:lvlText w:val=""/>
      <w:lvlJc w:val="left"/>
      <w:pPr>
        <w:ind w:left="6480" w:hanging="360"/>
      </w:pPr>
      <w:rPr>
        <w:rFonts w:ascii="Wingdings" w:hAnsi="Wingdings" w:hint="default"/>
      </w:rPr>
    </w:lvl>
  </w:abstractNum>
  <w:abstractNum w:abstractNumId="27" w15:restartNumberingAfterBreak="0">
    <w:nsid w:val="670615F2"/>
    <w:multiLevelType w:val="hybridMultilevel"/>
    <w:tmpl w:val="A8D8D9F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E770FBD"/>
    <w:multiLevelType w:val="hybridMultilevel"/>
    <w:tmpl w:val="0A64ED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EB96CB1"/>
    <w:multiLevelType w:val="hybridMultilevel"/>
    <w:tmpl w:val="763A160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2ACB8E5"/>
    <w:multiLevelType w:val="hybridMultilevel"/>
    <w:tmpl w:val="FFFFFFFF"/>
    <w:lvl w:ilvl="0" w:tplc="B31A938C">
      <w:start w:val="1"/>
      <w:numFmt w:val="bullet"/>
      <w:lvlText w:val="o"/>
      <w:lvlJc w:val="left"/>
      <w:pPr>
        <w:ind w:left="360" w:hanging="360"/>
      </w:pPr>
      <w:rPr>
        <w:rFonts w:ascii="Courier New" w:hAnsi="Courier New" w:hint="default"/>
      </w:rPr>
    </w:lvl>
    <w:lvl w:ilvl="1" w:tplc="F9FAB0BC">
      <w:start w:val="1"/>
      <w:numFmt w:val="bullet"/>
      <w:lvlText w:val="o"/>
      <w:lvlJc w:val="left"/>
      <w:pPr>
        <w:ind w:left="1080" w:hanging="360"/>
      </w:pPr>
      <w:rPr>
        <w:rFonts w:ascii="Courier New" w:hAnsi="Courier New" w:hint="default"/>
      </w:rPr>
    </w:lvl>
    <w:lvl w:ilvl="2" w:tplc="9A5AE22C">
      <w:start w:val="1"/>
      <w:numFmt w:val="bullet"/>
      <w:lvlText w:val=""/>
      <w:lvlJc w:val="left"/>
      <w:pPr>
        <w:ind w:left="1800" w:hanging="360"/>
      </w:pPr>
      <w:rPr>
        <w:rFonts w:ascii="Wingdings" w:hAnsi="Wingdings" w:hint="default"/>
      </w:rPr>
    </w:lvl>
    <w:lvl w:ilvl="3" w:tplc="4CFCE61A">
      <w:start w:val="1"/>
      <w:numFmt w:val="bullet"/>
      <w:lvlText w:val=""/>
      <w:lvlJc w:val="left"/>
      <w:pPr>
        <w:ind w:left="2520" w:hanging="360"/>
      </w:pPr>
      <w:rPr>
        <w:rFonts w:ascii="Symbol" w:hAnsi="Symbol" w:hint="default"/>
      </w:rPr>
    </w:lvl>
    <w:lvl w:ilvl="4" w:tplc="35741F80">
      <w:start w:val="1"/>
      <w:numFmt w:val="bullet"/>
      <w:lvlText w:val="o"/>
      <w:lvlJc w:val="left"/>
      <w:pPr>
        <w:ind w:left="3240" w:hanging="360"/>
      </w:pPr>
      <w:rPr>
        <w:rFonts w:ascii="Courier New" w:hAnsi="Courier New" w:hint="default"/>
      </w:rPr>
    </w:lvl>
    <w:lvl w:ilvl="5" w:tplc="BD54AF02">
      <w:start w:val="1"/>
      <w:numFmt w:val="bullet"/>
      <w:lvlText w:val=""/>
      <w:lvlJc w:val="left"/>
      <w:pPr>
        <w:ind w:left="3960" w:hanging="360"/>
      </w:pPr>
      <w:rPr>
        <w:rFonts w:ascii="Wingdings" w:hAnsi="Wingdings" w:hint="default"/>
      </w:rPr>
    </w:lvl>
    <w:lvl w:ilvl="6" w:tplc="855A5F46">
      <w:start w:val="1"/>
      <w:numFmt w:val="bullet"/>
      <w:lvlText w:val=""/>
      <w:lvlJc w:val="left"/>
      <w:pPr>
        <w:ind w:left="4680" w:hanging="360"/>
      </w:pPr>
      <w:rPr>
        <w:rFonts w:ascii="Symbol" w:hAnsi="Symbol" w:hint="default"/>
      </w:rPr>
    </w:lvl>
    <w:lvl w:ilvl="7" w:tplc="7780C3D2">
      <w:start w:val="1"/>
      <w:numFmt w:val="bullet"/>
      <w:lvlText w:val="o"/>
      <w:lvlJc w:val="left"/>
      <w:pPr>
        <w:ind w:left="5400" w:hanging="360"/>
      </w:pPr>
      <w:rPr>
        <w:rFonts w:ascii="Courier New" w:hAnsi="Courier New" w:hint="default"/>
      </w:rPr>
    </w:lvl>
    <w:lvl w:ilvl="8" w:tplc="D5A21EA8">
      <w:start w:val="1"/>
      <w:numFmt w:val="bullet"/>
      <w:lvlText w:val=""/>
      <w:lvlJc w:val="left"/>
      <w:pPr>
        <w:ind w:left="6120" w:hanging="360"/>
      </w:pPr>
      <w:rPr>
        <w:rFonts w:ascii="Wingdings" w:hAnsi="Wingdings" w:hint="default"/>
      </w:rPr>
    </w:lvl>
  </w:abstractNum>
  <w:abstractNum w:abstractNumId="31" w15:restartNumberingAfterBreak="0">
    <w:nsid w:val="730B4BCE"/>
    <w:multiLevelType w:val="multilevel"/>
    <w:tmpl w:val="B3460928"/>
    <w:lvl w:ilvl="0">
      <w:start w:val="1"/>
      <w:numFmt w:val="bullet"/>
      <w:lvlText w:val=""/>
      <w:lvlJc w:val="left"/>
      <w:pPr>
        <w:ind w:left="720" w:hanging="360"/>
      </w:pPr>
      <w:rPr>
        <w:rFonts w:ascii="Symbol" w:eastAsia="Symbol" w:hAnsi="Symbol" w:cs="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7455E415"/>
    <w:multiLevelType w:val="multilevel"/>
    <w:tmpl w:val="849848A2"/>
    <w:lvl w:ilvl="0">
      <w:start w:val="1"/>
      <w:numFmt w:val="decimal"/>
      <w:lvlText w:val="%1."/>
      <w:lvlJc w:val="left"/>
      <w:pPr>
        <w:ind w:left="1080" w:hanging="360"/>
      </w:pPr>
    </w:lvl>
    <w:lvl w:ilvl="1">
      <w:start w:val="1"/>
      <w:numFmt w:val="decimal"/>
      <w:lvlText w:val="%1.%2."/>
      <w:lvlJc w:val="left"/>
      <w:pPr>
        <w:ind w:left="1800" w:hanging="360"/>
      </w:pPr>
    </w:lvl>
    <w:lvl w:ilvl="2">
      <w:start w:val="1"/>
      <w:numFmt w:val="decimal"/>
      <w:lvlText w:val="%1.%2.%3."/>
      <w:lvlJc w:val="left"/>
      <w:pPr>
        <w:ind w:left="2520" w:hanging="180"/>
      </w:pPr>
    </w:lvl>
    <w:lvl w:ilvl="3">
      <w:start w:val="1"/>
      <w:numFmt w:val="decimal"/>
      <w:lvlText w:val="%1.%2.%3.%4."/>
      <w:lvlJc w:val="left"/>
      <w:pPr>
        <w:ind w:left="3240" w:hanging="360"/>
      </w:pPr>
    </w:lvl>
    <w:lvl w:ilvl="4">
      <w:start w:val="1"/>
      <w:numFmt w:val="decimal"/>
      <w:lvlText w:val="%1.%2.%3.%4.%5."/>
      <w:lvlJc w:val="left"/>
      <w:pPr>
        <w:ind w:left="3960" w:hanging="360"/>
      </w:pPr>
    </w:lvl>
    <w:lvl w:ilvl="5">
      <w:start w:val="1"/>
      <w:numFmt w:val="decimal"/>
      <w:lvlText w:val="%1.%2.%3.%4.%5.%6."/>
      <w:lvlJc w:val="left"/>
      <w:pPr>
        <w:ind w:left="4680" w:hanging="180"/>
      </w:pPr>
    </w:lvl>
    <w:lvl w:ilvl="6">
      <w:start w:val="1"/>
      <w:numFmt w:val="decimal"/>
      <w:lvlText w:val="%1.%2.%3.%4.%5.%6.%7."/>
      <w:lvlJc w:val="left"/>
      <w:pPr>
        <w:ind w:left="5400" w:hanging="360"/>
      </w:pPr>
    </w:lvl>
    <w:lvl w:ilvl="7">
      <w:start w:val="1"/>
      <w:numFmt w:val="decimal"/>
      <w:lvlText w:val="%1.%2.%3.%4.%5.%6.%7.%8."/>
      <w:lvlJc w:val="left"/>
      <w:pPr>
        <w:ind w:left="6120" w:hanging="360"/>
      </w:pPr>
    </w:lvl>
    <w:lvl w:ilvl="8">
      <w:start w:val="1"/>
      <w:numFmt w:val="decimal"/>
      <w:lvlText w:val="%1.%2.%3.%4.%5.%6.%7.%8.%9."/>
      <w:lvlJc w:val="left"/>
      <w:pPr>
        <w:ind w:left="6840" w:hanging="180"/>
      </w:pPr>
    </w:lvl>
  </w:abstractNum>
  <w:abstractNum w:abstractNumId="33" w15:restartNumberingAfterBreak="0">
    <w:nsid w:val="76462DF5"/>
    <w:multiLevelType w:val="hybridMultilevel"/>
    <w:tmpl w:val="11B6B25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BC8C9F"/>
    <w:multiLevelType w:val="hybridMultilevel"/>
    <w:tmpl w:val="6AD4CBA2"/>
    <w:lvl w:ilvl="0" w:tplc="7FA8D982">
      <w:start w:val="1"/>
      <w:numFmt w:val="bullet"/>
      <w:lvlText w:val=""/>
      <w:lvlJc w:val="left"/>
      <w:pPr>
        <w:ind w:left="1440" w:hanging="360"/>
      </w:pPr>
      <w:rPr>
        <w:rFonts w:ascii="Symbol" w:hAnsi="Symbol" w:hint="default"/>
      </w:rPr>
    </w:lvl>
    <w:lvl w:ilvl="1" w:tplc="DD886CD4">
      <w:start w:val="1"/>
      <w:numFmt w:val="bullet"/>
      <w:lvlText w:val="o"/>
      <w:lvlJc w:val="left"/>
      <w:pPr>
        <w:ind w:left="2160" w:hanging="360"/>
      </w:pPr>
      <w:rPr>
        <w:rFonts w:ascii="Courier New" w:hAnsi="Courier New" w:hint="default"/>
      </w:rPr>
    </w:lvl>
    <w:lvl w:ilvl="2" w:tplc="5F2C7FE4">
      <w:start w:val="1"/>
      <w:numFmt w:val="bullet"/>
      <w:lvlText w:val=""/>
      <w:lvlJc w:val="left"/>
      <w:pPr>
        <w:ind w:left="2880" w:hanging="360"/>
      </w:pPr>
      <w:rPr>
        <w:rFonts w:ascii="Wingdings" w:hAnsi="Wingdings" w:hint="default"/>
      </w:rPr>
    </w:lvl>
    <w:lvl w:ilvl="3" w:tplc="EDF0B2DA">
      <w:start w:val="1"/>
      <w:numFmt w:val="bullet"/>
      <w:lvlText w:val=""/>
      <w:lvlJc w:val="left"/>
      <w:pPr>
        <w:ind w:left="3600" w:hanging="360"/>
      </w:pPr>
      <w:rPr>
        <w:rFonts w:ascii="Symbol" w:hAnsi="Symbol" w:hint="default"/>
      </w:rPr>
    </w:lvl>
    <w:lvl w:ilvl="4" w:tplc="CF9631E6">
      <w:start w:val="1"/>
      <w:numFmt w:val="bullet"/>
      <w:lvlText w:val="o"/>
      <w:lvlJc w:val="left"/>
      <w:pPr>
        <w:ind w:left="4320" w:hanging="360"/>
      </w:pPr>
      <w:rPr>
        <w:rFonts w:ascii="Courier New" w:hAnsi="Courier New" w:hint="default"/>
      </w:rPr>
    </w:lvl>
    <w:lvl w:ilvl="5" w:tplc="9B5A6974">
      <w:start w:val="1"/>
      <w:numFmt w:val="bullet"/>
      <w:lvlText w:val=""/>
      <w:lvlJc w:val="left"/>
      <w:pPr>
        <w:ind w:left="5040" w:hanging="360"/>
      </w:pPr>
      <w:rPr>
        <w:rFonts w:ascii="Wingdings" w:hAnsi="Wingdings" w:hint="default"/>
      </w:rPr>
    </w:lvl>
    <w:lvl w:ilvl="6" w:tplc="1C6A8520">
      <w:start w:val="1"/>
      <w:numFmt w:val="bullet"/>
      <w:lvlText w:val=""/>
      <w:lvlJc w:val="left"/>
      <w:pPr>
        <w:ind w:left="5760" w:hanging="360"/>
      </w:pPr>
      <w:rPr>
        <w:rFonts w:ascii="Symbol" w:hAnsi="Symbol" w:hint="default"/>
      </w:rPr>
    </w:lvl>
    <w:lvl w:ilvl="7" w:tplc="A614D73E">
      <w:start w:val="1"/>
      <w:numFmt w:val="bullet"/>
      <w:lvlText w:val="o"/>
      <w:lvlJc w:val="left"/>
      <w:pPr>
        <w:ind w:left="6480" w:hanging="360"/>
      </w:pPr>
      <w:rPr>
        <w:rFonts w:ascii="Courier New" w:hAnsi="Courier New" w:hint="default"/>
      </w:rPr>
    </w:lvl>
    <w:lvl w:ilvl="8" w:tplc="282A32D6">
      <w:start w:val="1"/>
      <w:numFmt w:val="bullet"/>
      <w:lvlText w:val=""/>
      <w:lvlJc w:val="left"/>
      <w:pPr>
        <w:ind w:left="7200" w:hanging="360"/>
      </w:pPr>
      <w:rPr>
        <w:rFonts w:ascii="Wingdings" w:hAnsi="Wingdings" w:hint="default"/>
      </w:rPr>
    </w:lvl>
  </w:abstractNum>
  <w:num w:numId="1" w16cid:durableId="1589922621">
    <w:abstractNumId w:val="5"/>
  </w:num>
  <w:num w:numId="2" w16cid:durableId="2139031329">
    <w:abstractNumId w:val="1"/>
  </w:num>
  <w:num w:numId="3" w16cid:durableId="1154377784">
    <w:abstractNumId w:val="18"/>
  </w:num>
  <w:num w:numId="4" w16cid:durableId="1455751273">
    <w:abstractNumId w:val="11"/>
  </w:num>
  <w:num w:numId="5" w16cid:durableId="467212069">
    <w:abstractNumId w:val="31"/>
  </w:num>
  <w:num w:numId="6" w16cid:durableId="1270162012">
    <w:abstractNumId w:val="15"/>
  </w:num>
  <w:num w:numId="7" w16cid:durableId="1314487884">
    <w:abstractNumId w:val="22"/>
  </w:num>
  <w:num w:numId="8" w16cid:durableId="1256472305">
    <w:abstractNumId w:val="21"/>
  </w:num>
  <w:num w:numId="9" w16cid:durableId="562133268">
    <w:abstractNumId w:val="3"/>
  </w:num>
  <w:num w:numId="10" w16cid:durableId="281888125">
    <w:abstractNumId w:val="2"/>
  </w:num>
  <w:num w:numId="11" w16cid:durableId="719981900">
    <w:abstractNumId w:val="19"/>
  </w:num>
  <w:num w:numId="12" w16cid:durableId="1110080602">
    <w:abstractNumId w:val="28"/>
  </w:num>
  <w:num w:numId="13" w16cid:durableId="222495738">
    <w:abstractNumId w:val="7"/>
  </w:num>
  <w:num w:numId="14" w16cid:durableId="700472321">
    <w:abstractNumId w:val="27"/>
  </w:num>
  <w:num w:numId="15" w16cid:durableId="960108572">
    <w:abstractNumId w:val="25"/>
  </w:num>
  <w:num w:numId="16" w16cid:durableId="1266764285">
    <w:abstractNumId w:val="17"/>
  </w:num>
  <w:num w:numId="17" w16cid:durableId="1899898772">
    <w:abstractNumId w:val="4"/>
  </w:num>
  <w:num w:numId="18" w16cid:durableId="610670267">
    <w:abstractNumId w:val="12"/>
  </w:num>
  <w:num w:numId="19" w16cid:durableId="2030986681">
    <w:abstractNumId w:val="16"/>
  </w:num>
  <w:num w:numId="20" w16cid:durableId="401950719">
    <w:abstractNumId w:val="29"/>
  </w:num>
  <w:num w:numId="21" w16cid:durableId="167794111">
    <w:abstractNumId w:val="24"/>
  </w:num>
  <w:num w:numId="22" w16cid:durableId="1256665544">
    <w:abstractNumId w:val="33"/>
  </w:num>
  <w:num w:numId="23" w16cid:durableId="1506825674">
    <w:abstractNumId w:val="10"/>
  </w:num>
  <w:num w:numId="24" w16cid:durableId="1599024357">
    <w:abstractNumId w:val="0"/>
  </w:num>
  <w:num w:numId="25" w16cid:durableId="154077896">
    <w:abstractNumId w:val="30"/>
  </w:num>
  <w:num w:numId="26" w16cid:durableId="1572083703">
    <w:abstractNumId w:val="8"/>
  </w:num>
  <w:num w:numId="27" w16cid:durableId="1990203196">
    <w:abstractNumId w:val="32"/>
  </w:num>
  <w:num w:numId="28" w16cid:durableId="1868174803">
    <w:abstractNumId w:val="26"/>
  </w:num>
  <w:num w:numId="29" w16cid:durableId="2096052981">
    <w:abstractNumId w:val="23"/>
  </w:num>
  <w:num w:numId="30" w16cid:durableId="844781105">
    <w:abstractNumId w:val="34"/>
  </w:num>
  <w:num w:numId="31" w16cid:durableId="826749843">
    <w:abstractNumId w:val="14"/>
  </w:num>
  <w:num w:numId="32" w16cid:durableId="1270237708">
    <w:abstractNumId w:val="13"/>
  </w:num>
  <w:num w:numId="33" w16cid:durableId="1633512406">
    <w:abstractNumId w:val="9"/>
  </w:num>
  <w:num w:numId="34" w16cid:durableId="2028672088">
    <w:abstractNumId w:val="20"/>
  </w:num>
  <w:num w:numId="35" w16cid:durableId="2600715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137"/>
    <w:rsid w:val="000108E7"/>
    <w:rsid w:val="0002329B"/>
    <w:rsid w:val="000823A4"/>
    <w:rsid w:val="0008453E"/>
    <w:rsid w:val="000972EE"/>
    <w:rsid w:val="000C17DC"/>
    <w:rsid w:val="000D006F"/>
    <w:rsid w:val="000F15EB"/>
    <w:rsid w:val="0010722D"/>
    <w:rsid w:val="0014142F"/>
    <w:rsid w:val="0014390C"/>
    <w:rsid w:val="001463D8"/>
    <w:rsid w:val="001A3D07"/>
    <w:rsid w:val="001C44B6"/>
    <w:rsid w:val="001F7712"/>
    <w:rsid w:val="00205D51"/>
    <w:rsid w:val="00234C82"/>
    <w:rsid w:val="00260BA9"/>
    <w:rsid w:val="002E2C42"/>
    <w:rsid w:val="00305D59"/>
    <w:rsid w:val="00315EB9"/>
    <w:rsid w:val="003312A2"/>
    <w:rsid w:val="0033203F"/>
    <w:rsid w:val="00346B4D"/>
    <w:rsid w:val="003714A2"/>
    <w:rsid w:val="00380E8C"/>
    <w:rsid w:val="003A37B4"/>
    <w:rsid w:val="003A4739"/>
    <w:rsid w:val="00452AD3"/>
    <w:rsid w:val="00471329"/>
    <w:rsid w:val="00496C20"/>
    <w:rsid w:val="00545B8B"/>
    <w:rsid w:val="0055101C"/>
    <w:rsid w:val="0056168D"/>
    <w:rsid w:val="005928C9"/>
    <w:rsid w:val="005E1469"/>
    <w:rsid w:val="005E4E33"/>
    <w:rsid w:val="005F35A8"/>
    <w:rsid w:val="005F6C4C"/>
    <w:rsid w:val="00602F9F"/>
    <w:rsid w:val="0062669A"/>
    <w:rsid w:val="00637BDB"/>
    <w:rsid w:val="00643E9D"/>
    <w:rsid w:val="006778DF"/>
    <w:rsid w:val="006A2840"/>
    <w:rsid w:val="006B77B8"/>
    <w:rsid w:val="006C0E23"/>
    <w:rsid w:val="006F1626"/>
    <w:rsid w:val="00725356"/>
    <w:rsid w:val="00761BBE"/>
    <w:rsid w:val="00773A04"/>
    <w:rsid w:val="007E6DB2"/>
    <w:rsid w:val="00807C52"/>
    <w:rsid w:val="008864EB"/>
    <w:rsid w:val="00892FB8"/>
    <w:rsid w:val="008A7720"/>
    <w:rsid w:val="008E45D0"/>
    <w:rsid w:val="0093107A"/>
    <w:rsid w:val="00936C56"/>
    <w:rsid w:val="009374FC"/>
    <w:rsid w:val="009446D9"/>
    <w:rsid w:val="00994FE6"/>
    <w:rsid w:val="00996A15"/>
    <w:rsid w:val="009E0904"/>
    <w:rsid w:val="009F2112"/>
    <w:rsid w:val="00A06790"/>
    <w:rsid w:val="00A1030E"/>
    <w:rsid w:val="00A65724"/>
    <w:rsid w:val="00A75AFD"/>
    <w:rsid w:val="00AA03B3"/>
    <w:rsid w:val="00AA184A"/>
    <w:rsid w:val="00AD3D22"/>
    <w:rsid w:val="00AE78F8"/>
    <w:rsid w:val="00B317C9"/>
    <w:rsid w:val="00B349D7"/>
    <w:rsid w:val="00B522D2"/>
    <w:rsid w:val="00B761AF"/>
    <w:rsid w:val="00B77C3D"/>
    <w:rsid w:val="00BB6137"/>
    <w:rsid w:val="00BC10E0"/>
    <w:rsid w:val="00BC790A"/>
    <w:rsid w:val="00BD7A97"/>
    <w:rsid w:val="00C810D0"/>
    <w:rsid w:val="00C867B0"/>
    <w:rsid w:val="00C92154"/>
    <w:rsid w:val="00C92CF5"/>
    <w:rsid w:val="00C9636F"/>
    <w:rsid w:val="00CB665C"/>
    <w:rsid w:val="00CC3C17"/>
    <w:rsid w:val="00CD08B0"/>
    <w:rsid w:val="00CF2BA2"/>
    <w:rsid w:val="00CF60E0"/>
    <w:rsid w:val="00CF7489"/>
    <w:rsid w:val="00D02BC2"/>
    <w:rsid w:val="00D15B28"/>
    <w:rsid w:val="00D83A94"/>
    <w:rsid w:val="00D91C22"/>
    <w:rsid w:val="00DE2774"/>
    <w:rsid w:val="00DF4562"/>
    <w:rsid w:val="00E30C2F"/>
    <w:rsid w:val="00E405D8"/>
    <w:rsid w:val="00EC4DF1"/>
    <w:rsid w:val="00F33EEB"/>
    <w:rsid w:val="00F3447A"/>
    <w:rsid w:val="00FC4C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B5CDD"/>
  <w15:docId w15:val="{7BAD21B3-12E9-4505-8919-315665E8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ar-S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List1">
    <w:name w:val="No List1"/>
    <w:semiHidden/>
    <w:unhideWhenUsed/>
  </w:style>
  <w:style w:type="table" w:styleId="TableGrid">
    <w:name w:val="Table Grid"/>
    <w:basedOn w:val="TableNormal"/>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pPr>
      <w:ind w:left="720"/>
      <w:contextualSpacing/>
    </w:pPr>
  </w:style>
  <w:style w:type="paragraph" w:styleId="Header">
    <w:name w:val="header"/>
    <w:basedOn w:val="Normal"/>
    <w:next w:val="Normal"/>
    <w:link w:val="HeaderChar"/>
    <w:unhideWhenUsed/>
    <w:pPr>
      <w:tabs>
        <w:tab w:val="center" w:pos="4513"/>
        <w:tab w:val="right" w:pos="9026"/>
      </w:tabs>
      <w:spacing w:after="0" w:line="240" w:lineRule="auto"/>
    </w:pPr>
  </w:style>
  <w:style w:type="character" w:customStyle="1" w:styleId="HeaderChar">
    <w:name w:val="Header Char"/>
    <w:basedOn w:val="DefaultParagraphFont"/>
    <w:link w:val="Header"/>
  </w:style>
  <w:style w:type="paragraph" w:styleId="Footer">
    <w:name w:val="footer"/>
    <w:basedOn w:val="Normal"/>
    <w:link w:val="FooterChar"/>
    <w:unhideWhenUsed/>
    <w:pPr>
      <w:tabs>
        <w:tab w:val="center" w:pos="4513"/>
        <w:tab w:val="right" w:pos="9026"/>
      </w:tabs>
      <w:spacing w:after="0" w:line="240" w:lineRule="auto"/>
    </w:pPr>
  </w:style>
  <w:style w:type="character" w:customStyle="1" w:styleId="FooterChar">
    <w:name w:val="Footer Char"/>
    <w:basedOn w:val="DefaultParagraphFont"/>
    <w:link w:val="Footer"/>
  </w:style>
  <w:style w:type="paragraph" w:styleId="BalloonText">
    <w:name w:val="Balloon Text"/>
    <w:basedOn w:val="Normal"/>
    <w:link w:val="BalloonTextChar"/>
    <w:semiHidden/>
    <w:unhideWhenUsed/>
    <w:pPr>
      <w:spacing w:after="0" w:line="240" w:lineRule="auto"/>
    </w:pPr>
    <w:rPr>
      <w:rFonts w:ascii="Tahoma" w:eastAsia="Tahoma" w:hAnsi="Tahoma" w:cs="Tahoma"/>
      <w:sz w:val="16"/>
      <w:szCs w:val="16"/>
    </w:rPr>
  </w:style>
  <w:style w:type="character" w:customStyle="1" w:styleId="BalloonTextChar">
    <w:name w:val="Balloon Text Char"/>
    <w:basedOn w:val="DefaultParagraphFont"/>
    <w:link w:val="BalloonText"/>
    <w:semiHidden/>
    <w:rPr>
      <w:rFonts w:ascii="Tahoma" w:eastAsia="Tahoma" w:hAnsi="Tahoma" w:cs="Tahoma"/>
      <w:sz w:val="16"/>
      <w:szCs w:val="16"/>
    </w:rPr>
  </w:style>
  <w:style w:type="paragraph" w:styleId="ListParagraph">
    <w:name w:val="List Paragraph"/>
    <w:basedOn w:val="Normal"/>
    <w:uiPriority w:val="34"/>
    <w:qFormat/>
    <w:rsid w:val="00B522D2"/>
    <w:pPr>
      <w:widowControl w:val="0"/>
      <w:spacing w:after="160" w:line="279" w:lineRule="auto"/>
      <w:ind w:left="720"/>
      <w:jc w:val="both"/>
    </w:pPr>
    <w:rPr>
      <w:rFonts w:asciiTheme="minorHAnsi" w:eastAsiaTheme="minorEastAsia" w:hAnsiTheme="minorHAnsi" w:cstheme="minorBidi"/>
      <w:kern w:val="2"/>
      <w:lang w:val="en-US" w:eastAsia="zh-CN"/>
    </w:rPr>
  </w:style>
  <w:style w:type="character" w:styleId="CommentReference">
    <w:name w:val="annotation reference"/>
    <w:basedOn w:val="DefaultParagraphFont"/>
    <w:uiPriority w:val="99"/>
    <w:semiHidden/>
    <w:unhideWhenUsed/>
    <w:rsid w:val="00B522D2"/>
    <w:rPr>
      <w:sz w:val="16"/>
      <w:szCs w:val="16"/>
    </w:rPr>
  </w:style>
  <w:style w:type="paragraph" w:styleId="CommentText">
    <w:name w:val="annotation text"/>
    <w:basedOn w:val="Normal"/>
    <w:link w:val="CommentTextChar"/>
    <w:uiPriority w:val="99"/>
    <w:unhideWhenUsed/>
    <w:rsid w:val="00B522D2"/>
    <w:pPr>
      <w:widowControl w:val="0"/>
      <w:spacing w:after="160" w:line="240" w:lineRule="auto"/>
      <w:jc w:val="both"/>
    </w:pPr>
    <w:rPr>
      <w:rFonts w:asciiTheme="minorHAnsi" w:eastAsiaTheme="minorEastAsia" w:hAnsiTheme="minorHAnsi" w:cstheme="minorBidi"/>
      <w:kern w:val="2"/>
      <w:sz w:val="20"/>
      <w:szCs w:val="20"/>
      <w:lang w:val="en-US" w:eastAsia="zh-CN"/>
    </w:rPr>
  </w:style>
  <w:style w:type="character" w:customStyle="1" w:styleId="CommentTextChar">
    <w:name w:val="Comment Text Char"/>
    <w:basedOn w:val="DefaultParagraphFont"/>
    <w:link w:val="CommentText"/>
    <w:uiPriority w:val="99"/>
    <w:rsid w:val="00B522D2"/>
    <w:rPr>
      <w:rFonts w:asciiTheme="minorHAnsi" w:eastAsiaTheme="minorEastAsia" w:hAnsiTheme="minorHAnsi" w:cstheme="minorBidi"/>
      <w:kern w:val="2"/>
      <w:sz w:val="20"/>
      <w:szCs w:val="20"/>
      <w:lang w:val="en-US" w:eastAsia="zh-CN"/>
    </w:rPr>
  </w:style>
  <w:style w:type="paragraph" w:styleId="CommentSubject">
    <w:name w:val="annotation subject"/>
    <w:basedOn w:val="CommentText"/>
    <w:next w:val="CommentText"/>
    <w:link w:val="CommentSubjectChar"/>
    <w:uiPriority w:val="99"/>
    <w:semiHidden/>
    <w:unhideWhenUsed/>
    <w:rsid w:val="00305D59"/>
    <w:pPr>
      <w:widowControl/>
      <w:spacing w:after="200"/>
      <w:jc w:val="left"/>
    </w:pPr>
    <w:rPr>
      <w:rFonts w:ascii="Calibri" w:eastAsia="Calibri" w:hAnsi="Calibri" w:cs="Calibri"/>
      <w:b/>
      <w:bCs/>
      <w:kern w:val="0"/>
      <w:lang w:val="en-GB" w:eastAsia="ar-SA"/>
    </w:rPr>
  </w:style>
  <w:style w:type="character" w:customStyle="1" w:styleId="CommentSubjectChar">
    <w:name w:val="Comment Subject Char"/>
    <w:basedOn w:val="CommentTextChar"/>
    <w:link w:val="CommentSubject"/>
    <w:uiPriority w:val="99"/>
    <w:semiHidden/>
    <w:rsid w:val="00305D59"/>
    <w:rPr>
      <w:rFonts w:asciiTheme="minorHAnsi" w:eastAsiaTheme="minorEastAsia" w:hAnsiTheme="minorHAnsi" w:cstheme="minorBidi"/>
      <w:b/>
      <w:bCs/>
      <w:kern w:val="2"/>
      <w:sz w:val="20"/>
      <w:szCs w:val="20"/>
      <w:lang w:val="en-US" w:eastAsia="zh-CN"/>
    </w:rPr>
  </w:style>
  <w:style w:type="character" w:styleId="Hyperlink">
    <w:name w:val="Hyperlink"/>
    <w:basedOn w:val="DefaultParagraphFont"/>
    <w:uiPriority w:val="99"/>
    <w:unhideWhenUsed/>
    <w:rsid w:val="00637BDB"/>
    <w:rPr>
      <w:color w:val="0563C1" w:themeColor="hyperlink"/>
      <w:u w:val="single"/>
    </w:rPr>
  </w:style>
  <w:style w:type="paragraph" w:customStyle="1" w:styleId="p1">
    <w:name w:val="p1"/>
    <w:basedOn w:val="Normal"/>
    <w:rsid w:val="00637BDB"/>
    <w:pPr>
      <w:spacing w:after="0" w:line="240" w:lineRule="auto"/>
    </w:pPr>
    <w:rPr>
      <w:rFonts w:ascii=".AppleSystemUIFont" w:eastAsiaTheme="minorEastAsia" w:hAnsi=".AppleSystemUIFont" w:cs="Times New Roman"/>
      <w:sz w:val="29"/>
      <w:szCs w:val="29"/>
      <w:lang w:eastAsia="en-GB"/>
    </w:rPr>
  </w:style>
  <w:style w:type="character" w:customStyle="1" w:styleId="apple-converted-space">
    <w:name w:val="apple-converted-space"/>
    <w:basedOn w:val="DefaultParagraphFont"/>
    <w:rsid w:val="00637BDB"/>
  </w:style>
  <w:style w:type="character" w:customStyle="1" w:styleId="ui-provider">
    <w:name w:val="ui-provider"/>
    <w:basedOn w:val="DefaultParagraphFont"/>
    <w:rsid w:val="00AE78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6617a15-db68-417d-8af8-66105e43eec8" xsi:nil="true"/>
    <lcf76f155ced4ddcb4097134ff3c332f xmlns="a4189ba5-e770-4bca-b5d0-cec4ac3646b4">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17DA4588C67D4BADB579CD5605472B" ma:contentTypeVersion="10" ma:contentTypeDescription="Create a new document." ma:contentTypeScope="" ma:versionID="8b12bc343363f3699b210f819a2fbfda">
  <xsd:schema xmlns:xsd="http://www.w3.org/2001/XMLSchema" xmlns:xs="http://www.w3.org/2001/XMLSchema" xmlns:p="http://schemas.microsoft.com/office/2006/metadata/properties" xmlns:ns2="a4189ba5-e770-4bca-b5d0-cec4ac3646b4" xmlns:ns3="e6617a15-db68-417d-8af8-66105e43eec8" targetNamespace="http://schemas.microsoft.com/office/2006/metadata/properties" ma:root="true" ma:fieldsID="86d951fbedc7295acb58bb8c6ce115a0" ns2:_="" ns3:_="">
    <xsd:import namespace="a4189ba5-e770-4bca-b5d0-cec4ac3646b4"/>
    <xsd:import namespace="e6617a15-db68-417d-8af8-66105e43ee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189ba5-e770-4bca-b5d0-cec4ac3646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617a15-db68-417d-8af8-66105e43eec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a360ea-192c-41ba-a85a-f713395c19cd}" ma:internalName="TaxCatchAll" ma:showField="CatchAllData" ma:web="e6617a15-db68-417d-8af8-66105e43ee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2B5E8B-3A53-40BE-BF5F-15D4312BBB13}">
  <ds:schemaRefs>
    <ds:schemaRef ds:uri="http://schemas.microsoft.com/sharepoint/v3/contenttype/forms"/>
  </ds:schemaRefs>
</ds:datastoreItem>
</file>

<file path=customXml/itemProps2.xml><?xml version="1.0" encoding="utf-8"?>
<ds:datastoreItem xmlns:ds="http://schemas.openxmlformats.org/officeDocument/2006/customXml" ds:itemID="{0B345532-1300-427A-9262-0A88F674A4E3}">
  <ds:schemaRefs>
    <ds:schemaRef ds:uri="http://schemas.microsoft.com/office/2006/metadata/properties"/>
    <ds:schemaRef ds:uri="http://schemas.microsoft.com/office/infopath/2007/PartnerControls"/>
    <ds:schemaRef ds:uri="e6617a15-db68-417d-8af8-66105e43eec8"/>
    <ds:schemaRef ds:uri="a4189ba5-e770-4bca-b5d0-cec4ac3646b4"/>
  </ds:schemaRefs>
</ds:datastoreItem>
</file>

<file path=customXml/itemProps3.xml><?xml version="1.0" encoding="utf-8"?>
<ds:datastoreItem xmlns:ds="http://schemas.openxmlformats.org/officeDocument/2006/customXml" ds:itemID="{785ED863-48F8-488A-94D3-9916850A1B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189ba5-e770-4bca-b5d0-cec4ac3646b4"/>
    <ds:schemaRef ds:uri="e6617a15-db68-417d-8af8-66105e43ee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1375</Words>
  <Characters>7842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lesson-plan-template-final</vt:lpstr>
    </vt:vector>
  </TitlesOfParts>
  <Company>Southampton Solent University</Company>
  <LinksUpToDate>false</LinksUpToDate>
  <CharactersWithSpaces>9199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lesson-plan-template-final</dc:title>
  <dc:creator>Jenny Watson</dc:creator>
  <cp:lastModifiedBy>Birdi, Amber</cp:lastModifiedBy>
  <cp:revision>32</cp:revision>
  <cp:lastPrinted>2013-05-24T11:23:00Z</cp:lastPrinted>
  <dcterms:created xsi:type="dcterms:W3CDTF">2024-08-01T16:14:00Z</dcterms:created>
  <dcterms:modified xsi:type="dcterms:W3CDTF">2024-09-10T11:03:00Z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0x0101004C17DA4588C67D4BADB579CD5605472B</vt:lpwstr>
  </property>
  <property fmtid="{D5CDD505-2E9C-101B-9397-08002B2CF9AE}" pid="3" name="MediaServiceImageTags">
    <vt:lpwstr/>
  </property>
</Properties>
</file>