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108A" w14:textId="77777777" w:rsidR="00E719ED" w:rsidRDefault="00C43889" w:rsidP="008B490D">
      <w:pPr>
        <w:pStyle w:val="Heading1"/>
      </w:pPr>
      <w:r>
        <w:t>Lecture 6 – EDI</w:t>
      </w:r>
      <w:r w:rsidR="00E719ED">
        <w:t xml:space="preserve"> Lecture Notes</w:t>
      </w:r>
    </w:p>
    <w:p w14:paraId="64EA6D21" w14:textId="2B2175F2" w:rsidR="008A3CC0" w:rsidRDefault="00C43889" w:rsidP="008B490D">
      <w:pPr>
        <w:pStyle w:val="Heading2"/>
      </w:pPr>
      <w:r>
        <w:t>Introduction to Outreach and Engagement</w:t>
      </w:r>
    </w:p>
    <w:p w14:paraId="246E3EAA" w14:textId="4FE717E4" w:rsidR="00E719ED" w:rsidRDefault="00E719ED">
      <w:pPr>
        <w:rPr>
          <w:rFonts w:ascii="Arial" w:hAnsi="Arial" w:cs="Arial"/>
        </w:rPr>
      </w:pPr>
      <w:r>
        <w:rPr>
          <w:rFonts w:ascii="Arial" w:hAnsi="Arial" w:cs="Arial"/>
        </w:rPr>
        <w:t>Dr Simon Foster; Solar Physicist in Physics Department</w:t>
      </w:r>
    </w:p>
    <w:p w14:paraId="48A845DC" w14:textId="1706F58E" w:rsidR="00E719ED" w:rsidRDefault="00E719ED">
      <w:pPr>
        <w:rPr>
          <w:rFonts w:ascii="Arial" w:hAnsi="Arial" w:cs="Arial"/>
        </w:rPr>
      </w:pPr>
      <w:r>
        <w:rPr>
          <w:rFonts w:ascii="Arial" w:hAnsi="Arial" w:cs="Arial"/>
        </w:rPr>
        <w:t>Terminology</w:t>
      </w:r>
    </w:p>
    <w:p w14:paraId="07453DDB" w14:textId="0D819015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WP – Widening Participation</w:t>
      </w:r>
      <w:r>
        <w:rPr>
          <w:rFonts w:ascii="Arial" w:hAnsi="Arial" w:cs="Arial"/>
        </w:rPr>
        <w:t xml:space="preserve"> – Students who </w:t>
      </w:r>
      <w:r w:rsidR="00EE2EB9">
        <w:rPr>
          <w:rFonts w:ascii="Arial" w:hAnsi="Arial" w:cs="Arial"/>
        </w:rPr>
        <w:t>do not “traditionally go to university”, e.g. they</w:t>
      </w:r>
      <w:r>
        <w:rPr>
          <w:rFonts w:ascii="Arial" w:hAnsi="Arial" w:cs="Arial"/>
        </w:rPr>
        <w:t xml:space="preserve"> are from a low socio-economic background / first generation to university / have caring </w:t>
      </w:r>
      <w:proofErr w:type="gramStart"/>
      <w:r>
        <w:rPr>
          <w:rFonts w:ascii="Arial" w:hAnsi="Arial" w:cs="Arial"/>
        </w:rPr>
        <w:t>duties</w:t>
      </w:r>
      <w:proofErr w:type="gramEnd"/>
    </w:p>
    <w:p w14:paraId="4AD2759B" w14:textId="7FC3BA18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Outreach</w:t>
      </w:r>
      <w:r w:rsidR="00EE2EB9">
        <w:rPr>
          <w:rFonts w:ascii="Arial" w:hAnsi="Arial" w:cs="Arial"/>
        </w:rPr>
        <w:t xml:space="preserve"> – Speaking in </w:t>
      </w:r>
      <w:proofErr w:type="gramStart"/>
      <w:r w:rsidR="00EE2EB9">
        <w:rPr>
          <w:rFonts w:ascii="Arial" w:hAnsi="Arial" w:cs="Arial"/>
        </w:rPr>
        <w:t>schools</w:t>
      </w:r>
      <w:proofErr w:type="gramEnd"/>
      <w:r w:rsidR="00EE2EB9">
        <w:rPr>
          <w:rFonts w:ascii="Arial" w:hAnsi="Arial" w:cs="Arial"/>
        </w:rPr>
        <w:t xml:space="preserve"> </w:t>
      </w:r>
    </w:p>
    <w:p w14:paraId="248D72A1" w14:textId="556E5AA3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Public Engagement</w:t>
      </w:r>
      <w:r w:rsidR="00EE2EB9">
        <w:rPr>
          <w:rFonts w:ascii="Arial" w:hAnsi="Arial" w:cs="Arial"/>
        </w:rPr>
        <w:t xml:space="preserve"> – Speaking to adults/the general public (e.g. the Great Exhibition Festival, Imperial Lates)</w:t>
      </w:r>
    </w:p>
    <w:p w14:paraId="79EDF5E1" w14:textId="265BCD11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Societal Engagement</w:t>
      </w:r>
      <w:r w:rsidR="00850725">
        <w:rPr>
          <w:rFonts w:ascii="Arial" w:hAnsi="Arial" w:cs="Arial"/>
        </w:rPr>
        <w:t xml:space="preserve"> – Outreach + Public Engagement (commonly an Imperial specific term)</w:t>
      </w:r>
    </w:p>
    <w:p w14:paraId="5FD555DC" w14:textId="3D9480DA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OFS – Office for Students</w:t>
      </w:r>
      <w:r w:rsidR="00850725">
        <w:rPr>
          <w:rFonts w:ascii="Arial" w:hAnsi="Arial" w:cs="Arial"/>
        </w:rPr>
        <w:t xml:space="preserve"> </w:t>
      </w:r>
      <w:r w:rsidR="007B5D0B">
        <w:rPr>
          <w:rFonts w:ascii="Arial" w:hAnsi="Arial" w:cs="Arial"/>
        </w:rPr>
        <w:t>–</w:t>
      </w:r>
      <w:r w:rsidR="00850725">
        <w:rPr>
          <w:rFonts w:ascii="Arial" w:hAnsi="Arial" w:cs="Arial"/>
        </w:rPr>
        <w:t xml:space="preserve"> </w:t>
      </w:r>
      <w:r w:rsidR="007B5D0B">
        <w:rPr>
          <w:rFonts w:ascii="Arial" w:hAnsi="Arial" w:cs="Arial"/>
        </w:rPr>
        <w:t>Body for protecting the interests of students</w:t>
      </w:r>
    </w:p>
    <w:p w14:paraId="04F65BE7" w14:textId="3DE157A2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REF – Research Excellence Framework</w:t>
      </w:r>
      <w:r w:rsidR="007B5D0B">
        <w:rPr>
          <w:rFonts w:ascii="Arial" w:hAnsi="Arial" w:cs="Arial"/>
        </w:rPr>
        <w:t xml:space="preserve"> – like </w:t>
      </w:r>
      <w:hyperlink r:id="rId9" w:history="1">
        <w:r w:rsidR="00B93E11" w:rsidRPr="00F13072">
          <w:rPr>
            <w:rStyle w:val="Hyperlink"/>
            <w:rFonts w:ascii="Arial" w:hAnsi="Arial" w:cs="Arial"/>
          </w:rPr>
          <w:t>O</w:t>
        </w:r>
        <w:r w:rsidR="007B5D0B" w:rsidRPr="00F13072">
          <w:rPr>
            <w:rStyle w:val="Hyperlink"/>
            <w:rFonts w:ascii="Arial" w:hAnsi="Arial" w:cs="Arial"/>
          </w:rPr>
          <w:t>fsted</w:t>
        </w:r>
      </w:hyperlink>
      <w:r w:rsidR="007B5D0B">
        <w:rPr>
          <w:rFonts w:ascii="Arial" w:hAnsi="Arial" w:cs="Arial"/>
        </w:rPr>
        <w:t xml:space="preserve"> for Universities</w:t>
      </w:r>
      <w:r w:rsidR="00B93E11">
        <w:rPr>
          <w:rFonts w:ascii="Arial" w:hAnsi="Arial" w:cs="Arial"/>
        </w:rPr>
        <w:t>, a benchmarking tool for how “good” universities are at research</w:t>
      </w:r>
    </w:p>
    <w:p w14:paraId="4C0E3040" w14:textId="615D41A4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Impacts</w:t>
      </w:r>
      <w:r w:rsidR="00B93E11">
        <w:rPr>
          <w:rFonts w:ascii="Arial" w:hAnsi="Arial" w:cs="Arial"/>
        </w:rPr>
        <w:t xml:space="preserve"> – What are the outcomes after you have done your project?</w:t>
      </w:r>
    </w:p>
    <w:p w14:paraId="70E7A85B" w14:textId="32E6808D" w:rsidR="00E719ED" w:rsidRP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KTPs – Knowledge Transfer Partnership</w:t>
      </w:r>
      <w:r w:rsidR="00B93E11">
        <w:rPr>
          <w:rFonts w:ascii="Arial" w:hAnsi="Arial" w:cs="Arial"/>
        </w:rPr>
        <w:t xml:space="preserve"> – When you connect with industry and have a two way channel</w:t>
      </w:r>
    </w:p>
    <w:p w14:paraId="061CC186" w14:textId="38FB65F0" w:rsidR="00E719ED" w:rsidRDefault="00E719ED" w:rsidP="00E719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719ED">
        <w:rPr>
          <w:rFonts w:ascii="Arial" w:hAnsi="Arial" w:cs="Arial"/>
        </w:rPr>
        <w:t>Citizen Science</w:t>
      </w:r>
      <w:r w:rsidR="001C125A">
        <w:rPr>
          <w:rFonts w:ascii="Arial" w:hAnsi="Arial" w:cs="Arial"/>
        </w:rPr>
        <w:t xml:space="preserve"> – doing things with the general public (especially online) where they can do data gathering</w:t>
      </w:r>
      <w:r w:rsidR="00E15BDF">
        <w:rPr>
          <w:rFonts w:ascii="Arial" w:hAnsi="Arial" w:cs="Arial"/>
        </w:rPr>
        <w:t xml:space="preserve">, started with </w:t>
      </w:r>
      <w:hyperlink r:id="rId10" w:history="1">
        <w:r w:rsidR="00E15BDF" w:rsidRPr="003007A3">
          <w:rPr>
            <w:rStyle w:val="Hyperlink"/>
            <w:rFonts w:ascii="Arial" w:hAnsi="Arial" w:cs="Arial"/>
          </w:rPr>
          <w:t>Galaxy Zoo</w:t>
        </w:r>
      </w:hyperlink>
      <w:r w:rsidR="00E15BDF">
        <w:rPr>
          <w:rFonts w:ascii="Arial" w:hAnsi="Arial" w:cs="Arial"/>
        </w:rPr>
        <w:t xml:space="preserve"> using “wisdom of the crowd”</w:t>
      </w:r>
      <w:r w:rsidR="0014776E">
        <w:rPr>
          <w:rFonts w:ascii="Arial" w:hAnsi="Arial" w:cs="Arial"/>
        </w:rPr>
        <w:t xml:space="preserve"> – this means </w:t>
      </w:r>
      <w:r w:rsidR="00415D79">
        <w:rPr>
          <w:rFonts w:ascii="Arial" w:hAnsi="Arial" w:cs="Arial"/>
        </w:rPr>
        <w:t>the mo</w:t>
      </w:r>
      <w:r w:rsidR="00014AA6">
        <w:rPr>
          <w:rFonts w:ascii="Arial" w:hAnsi="Arial" w:cs="Arial"/>
        </w:rPr>
        <w:t>st</w:t>
      </w:r>
      <w:r w:rsidR="00415D79">
        <w:rPr>
          <w:rFonts w:ascii="Arial" w:hAnsi="Arial" w:cs="Arial"/>
        </w:rPr>
        <w:t xml:space="preserve"> popular answer </w:t>
      </w:r>
      <w:r w:rsidR="00014AA6">
        <w:rPr>
          <w:rFonts w:ascii="Arial" w:hAnsi="Arial" w:cs="Arial"/>
        </w:rPr>
        <w:t xml:space="preserve">is </w:t>
      </w:r>
      <w:r w:rsidR="00415D79">
        <w:rPr>
          <w:rFonts w:ascii="Arial" w:hAnsi="Arial" w:cs="Arial"/>
        </w:rPr>
        <w:t>usually the right one.</w:t>
      </w:r>
    </w:p>
    <w:p w14:paraId="37F54A35" w14:textId="0181F53C" w:rsidR="00F13072" w:rsidRDefault="00F13072" w:rsidP="00F13072">
      <w:pPr>
        <w:rPr>
          <w:rFonts w:ascii="Arial" w:hAnsi="Arial" w:cs="Arial"/>
        </w:rPr>
      </w:pPr>
      <w:r>
        <w:rPr>
          <w:rFonts w:ascii="Arial" w:hAnsi="Arial" w:cs="Arial"/>
        </w:rPr>
        <w:t>Why do outreach etc.?</w:t>
      </w:r>
    </w:p>
    <w:p w14:paraId="13E74A19" w14:textId="4021F52F" w:rsidR="00F13072" w:rsidRDefault="00F1307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Altruism – it’s the right thing to do + we are paid for by the tax payer, if we want money from public we need to justify it</w:t>
      </w:r>
    </w:p>
    <w:p w14:paraId="32FB0542" w14:textId="69B60A36" w:rsidR="00F13072" w:rsidRDefault="00F1307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Grants – it’s often required by funding bodies</w:t>
      </w:r>
    </w:p>
    <w:p w14:paraId="6998F81F" w14:textId="1668D776" w:rsidR="00F13072" w:rsidRDefault="00F1307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 – </w:t>
      </w:r>
      <w:r w:rsidR="00773A16">
        <w:rPr>
          <w:rFonts w:ascii="Arial" w:hAnsi="Arial" w:cs="Arial"/>
        </w:rPr>
        <w:t>it’s expected by the framework</w:t>
      </w:r>
    </w:p>
    <w:p w14:paraId="475F8D74" w14:textId="4851BA27" w:rsidR="00F13072" w:rsidRDefault="00F1307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Promotion </w:t>
      </w:r>
      <w:r w:rsidR="002C10C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10C2">
        <w:rPr>
          <w:rFonts w:ascii="Arial" w:hAnsi="Arial" w:cs="Arial"/>
        </w:rPr>
        <w:t>outreach is often required for promotion</w:t>
      </w:r>
    </w:p>
    <w:p w14:paraId="1E9811AE" w14:textId="02B23A77" w:rsidR="002C10C2" w:rsidRDefault="002C10C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Transferable skills – if you can talk in front of 200 thirteen year olds then you will be able to talk in front of conferences, job interviews etc.</w:t>
      </w:r>
      <w:r w:rsidR="00773A16">
        <w:rPr>
          <w:rFonts w:ascii="Arial" w:hAnsi="Arial" w:cs="Arial"/>
        </w:rPr>
        <w:t xml:space="preserve"> Government writes for a reading age of 14 as that’s what most of the general public have, therefore communicating at this level is really important</w:t>
      </w:r>
    </w:p>
    <w:p w14:paraId="5E7C58FF" w14:textId="28A4BD50" w:rsidR="00773A16" w:rsidRDefault="00773A16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Marginal gains applying for jobs – </w:t>
      </w:r>
      <w:r w:rsidR="007F1012">
        <w:rPr>
          <w:rFonts w:ascii="Arial" w:hAnsi="Arial" w:cs="Arial"/>
        </w:rPr>
        <w:t>adds a string to your bow</w:t>
      </w:r>
      <w:r w:rsidR="00CB41E8">
        <w:rPr>
          <w:rFonts w:ascii="Arial" w:hAnsi="Arial" w:cs="Arial"/>
        </w:rPr>
        <w:t>, differentiates you from others</w:t>
      </w:r>
    </w:p>
    <w:p w14:paraId="2451A117" w14:textId="43FF3245" w:rsidR="007F1012" w:rsidRDefault="007F1012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Re-enthuse you about your subject – you </w:t>
      </w:r>
      <w:r w:rsidR="001B3E39">
        <w:rPr>
          <w:rFonts w:ascii="Arial" w:hAnsi="Arial" w:cs="Arial"/>
        </w:rPr>
        <w:t>gain the enthusiasm of the children/enthusiasts and remind you why you do what you do</w:t>
      </w:r>
    </w:p>
    <w:p w14:paraId="7B803969" w14:textId="53A08CAF" w:rsidR="001B3E39" w:rsidRDefault="001B3E39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Communicate with fellow scientists – from transferable skills but they may also be working with you on outreach / </w:t>
      </w:r>
      <w:r w:rsidR="006D74F5">
        <w:rPr>
          <w:rFonts w:ascii="Arial" w:hAnsi="Arial" w:cs="Arial"/>
        </w:rPr>
        <w:t>engagement</w:t>
      </w:r>
      <w:r>
        <w:rPr>
          <w:rFonts w:ascii="Arial" w:hAnsi="Arial" w:cs="Arial"/>
        </w:rPr>
        <w:t xml:space="preserve"> projects</w:t>
      </w:r>
    </w:p>
    <w:p w14:paraId="37BE5F29" w14:textId="5209D215" w:rsidR="001B3E39" w:rsidRDefault="001B3E39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 xml:space="preserve"> </w:t>
      </w:r>
      <w:r w:rsidR="006D74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D74F5">
        <w:rPr>
          <w:rFonts w:ascii="Arial" w:hAnsi="Arial" w:cs="Arial"/>
        </w:rPr>
        <w:t>They require a certain amount of WP students, therefore engagement is needed to recruit these students</w:t>
      </w:r>
      <w:r w:rsidR="00636421">
        <w:rPr>
          <w:rFonts w:ascii="Arial" w:hAnsi="Arial" w:cs="Arial"/>
        </w:rPr>
        <w:t>. This is called the access agreement.</w:t>
      </w:r>
    </w:p>
    <w:p w14:paraId="6AC3D915" w14:textId="4B704F3D" w:rsidR="006D74F5" w:rsidRDefault="006D74F5" w:rsidP="00F130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Societal benefits </w:t>
      </w:r>
      <w:r w:rsidR="00CB41E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B41E8">
        <w:rPr>
          <w:rFonts w:ascii="Arial" w:hAnsi="Arial" w:cs="Arial"/>
        </w:rPr>
        <w:t>society needs to know what we are doing</w:t>
      </w:r>
    </w:p>
    <w:p w14:paraId="2AF23F99" w14:textId="77777777" w:rsidR="00CB41E8" w:rsidRDefault="00CB41E8" w:rsidP="00CB41E8">
      <w:pPr>
        <w:rPr>
          <w:rFonts w:ascii="Arial" w:hAnsi="Arial" w:cs="Arial"/>
        </w:rPr>
      </w:pPr>
    </w:p>
    <w:p w14:paraId="47ECFB61" w14:textId="65F9B73A" w:rsidR="002B1933" w:rsidRDefault="002B1933" w:rsidP="00CB41E8">
      <w:pPr>
        <w:rPr>
          <w:rFonts w:ascii="Arial" w:hAnsi="Arial" w:cs="Arial"/>
        </w:rPr>
      </w:pPr>
      <w:r>
        <w:rPr>
          <w:rFonts w:ascii="Arial" w:hAnsi="Arial" w:cs="Arial"/>
        </w:rPr>
        <w:t>One example:</w:t>
      </w:r>
    </w:p>
    <w:p w14:paraId="06ABC690" w14:textId="67E87DB0" w:rsidR="00CB41E8" w:rsidRPr="00CB41E8" w:rsidRDefault="000A1D02" w:rsidP="00CB41E8">
      <w:pPr>
        <w:rPr>
          <w:rFonts w:ascii="Arial" w:hAnsi="Arial" w:cs="Arial"/>
        </w:rPr>
      </w:pPr>
      <w:r>
        <w:rPr>
          <w:rFonts w:ascii="Arial" w:hAnsi="Arial" w:cs="Arial"/>
        </w:rPr>
        <w:t>NASA funding rounds coincide with news stories about possibility of asteroids hitting</w:t>
      </w:r>
      <w:r w:rsidR="002B1933">
        <w:rPr>
          <w:rFonts w:ascii="Arial" w:hAnsi="Arial" w:cs="Arial"/>
        </w:rPr>
        <w:t xml:space="preserve"> earth; there is a use in society/taxpayers valuing what we do!</w:t>
      </w:r>
    </w:p>
    <w:p w14:paraId="08013A3E" w14:textId="0EDB1AD4" w:rsidR="00E719ED" w:rsidRDefault="005F1C85">
      <w:pPr>
        <w:rPr>
          <w:rFonts w:ascii="Arial" w:hAnsi="Arial" w:cs="Arial"/>
        </w:rPr>
      </w:pPr>
      <w:hyperlink r:id="rId11" w:history="1">
        <w:r w:rsidR="006B7213" w:rsidRPr="00CC7EB0">
          <w:rPr>
            <w:rStyle w:val="Hyperlink"/>
            <w:rFonts w:ascii="Arial" w:hAnsi="Arial" w:cs="Arial"/>
          </w:rPr>
          <w:t xml:space="preserve">Faraday Lecture </w:t>
        </w:r>
        <w:r w:rsidR="00CC7EB0" w:rsidRPr="00CC7EB0">
          <w:rPr>
            <w:rStyle w:val="Hyperlink"/>
            <w:rFonts w:ascii="Arial" w:hAnsi="Arial" w:cs="Arial"/>
          </w:rPr>
          <w:t>Theatre</w:t>
        </w:r>
      </w:hyperlink>
      <w:r w:rsidR="006B7213">
        <w:rPr>
          <w:rFonts w:ascii="Arial" w:hAnsi="Arial" w:cs="Arial"/>
        </w:rPr>
        <w:t xml:space="preserve"> – used for the </w:t>
      </w:r>
      <w:hyperlink r:id="rId12" w:history="1">
        <w:r w:rsidR="006B7213" w:rsidRPr="008B490D">
          <w:rPr>
            <w:rStyle w:val="Hyperlink"/>
            <w:rFonts w:ascii="Arial" w:hAnsi="Arial" w:cs="Arial"/>
          </w:rPr>
          <w:t>Christmas Lectures</w:t>
        </w:r>
      </w:hyperlink>
      <w:r w:rsidR="006B7213">
        <w:rPr>
          <w:rFonts w:ascii="Arial" w:hAnsi="Arial" w:cs="Arial"/>
        </w:rPr>
        <w:t xml:space="preserve">….based on an “operating theatre” </w:t>
      </w:r>
      <w:r w:rsidR="00CC3747">
        <w:rPr>
          <w:rFonts w:ascii="Arial" w:hAnsi="Arial" w:cs="Arial"/>
        </w:rPr>
        <w:t>as people used to watch operations</w:t>
      </w:r>
    </w:p>
    <w:p w14:paraId="1C28D7E1" w14:textId="2C66FF88" w:rsidR="00CC3747" w:rsidRDefault="005F1C85">
      <w:pPr>
        <w:rPr>
          <w:rFonts w:ascii="Arial" w:hAnsi="Arial" w:cs="Arial"/>
        </w:rPr>
      </w:pPr>
      <w:hyperlink r:id="rId13" w:history="1">
        <w:r w:rsidR="00CC3747" w:rsidRPr="00115F9C">
          <w:rPr>
            <w:rStyle w:val="Hyperlink"/>
            <w:rFonts w:ascii="Arial" w:hAnsi="Arial" w:cs="Arial"/>
          </w:rPr>
          <w:t>Carl Sagan</w:t>
        </w:r>
      </w:hyperlink>
      <w:r w:rsidR="00CC3747">
        <w:rPr>
          <w:rFonts w:ascii="Arial" w:hAnsi="Arial" w:cs="Arial"/>
        </w:rPr>
        <w:t xml:space="preserve"> “</w:t>
      </w:r>
      <w:hyperlink r:id="rId14" w:history="1">
        <w:r w:rsidR="00CC3747" w:rsidRPr="00F04E9A">
          <w:rPr>
            <w:rStyle w:val="Hyperlink"/>
            <w:rFonts w:ascii="Arial" w:hAnsi="Arial" w:cs="Arial"/>
          </w:rPr>
          <w:t>Cosmos</w:t>
        </w:r>
      </w:hyperlink>
      <w:r w:rsidR="00CC3747">
        <w:rPr>
          <w:rFonts w:ascii="Arial" w:hAnsi="Arial" w:cs="Arial"/>
        </w:rPr>
        <w:t xml:space="preserve">” (redone now by </w:t>
      </w:r>
      <w:hyperlink r:id="rId15" w:history="1">
        <w:r w:rsidR="00CC3747" w:rsidRPr="00C93968">
          <w:rPr>
            <w:rStyle w:val="Hyperlink"/>
            <w:rFonts w:ascii="Arial" w:hAnsi="Arial" w:cs="Arial"/>
          </w:rPr>
          <w:t xml:space="preserve">Neil </w:t>
        </w:r>
        <w:r w:rsidR="00C93968" w:rsidRPr="00C93968">
          <w:rPr>
            <w:rStyle w:val="Hyperlink"/>
            <w:rFonts w:ascii="Arial" w:hAnsi="Arial" w:cs="Arial"/>
          </w:rPr>
          <w:t>d</w:t>
        </w:r>
        <w:r w:rsidR="00CC3747" w:rsidRPr="00C93968">
          <w:rPr>
            <w:rStyle w:val="Hyperlink"/>
            <w:rFonts w:ascii="Arial" w:hAnsi="Arial" w:cs="Arial"/>
          </w:rPr>
          <w:t>e</w:t>
        </w:r>
        <w:r w:rsidR="00C93968" w:rsidRPr="00C93968">
          <w:rPr>
            <w:rStyle w:val="Hyperlink"/>
            <w:rFonts w:ascii="Arial" w:hAnsi="Arial" w:cs="Arial"/>
          </w:rPr>
          <w:t>G</w:t>
        </w:r>
        <w:r w:rsidR="00CC3747" w:rsidRPr="00C93968">
          <w:rPr>
            <w:rStyle w:val="Hyperlink"/>
            <w:rFonts w:ascii="Arial" w:hAnsi="Arial" w:cs="Arial"/>
          </w:rPr>
          <w:t>ra</w:t>
        </w:r>
        <w:r w:rsidR="00C93968" w:rsidRPr="00C93968">
          <w:rPr>
            <w:rStyle w:val="Hyperlink"/>
            <w:rFonts w:ascii="Arial" w:hAnsi="Arial" w:cs="Arial"/>
          </w:rPr>
          <w:t>s</w:t>
        </w:r>
        <w:r w:rsidR="00CC3747" w:rsidRPr="00C93968">
          <w:rPr>
            <w:rStyle w:val="Hyperlink"/>
            <w:rFonts w:ascii="Arial" w:hAnsi="Arial" w:cs="Arial"/>
          </w:rPr>
          <w:t>s</w:t>
        </w:r>
        <w:r w:rsidR="00C93968" w:rsidRPr="00C93968">
          <w:rPr>
            <w:rStyle w:val="Hyperlink"/>
            <w:rFonts w:ascii="Arial" w:hAnsi="Arial" w:cs="Arial"/>
          </w:rPr>
          <w:t>e</w:t>
        </w:r>
        <w:r w:rsidR="00CC3747" w:rsidRPr="00C93968">
          <w:rPr>
            <w:rStyle w:val="Hyperlink"/>
            <w:rFonts w:ascii="Arial" w:hAnsi="Arial" w:cs="Arial"/>
          </w:rPr>
          <w:t xml:space="preserve"> Tyson</w:t>
        </w:r>
      </w:hyperlink>
      <w:r w:rsidR="00CC3747">
        <w:rPr>
          <w:rFonts w:ascii="Arial" w:hAnsi="Arial" w:cs="Arial"/>
        </w:rPr>
        <w:t>)</w:t>
      </w:r>
      <w:r w:rsidR="00EA002D">
        <w:rPr>
          <w:rFonts w:ascii="Arial" w:hAnsi="Arial" w:cs="Arial"/>
        </w:rPr>
        <w:t xml:space="preserve"> who famously presented on TV about space</w:t>
      </w:r>
    </w:p>
    <w:p w14:paraId="16346D80" w14:textId="5BF9B069" w:rsidR="00EA002D" w:rsidRDefault="00EA002D">
      <w:pPr>
        <w:rPr>
          <w:rFonts w:ascii="Arial" w:hAnsi="Arial" w:cs="Arial"/>
        </w:rPr>
      </w:pPr>
      <w:r>
        <w:rPr>
          <w:rFonts w:ascii="Arial" w:hAnsi="Arial" w:cs="Arial"/>
        </w:rPr>
        <w:t>BBC “</w:t>
      </w:r>
      <w:hyperlink r:id="rId16" w:history="1">
        <w:r w:rsidRPr="006A2B86">
          <w:rPr>
            <w:rStyle w:val="Hyperlink"/>
            <w:rFonts w:ascii="Arial" w:hAnsi="Arial" w:cs="Arial"/>
          </w:rPr>
          <w:t>turtle</w:t>
        </w:r>
      </w:hyperlink>
      <w:r>
        <w:rPr>
          <w:rFonts w:ascii="Arial" w:hAnsi="Arial" w:cs="Arial"/>
        </w:rPr>
        <w:t xml:space="preserve">” </w:t>
      </w:r>
      <w:r w:rsidR="006803C1">
        <w:rPr>
          <w:rFonts w:ascii="Arial" w:hAnsi="Arial" w:cs="Arial"/>
        </w:rPr>
        <w:t>was a computer science outreach tool</w:t>
      </w:r>
    </w:p>
    <w:p w14:paraId="428626A8" w14:textId="488992BA" w:rsidR="004A1921" w:rsidRDefault="004A1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MMR and </w:t>
      </w:r>
      <w:r w:rsidR="006A2B86">
        <w:rPr>
          <w:rFonts w:ascii="Arial" w:hAnsi="Arial" w:cs="Arial"/>
        </w:rPr>
        <w:t xml:space="preserve">the “link” to </w:t>
      </w:r>
      <w:r w:rsidR="0087183B">
        <w:rPr>
          <w:rFonts w:ascii="Arial" w:hAnsi="Arial" w:cs="Arial"/>
        </w:rPr>
        <w:t>autism etc. This was eventually disproved, but for a long time it has been part of the public consciousness</w:t>
      </w:r>
      <w:r w:rsidR="00115F9C">
        <w:rPr>
          <w:rFonts w:ascii="Arial" w:hAnsi="Arial" w:cs="Arial"/>
        </w:rPr>
        <w:t xml:space="preserve"> that the jab was dangerous. Similar for genetically modified food. </w:t>
      </w:r>
      <w:r w:rsidR="008242B6">
        <w:rPr>
          <w:rFonts w:ascii="Arial" w:hAnsi="Arial" w:cs="Arial"/>
        </w:rPr>
        <w:t xml:space="preserve">One important aspect of public engagement then is for scientists to </w:t>
      </w:r>
      <w:r w:rsidR="00A063E8">
        <w:rPr>
          <w:rFonts w:ascii="Arial" w:hAnsi="Arial" w:cs="Arial"/>
        </w:rPr>
        <w:t>challenge and disprove poor quality science in the media. This</w:t>
      </w:r>
      <w:r w:rsidR="00783545">
        <w:rPr>
          <w:rFonts w:ascii="Arial" w:hAnsi="Arial" w:cs="Arial"/>
        </w:rPr>
        <w:t xml:space="preserve"> </w:t>
      </w:r>
      <w:r w:rsidR="00A063E8">
        <w:rPr>
          <w:rFonts w:ascii="Arial" w:hAnsi="Arial" w:cs="Arial"/>
        </w:rPr>
        <w:t>resulted in the Science Media Centre (</w:t>
      </w:r>
      <w:r w:rsidR="00783545">
        <w:rPr>
          <w:rFonts w:ascii="Arial" w:hAnsi="Arial" w:cs="Arial"/>
        </w:rPr>
        <w:t xml:space="preserve">part of the Royal Institute) so journalists could always find experts to consult prior to publishing. Now universities all have press teams </w:t>
      </w:r>
      <w:r w:rsidR="0006702B">
        <w:rPr>
          <w:rFonts w:ascii="Arial" w:hAnsi="Arial" w:cs="Arial"/>
        </w:rPr>
        <w:t xml:space="preserve">in order to publish sound science, and to “sell” what we do to gain public buy-in. The government also has a policy </w:t>
      </w:r>
      <w:r w:rsidR="00EF4BF4">
        <w:rPr>
          <w:rFonts w:ascii="Arial" w:hAnsi="Arial" w:cs="Arial"/>
        </w:rPr>
        <w:t>for raising the science literacy of the general public.</w:t>
      </w:r>
    </w:p>
    <w:p w14:paraId="74A78D3F" w14:textId="77777777" w:rsidR="00EF4BF4" w:rsidRDefault="00EF4BF4">
      <w:pPr>
        <w:rPr>
          <w:rFonts w:ascii="Arial" w:hAnsi="Arial" w:cs="Arial"/>
        </w:rPr>
      </w:pPr>
    </w:p>
    <w:p w14:paraId="43BB30A7" w14:textId="3FFD7A40" w:rsidR="00EF4BF4" w:rsidRDefault="00EF4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of this can be summarised as </w:t>
      </w:r>
      <w:r w:rsidR="00BC02E2">
        <w:rPr>
          <w:rFonts w:ascii="Arial" w:hAnsi="Arial" w:cs="Arial"/>
        </w:rPr>
        <w:t>being because/in order to:</w:t>
      </w:r>
    </w:p>
    <w:p w14:paraId="391ACF0A" w14:textId="7A26EAA0" w:rsidR="00EF4BF4" w:rsidRDefault="00EF4BF4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We’re all publicly funded </w:t>
      </w:r>
    </w:p>
    <w:p w14:paraId="2B984F6C" w14:textId="54E95425" w:rsidR="00EF4BF4" w:rsidRDefault="00EF4BF4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Dispel myths</w:t>
      </w:r>
    </w:p>
    <w:p w14:paraId="489EC270" w14:textId="10736763" w:rsidR="00EF4BF4" w:rsidRDefault="00EF4BF4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Role models</w:t>
      </w:r>
    </w:p>
    <w:p w14:paraId="0088CB53" w14:textId="594125CB" w:rsidR="00EF4BF4" w:rsidRDefault="00EF4BF4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Be open about results</w:t>
      </w:r>
    </w:p>
    <w:p w14:paraId="2FE92F23" w14:textId="4DC38794" w:rsidR="00EF4BF4" w:rsidRDefault="00EF4BF4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Achieve a scientifically literate population</w:t>
      </w:r>
    </w:p>
    <w:p w14:paraId="4CDB0D30" w14:textId="3240CE5F" w:rsidR="00EF4BF4" w:rsidRDefault="00BC02E2" w:rsidP="00EF4B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Justifying </w:t>
      </w:r>
      <w:r w:rsidR="00EF4BF4">
        <w:rPr>
          <w:rFonts w:ascii="Arial" w:hAnsi="Arial" w:cs="Arial"/>
        </w:rPr>
        <w:t>Fees!</w:t>
      </w:r>
    </w:p>
    <w:p w14:paraId="1B93977D" w14:textId="77777777" w:rsidR="002C4A6A" w:rsidRDefault="002C4A6A" w:rsidP="002C4A6A">
      <w:pPr>
        <w:rPr>
          <w:rFonts w:ascii="Arial" w:hAnsi="Arial" w:cs="Arial"/>
        </w:rPr>
      </w:pPr>
    </w:p>
    <w:p w14:paraId="1CE90303" w14:textId="18BC454D" w:rsidR="00E7382B" w:rsidRDefault="002C4A6A" w:rsidP="002C4A6A">
      <w:pPr>
        <w:rPr>
          <w:rFonts w:ascii="Arial" w:hAnsi="Arial" w:cs="Arial"/>
        </w:rPr>
      </w:pPr>
      <w:r>
        <w:rPr>
          <w:rFonts w:ascii="Arial" w:hAnsi="Arial" w:cs="Arial"/>
        </w:rPr>
        <w:t>COVI</w:t>
      </w:r>
      <w:r w:rsidR="00E7382B">
        <w:rPr>
          <w:rFonts w:ascii="Arial" w:hAnsi="Arial" w:cs="Arial"/>
        </w:rPr>
        <w:t>D: Exaggerated and highlighted educational inequality</w:t>
      </w:r>
    </w:p>
    <w:p w14:paraId="6AA6F38F" w14:textId="77777777" w:rsidR="00C43151" w:rsidRDefault="00C43151" w:rsidP="002C4A6A">
      <w:pPr>
        <w:rPr>
          <w:rFonts w:ascii="Arial" w:hAnsi="Arial" w:cs="Arial"/>
        </w:rPr>
      </w:pPr>
    </w:p>
    <w:p w14:paraId="5DBAD278" w14:textId="1D2645FF" w:rsidR="00C43151" w:rsidRDefault="00C43151" w:rsidP="002C4A6A">
      <w:pPr>
        <w:rPr>
          <w:rFonts w:ascii="Arial" w:hAnsi="Arial" w:cs="Arial"/>
        </w:rPr>
      </w:pPr>
      <w:r>
        <w:rPr>
          <w:rFonts w:ascii="Arial" w:hAnsi="Arial" w:cs="Arial"/>
        </w:rPr>
        <w:t>For a fire to take hold you need the fire triangle:</w:t>
      </w:r>
      <w:r w:rsidR="002C5710">
        <w:rPr>
          <w:rFonts w:ascii="Arial" w:hAnsi="Arial" w:cs="Arial"/>
        </w:rPr>
        <w:t xml:space="preserve"> Heat, Oxygen, Fuel</w:t>
      </w:r>
    </w:p>
    <w:p w14:paraId="324228F1" w14:textId="3FD95D9A" w:rsidR="00C43151" w:rsidRDefault="00760897" w:rsidP="002C4A6A">
      <w:pPr>
        <w:rPr>
          <w:rFonts w:ascii="Arial" w:hAnsi="Arial" w:cs="Arial"/>
        </w:rPr>
      </w:pPr>
      <w:r>
        <w:rPr>
          <w:rFonts w:ascii="Arial" w:hAnsi="Arial" w:cs="Arial"/>
        </w:rPr>
        <w:t>For university success</w:t>
      </w:r>
      <w:r w:rsidR="002C5710">
        <w:rPr>
          <w:rFonts w:ascii="Arial" w:hAnsi="Arial" w:cs="Arial"/>
        </w:rPr>
        <w:t xml:space="preserve"> you need a similar </w:t>
      </w:r>
      <w:r w:rsidR="002824C1">
        <w:rPr>
          <w:rFonts w:ascii="Arial" w:hAnsi="Arial" w:cs="Arial"/>
        </w:rPr>
        <w:t>“triangle” – Family, Environment</w:t>
      </w:r>
      <w:r w:rsidR="008B490D">
        <w:rPr>
          <w:rFonts w:ascii="Arial" w:hAnsi="Arial" w:cs="Arial"/>
        </w:rPr>
        <w:t>, Education</w:t>
      </w:r>
    </w:p>
    <w:p w14:paraId="6C854CDB" w14:textId="77777777" w:rsidR="00760897" w:rsidRDefault="00760897" w:rsidP="002C4A6A">
      <w:pPr>
        <w:rPr>
          <w:rFonts w:ascii="Arial" w:hAnsi="Arial" w:cs="Arial"/>
        </w:rPr>
      </w:pPr>
    </w:p>
    <w:p w14:paraId="161E8BAE" w14:textId="696ABBA8" w:rsidR="00760897" w:rsidRDefault="00760897" w:rsidP="002C4A6A">
      <w:pPr>
        <w:rPr>
          <w:rFonts w:ascii="Arial" w:hAnsi="Arial" w:cs="Arial"/>
        </w:rPr>
      </w:pPr>
      <w:r>
        <w:rPr>
          <w:rFonts w:ascii="Arial" w:hAnsi="Arial" w:cs="Arial"/>
        </w:rPr>
        <w:t>Family:</w:t>
      </w:r>
    </w:p>
    <w:p w14:paraId="3205BA81" w14:textId="4D72E19B" w:rsidR="00760897" w:rsidRDefault="00760897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Parents, guardians, carers</w:t>
      </w:r>
      <w:r w:rsidR="005374DD">
        <w:rPr>
          <w:rFonts w:ascii="Arial" w:hAnsi="Arial" w:cs="Arial"/>
        </w:rPr>
        <w:t xml:space="preserve"> – they might not understand the routes of getting their children into engineering and science</w:t>
      </w:r>
    </w:p>
    <w:p w14:paraId="1A207DED" w14:textId="41A03F95" w:rsidR="00760897" w:rsidRDefault="00760897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an understanding of the education system (e.g. Simon couldn’t help his reception age child with maths as </w:t>
      </w:r>
      <w:r w:rsidR="002C5710">
        <w:rPr>
          <w:rFonts w:ascii="Arial" w:hAnsi="Arial" w:cs="Arial"/>
        </w:rPr>
        <w:t>he didn’t understand how it was being taught despite having a PhD in physics)</w:t>
      </w:r>
    </w:p>
    <w:p w14:paraId="03528A6B" w14:textId="1AF2E16C" w:rsidR="002C5710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Level of education = support (you can only support with as much knowledge as you have)</w:t>
      </w:r>
    </w:p>
    <w:p w14:paraId="17F8E429" w14:textId="6BF014E6" w:rsidR="002C5710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Tutoring (some families fill the educational gap with tutoring, but not everyone can afford this)</w:t>
      </w:r>
    </w:p>
    <w:p w14:paraId="6D78FFB6" w14:textId="2184A907" w:rsidR="002C5710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Home schooling through COVID (has exaggerated the gaps)</w:t>
      </w:r>
    </w:p>
    <w:p w14:paraId="52D5FE59" w14:textId="52F73B23" w:rsidR="002C5710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Lack of STEM role models</w:t>
      </w:r>
    </w:p>
    <w:p w14:paraId="4E89D46C" w14:textId="154A2DC2" w:rsidR="002C5710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Lack of science capital in the family</w:t>
      </w:r>
    </w:p>
    <w:p w14:paraId="3C45AEF7" w14:textId="10B5C9F5" w:rsidR="002C5710" w:rsidRPr="00760897" w:rsidRDefault="002C5710" w:rsidP="007608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Food banks (as a means of access to those who most need support)</w:t>
      </w:r>
    </w:p>
    <w:p w14:paraId="713737BF" w14:textId="77777777" w:rsidR="00E7382B" w:rsidRDefault="00E7382B" w:rsidP="002C4A6A">
      <w:pPr>
        <w:rPr>
          <w:rFonts w:ascii="Arial" w:hAnsi="Arial" w:cs="Arial"/>
        </w:rPr>
      </w:pPr>
    </w:p>
    <w:p w14:paraId="3D554233" w14:textId="2BD120D8" w:rsidR="002824C1" w:rsidRDefault="002824C1" w:rsidP="002C4A6A">
      <w:pPr>
        <w:rPr>
          <w:rFonts w:ascii="Arial" w:hAnsi="Arial" w:cs="Arial"/>
        </w:rPr>
      </w:pPr>
      <w:r>
        <w:rPr>
          <w:rFonts w:ascii="Arial" w:hAnsi="Arial" w:cs="Arial"/>
        </w:rPr>
        <w:t>Environment:</w:t>
      </w:r>
    </w:p>
    <w:p w14:paraId="5797BAB2" w14:textId="4E08BF8F" w:rsidR="002824C1" w:rsidRDefault="002824C1" w:rsidP="002824C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Role models in society (do we see ourselves, our gender/ethnicity/accent, in science)</w:t>
      </w:r>
    </w:p>
    <w:p w14:paraId="4AA79AEC" w14:textId="604FBFD0" w:rsidR="002824C1" w:rsidRDefault="002824C1" w:rsidP="002824C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Access to extra-</w:t>
      </w:r>
      <w:proofErr w:type="spellStart"/>
      <w:r>
        <w:rPr>
          <w:rFonts w:ascii="Arial" w:hAnsi="Arial" w:cs="Arial"/>
        </w:rPr>
        <w:t>curri</w:t>
      </w:r>
      <w:r w:rsidR="00373E1D">
        <w:rPr>
          <w:rFonts w:ascii="Arial" w:hAnsi="Arial" w:cs="Arial"/>
        </w:rPr>
        <w:t>cula</w:t>
      </w:r>
      <w:proofErr w:type="spellEnd"/>
      <w:r w:rsidR="00373E1D">
        <w:rPr>
          <w:rFonts w:ascii="Arial" w:hAnsi="Arial" w:cs="Arial"/>
        </w:rPr>
        <w:t xml:space="preserve"> activities (universities increasingly expect high levels of attainment on the UCAS statement, but not everyone can access/afford these things</w:t>
      </w:r>
      <w:r w:rsidR="002C2611">
        <w:rPr>
          <w:rFonts w:ascii="Arial" w:hAnsi="Arial" w:cs="Arial"/>
        </w:rPr>
        <w:t>. Extended essays, EPQs, CREST Awards etc are not available at all schools</w:t>
      </w:r>
      <w:r w:rsidR="00373E1D">
        <w:rPr>
          <w:rFonts w:ascii="Arial" w:hAnsi="Arial" w:cs="Arial"/>
        </w:rPr>
        <w:t>)</w:t>
      </w:r>
    </w:p>
    <w:p w14:paraId="09458273" w14:textId="7510D240" w:rsidR="00373E1D" w:rsidRDefault="002C2611" w:rsidP="002824C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Economic situation (students may need to work therefore no time for study/extra curricula)</w:t>
      </w:r>
    </w:p>
    <w:p w14:paraId="4BB7A208" w14:textId="33B40C53" w:rsidR="002C2611" w:rsidRDefault="002C2611" w:rsidP="002824C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Institutional barriers (unconscious bias, etc.)</w:t>
      </w:r>
    </w:p>
    <w:p w14:paraId="2EB3C476" w14:textId="0F321142" w:rsidR="002C2611" w:rsidRDefault="002C2611" w:rsidP="002824C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Changing ‘environment’</w:t>
      </w:r>
      <w:r w:rsidR="005912CC">
        <w:rPr>
          <w:rFonts w:ascii="Arial" w:hAnsi="Arial" w:cs="Arial"/>
        </w:rPr>
        <w:t xml:space="preserve"> (professional environment</w:t>
      </w:r>
      <w:r w:rsidR="00D647E8">
        <w:rPr>
          <w:rFonts w:ascii="Arial" w:hAnsi="Arial" w:cs="Arial"/>
        </w:rPr>
        <w:t xml:space="preserve"> awareness; how to speak in meetings, how to dress, etc. wealthier families are more likely to have and impart this knowledge to their children)</w:t>
      </w:r>
    </w:p>
    <w:p w14:paraId="4BD5A1E3" w14:textId="77777777" w:rsidR="008B490D" w:rsidRDefault="008B490D" w:rsidP="008B490D">
      <w:pPr>
        <w:rPr>
          <w:rFonts w:ascii="Arial" w:hAnsi="Arial" w:cs="Arial"/>
        </w:rPr>
      </w:pPr>
    </w:p>
    <w:p w14:paraId="396D2ED2" w14:textId="3E4E125E" w:rsidR="008B490D" w:rsidRDefault="008B490D" w:rsidP="008B490D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="00252605">
        <w:rPr>
          <w:rFonts w:ascii="Arial" w:hAnsi="Arial" w:cs="Arial"/>
        </w:rPr>
        <w:t xml:space="preserve"> - Primary</w:t>
      </w:r>
    </w:p>
    <w:p w14:paraId="269FB4B3" w14:textId="1D133BE2" w:rsidR="008B490D" w:rsidRDefault="008B490D" w:rsidP="008B490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Only 5% of </w:t>
      </w:r>
      <w:r w:rsidR="00C12973">
        <w:rPr>
          <w:rFonts w:ascii="Arial" w:hAnsi="Arial" w:cs="Arial"/>
        </w:rPr>
        <w:t xml:space="preserve">primary </w:t>
      </w:r>
      <w:r>
        <w:rPr>
          <w:rFonts w:ascii="Arial" w:hAnsi="Arial" w:cs="Arial"/>
        </w:rPr>
        <w:t>teachers have a science qualification above GCSE</w:t>
      </w:r>
      <w:r w:rsidR="00BE735C">
        <w:rPr>
          <w:rFonts w:ascii="Arial" w:hAnsi="Arial" w:cs="Arial"/>
        </w:rPr>
        <w:t>, meaning primary science education is not being done by those with confidence in this area</w:t>
      </w:r>
    </w:p>
    <w:p w14:paraId="4952F051" w14:textId="6B338E5B" w:rsidR="00BE735C" w:rsidRDefault="00BE735C" w:rsidP="008B490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Lack of science specialist </w:t>
      </w:r>
      <w:r w:rsidR="00C12973">
        <w:rPr>
          <w:rFonts w:ascii="Arial" w:hAnsi="Arial" w:cs="Arial"/>
        </w:rPr>
        <w:t xml:space="preserve">primary </w:t>
      </w:r>
      <w:r>
        <w:rPr>
          <w:rFonts w:ascii="Arial" w:hAnsi="Arial" w:cs="Arial"/>
        </w:rPr>
        <w:t>teachers</w:t>
      </w:r>
      <w:r w:rsidR="00966EFE">
        <w:rPr>
          <w:rFonts w:ascii="Arial" w:hAnsi="Arial" w:cs="Arial"/>
        </w:rPr>
        <w:t xml:space="preserve">, so others are filling the gap but </w:t>
      </w:r>
      <w:r w:rsidR="00EC24E9">
        <w:rPr>
          <w:rFonts w:ascii="Arial" w:hAnsi="Arial" w:cs="Arial"/>
        </w:rPr>
        <w:t>without the knowledge</w:t>
      </w:r>
    </w:p>
    <w:p w14:paraId="46884F48" w14:textId="7327F9EE" w:rsidR="00EC24E9" w:rsidRDefault="00EC24E9" w:rsidP="008B490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SATs have been removed for science so we have no data on the scale of the issue</w:t>
      </w:r>
    </w:p>
    <w:p w14:paraId="561D0C5E" w14:textId="0DD835B7" w:rsidR="00EC24E9" w:rsidRDefault="00C12973" w:rsidP="008B490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Primary is n</w:t>
      </w:r>
      <w:r w:rsidR="009829E9">
        <w:rPr>
          <w:rFonts w:ascii="Arial" w:hAnsi="Arial" w:cs="Arial"/>
        </w:rPr>
        <w:t>ot really a focus for Universities</w:t>
      </w:r>
      <w:r>
        <w:rPr>
          <w:rFonts w:ascii="Arial" w:hAnsi="Arial" w:cs="Arial"/>
        </w:rPr>
        <w:t xml:space="preserve"> as they are aiming to recruit rather than to educate</w:t>
      </w:r>
    </w:p>
    <w:p w14:paraId="7C6D4985" w14:textId="023543B0" w:rsidR="00BC0C02" w:rsidRDefault="009829E9" w:rsidP="00BC0C0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COVID forced focus elsewhere</w:t>
      </w:r>
      <w:r w:rsidR="00C12973">
        <w:rPr>
          <w:rFonts w:ascii="Arial" w:hAnsi="Arial" w:cs="Arial"/>
        </w:rPr>
        <w:t xml:space="preserve">, therefore </w:t>
      </w:r>
      <w:r w:rsidR="00BC0C02">
        <w:rPr>
          <w:rFonts w:ascii="Arial" w:hAnsi="Arial" w:cs="Arial"/>
        </w:rPr>
        <w:t>the science education gap has fallen even further behind</w:t>
      </w:r>
    </w:p>
    <w:p w14:paraId="51F02498" w14:textId="1FB74D9D" w:rsidR="00BC0C02" w:rsidRDefault="00BC0C02" w:rsidP="00BC0C0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Primary science report is in the slides/pre-reading </w:t>
      </w:r>
      <w:r w:rsidR="00252605">
        <w:rPr>
          <w:rFonts w:ascii="Arial" w:hAnsi="Arial" w:cs="Arial"/>
        </w:rPr>
        <w:t>for further details</w:t>
      </w:r>
    </w:p>
    <w:p w14:paraId="6EDDDE29" w14:textId="77777777" w:rsidR="00252605" w:rsidRDefault="00252605" w:rsidP="00252605">
      <w:pPr>
        <w:rPr>
          <w:rFonts w:ascii="Arial" w:hAnsi="Arial" w:cs="Arial"/>
        </w:rPr>
      </w:pPr>
    </w:p>
    <w:p w14:paraId="5522B3C4" w14:textId="0DBF4EC1" w:rsidR="00252605" w:rsidRDefault="00252605" w:rsidP="00252605">
      <w:pPr>
        <w:rPr>
          <w:rFonts w:ascii="Arial" w:hAnsi="Arial" w:cs="Arial"/>
        </w:rPr>
      </w:pPr>
      <w:r>
        <w:rPr>
          <w:rFonts w:ascii="Arial" w:hAnsi="Arial" w:cs="Arial"/>
        </w:rPr>
        <w:t>Education – Secondary</w:t>
      </w:r>
    </w:p>
    <w:p w14:paraId="3B9AD8F2" w14:textId="1865C3CE" w:rsidR="00252605" w:rsidRDefault="00252605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Lack of qualified physics teachers (something like 40% of UK schools have a physics teacher with a physics degree)</w:t>
      </w:r>
    </w:p>
    <w:p w14:paraId="3A24F4D3" w14:textId="507C27DC" w:rsidR="00252605" w:rsidRDefault="00F33CCC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Impact</w:t>
      </w:r>
      <w:r w:rsidR="00252605">
        <w:rPr>
          <w:rFonts w:ascii="Arial" w:hAnsi="Arial" w:cs="Arial"/>
        </w:rPr>
        <w:t xml:space="preserve"> of COVID</w:t>
      </w:r>
      <w:r w:rsidR="00391252">
        <w:rPr>
          <w:rFonts w:ascii="Arial" w:hAnsi="Arial" w:cs="Arial"/>
        </w:rPr>
        <w:t xml:space="preserve"> – people who have missed part of their syllabus</w:t>
      </w:r>
    </w:p>
    <w:p w14:paraId="044BD768" w14:textId="21B949E3" w:rsidR="00252605" w:rsidRDefault="00252605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Access to tutoring</w:t>
      </w:r>
    </w:p>
    <w:p w14:paraId="2A3C327D" w14:textId="1DD3E0FD" w:rsidR="00252605" w:rsidRDefault="00252605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Teacher backgrounds</w:t>
      </w:r>
      <w:r w:rsidR="00DA3379">
        <w:rPr>
          <w:rFonts w:ascii="Arial" w:hAnsi="Arial" w:cs="Arial"/>
        </w:rPr>
        <w:t xml:space="preserve"> – teachers with Oxford/Cambridge backgrounds can train the children to pass the entrance interview, schools without teachers with this background it is much harder to attain this support</w:t>
      </w:r>
    </w:p>
    <w:p w14:paraId="5F41400A" w14:textId="7215AD0E" w:rsidR="00252605" w:rsidRDefault="00391252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Access to technology/labs</w:t>
      </w:r>
    </w:p>
    <w:p w14:paraId="520B0998" w14:textId="4ABCAFA3" w:rsidR="00391252" w:rsidRDefault="00391252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A-Level tutoring</w:t>
      </w:r>
    </w:p>
    <w:p w14:paraId="3A430036" w14:textId="430AFCA0" w:rsidR="00F33CCC" w:rsidRPr="00252605" w:rsidRDefault="00805E3D" w:rsidP="002526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detail on this on the slides with respect to disadvantage </w:t>
      </w:r>
      <w:r w:rsidR="00116C56">
        <w:rPr>
          <w:rFonts w:ascii="Arial" w:hAnsi="Arial" w:cs="Arial"/>
        </w:rPr>
        <w:t>in secondary schools</w:t>
      </w:r>
      <w:r w:rsidR="008849C6">
        <w:rPr>
          <w:rFonts w:ascii="Arial" w:hAnsi="Arial" w:cs="Arial"/>
        </w:rPr>
        <w:t xml:space="preserve"> relative to the numbers of free school meals (i.e. low economic levels)</w:t>
      </w:r>
    </w:p>
    <w:p w14:paraId="5544E1E2" w14:textId="77777777" w:rsidR="00E7382B" w:rsidRDefault="00E7382B" w:rsidP="002C4A6A">
      <w:pPr>
        <w:rPr>
          <w:rFonts w:ascii="Arial" w:hAnsi="Arial" w:cs="Arial"/>
        </w:rPr>
      </w:pPr>
    </w:p>
    <w:p w14:paraId="34AE2FFD" w14:textId="77777777" w:rsidR="008849C6" w:rsidRDefault="008849C6" w:rsidP="002C4A6A">
      <w:pPr>
        <w:rPr>
          <w:rFonts w:ascii="Arial" w:hAnsi="Arial" w:cs="Arial"/>
        </w:rPr>
      </w:pPr>
    </w:p>
    <w:p w14:paraId="09FCECB4" w14:textId="77777777" w:rsidR="008849C6" w:rsidRDefault="008849C6" w:rsidP="002C4A6A">
      <w:pPr>
        <w:rPr>
          <w:rFonts w:ascii="Arial" w:hAnsi="Arial" w:cs="Arial"/>
        </w:rPr>
      </w:pPr>
    </w:p>
    <w:p w14:paraId="03CE08DB" w14:textId="77777777" w:rsidR="008849C6" w:rsidRDefault="008849C6" w:rsidP="002C4A6A">
      <w:pPr>
        <w:rPr>
          <w:rFonts w:ascii="Arial" w:hAnsi="Arial" w:cs="Arial"/>
        </w:rPr>
      </w:pPr>
    </w:p>
    <w:p w14:paraId="4DE7B998" w14:textId="77777777" w:rsidR="008849C6" w:rsidRDefault="008849C6" w:rsidP="002C4A6A">
      <w:pPr>
        <w:rPr>
          <w:rFonts w:ascii="Arial" w:hAnsi="Arial" w:cs="Arial"/>
        </w:rPr>
      </w:pPr>
    </w:p>
    <w:p w14:paraId="08B07500" w14:textId="77777777" w:rsidR="008849C6" w:rsidRDefault="008849C6" w:rsidP="002C4A6A">
      <w:pPr>
        <w:rPr>
          <w:rFonts w:ascii="Arial" w:hAnsi="Arial" w:cs="Arial"/>
        </w:rPr>
      </w:pPr>
    </w:p>
    <w:p w14:paraId="1C6F1F22" w14:textId="5560D637" w:rsidR="004047D0" w:rsidRDefault="004047D0" w:rsidP="004047D0">
      <w:pPr>
        <w:pStyle w:val="Heading2"/>
      </w:pPr>
      <w:r>
        <w:t>Part 2: Supporting Widening Participation students to succeed</w:t>
      </w:r>
    </w:p>
    <w:p w14:paraId="36E46ADA" w14:textId="274BA7BF" w:rsidR="008849C6" w:rsidRDefault="008849C6" w:rsidP="002C4A6A">
      <w:pPr>
        <w:rPr>
          <w:rFonts w:ascii="Arial" w:hAnsi="Arial" w:cs="Arial"/>
        </w:rPr>
      </w:pPr>
      <w:r>
        <w:rPr>
          <w:rFonts w:ascii="Arial" w:hAnsi="Arial" w:cs="Arial"/>
        </w:rPr>
        <w:t>Jackie Bell – Computer Science</w:t>
      </w:r>
      <w:r w:rsidR="000D67E1">
        <w:rPr>
          <w:rFonts w:ascii="Arial" w:hAnsi="Arial" w:cs="Arial"/>
        </w:rPr>
        <w:t xml:space="preserve"> Teaching Fellow</w:t>
      </w:r>
    </w:p>
    <w:p w14:paraId="04616CA2" w14:textId="6421EB70" w:rsidR="008F61BD" w:rsidRPr="004047D0" w:rsidRDefault="008F61BD" w:rsidP="004047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047D0">
        <w:rPr>
          <w:rFonts w:ascii="Arial" w:hAnsi="Arial" w:cs="Arial"/>
        </w:rPr>
        <w:t>PhD in physics, first generation to university, low income background</w:t>
      </w:r>
      <w:r w:rsidR="00FE3C47">
        <w:rPr>
          <w:rFonts w:ascii="Arial" w:hAnsi="Arial" w:cs="Arial"/>
        </w:rPr>
        <w:t>, family with very little understanding of university (e.g. when moving on to masters and PhD was asked by Dad “why do you keep failing university and having to go back?”)</w:t>
      </w:r>
    </w:p>
    <w:p w14:paraId="501864CA" w14:textId="779115DF" w:rsidR="000D67E1" w:rsidRPr="004047D0" w:rsidRDefault="008F61BD" w:rsidP="004047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047D0">
        <w:rPr>
          <w:rFonts w:ascii="Arial" w:hAnsi="Arial" w:cs="Arial"/>
        </w:rPr>
        <w:t>&gt;10 years of outreach with schools, communities, youth workers, etc.</w:t>
      </w:r>
    </w:p>
    <w:p w14:paraId="600F0B03" w14:textId="51715E3B" w:rsidR="004047D0" w:rsidRPr="004047D0" w:rsidRDefault="004047D0" w:rsidP="004047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047D0">
        <w:rPr>
          <w:rFonts w:ascii="Arial" w:hAnsi="Arial" w:cs="Arial"/>
        </w:rPr>
        <w:t>Leads the Imperial Engineering Diversity Impact Programme (funded by the Royal Academy of Engineering) which supports WP students in transition to university</w:t>
      </w:r>
    </w:p>
    <w:p w14:paraId="0A54F03A" w14:textId="66C5879D" w:rsidR="000D67E1" w:rsidRDefault="007C7937" w:rsidP="002C4A6A">
      <w:pPr>
        <w:rPr>
          <w:rFonts w:ascii="Arial" w:hAnsi="Arial" w:cs="Arial"/>
        </w:rPr>
      </w:pPr>
      <w:r>
        <w:rPr>
          <w:rFonts w:ascii="Arial" w:hAnsi="Arial" w:cs="Arial"/>
        </w:rPr>
        <w:t>Imperial offers lots of s</w:t>
      </w:r>
      <w:r w:rsidR="00B34261">
        <w:rPr>
          <w:rFonts w:ascii="Arial" w:hAnsi="Arial" w:cs="Arial"/>
        </w:rPr>
        <w:t>upport</w:t>
      </w:r>
      <w:r>
        <w:rPr>
          <w:rFonts w:ascii="Arial" w:hAnsi="Arial" w:cs="Arial"/>
        </w:rPr>
        <w:t xml:space="preserve"> to </w:t>
      </w:r>
      <w:r w:rsidR="00B34261">
        <w:rPr>
          <w:rFonts w:ascii="Arial" w:hAnsi="Arial" w:cs="Arial"/>
        </w:rPr>
        <w:t xml:space="preserve">students </w:t>
      </w:r>
      <w:r w:rsidR="005B690E">
        <w:rPr>
          <w:rFonts w:ascii="Arial" w:hAnsi="Arial" w:cs="Arial"/>
        </w:rPr>
        <w:t>before getting to University</w:t>
      </w:r>
      <w:r>
        <w:rPr>
          <w:rFonts w:ascii="Arial" w:hAnsi="Arial" w:cs="Arial"/>
        </w:rPr>
        <w:t>, e.g.</w:t>
      </w:r>
    </w:p>
    <w:p w14:paraId="284BE657" w14:textId="22822B81" w:rsidR="005B690E" w:rsidRDefault="005B690E" w:rsidP="005B69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Summer schools</w:t>
      </w:r>
    </w:p>
    <w:p w14:paraId="01326000" w14:textId="5E1ABE18" w:rsidR="005B690E" w:rsidRDefault="005B690E" w:rsidP="005B69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Academic tutoring</w:t>
      </w:r>
    </w:p>
    <w:p w14:paraId="463B4161" w14:textId="68DB98EE" w:rsidR="005B690E" w:rsidRDefault="005B690E" w:rsidP="005B69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Application/interview mentoring</w:t>
      </w:r>
    </w:p>
    <w:p w14:paraId="101D0329" w14:textId="527B6D9E" w:rsidR="005B690E" w:rsidRDefault="005B690E" w:rsidP="005B69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STEM Future (BAME focussed)</w:t>
      </w:r>
    </w:p>
    <w:p w14:paraId="4A672229" w14:textId="5583FF28" w:rsidR="005B690E" w:rsidRPr="005B690E" w:rsidRDefault="005B690E" w:rsidP="005B69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Work Experience</w:t>
      </w:r>
    </w:p>
    <w:p w14:paraId="125747E2" w14:textId="3260253F" w:rsidR="007C7937" w:rsidRDefault="007C7937" w:rsidP="002C4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Universities are required by </w:t>
      </w: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 xml:space="preserve"> to provide a “5 year Access and Participation Plan” to improve marginalised groups accessing university. In the 20-21 academic year this was backed up by £313 million for from </w:t>
      </w: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>.</w:t>
      </w:r>
    </w:p>
    <w:p w14:paraId="280E1D51" w14:textId="1B05D57F" w:rsidR="002C5F63" w:rsidRDefault="002C5F63" w:rsidP="002C4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Imperial’s APP is here: </w:t>
      </w:r>
      <w:hyperlink r:id="rId17" w:history="1">
        <w:r w:rsidRPr="008531C0">
          <w:rPr>
            <w:rStyle w:val="Hyperlink"/>
            <w:rFonts w:ascii="Arial" w:hAnsi="Arial" w:cs="Arial"/>
          </w:rPr>
          <w:t>https://www.imperial.ac.uk/media/imperial-college/administration-and-support-services/registry/academic-governance/public/academic-policy/admissions/22-entry/Access-and-participation-plan-2020-21-to-2024-25.pdf</w:t>
        </w:r>
      </w:hyperlink>
      <w:r>
        <w:rPr>
          <w:rFonts w:ascii="Arial" w:hAnsi="Arial" w:cs="Arial"/>
        </w:rPr>
        <w:t xml:space="preserve"> </w:t>
      </w:r>
    </w:p>
    <w:p w14:paraId="64060C02" w14:textId="064A1AE8" w:rsidR="007C7937" w:rsidRDefault="00B3207D" w:rsidP="002C4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Yet, only 5% of students at “elite universities” (e.g. Imperial, Oxford, Cambridge) are WP. Only ~10% of WP offer holders attain their </w:t>
      </w:r>
      <w:r w:rsidR="002C5F63">
        <w:rPr>
          <w:rFonts w:ascii="Arial" w:hAnsi="Arial" w:cs="Arial"/>
        </w:rPr>
        <w:t xml:space="preserve">offer condition exam grades. During COVID and teacher </w:t>
      </w:r>
      <w:r w:rsidR="00D006FD">
        <w:rPr>
          <w:rFonts w:ascii="Arial" w:hAnsi="Arial" w:cs="Arial"/>
        </w:rPr>
        <w:t>assessed grades, the algorithm used to select who should get grades initially was biased against schools with higher numbers of free school meals.</w:t>
      </w:r>
    </w:p>
    <w:p w14:paraId="04AB788C" w14:textId="6CED048F" w:rsidR="00A00418" w:rsidRDefault="00A00418" w:rsidP="002C4A6A">
      <w:pPr>
        <w:rPr>
          <w:rFonts w:ascii="Arial" w:hAnsi="Arial" w:cs="Arial"/>
        </w:rPr>
      </w:pPr>
      <w:r>
        <w:rPr>
          <w:rFonts w:ascii="Arial" w:hAnsi="Arial" w:cs="Arial"/>
        </w:rPr>
        <w:t>Once you’ve arrived there are then many more issues to success;</w:t>
      </w:r>
    </w:p>
    <w:p w14:paraId="0FCCB12A" w14:textId="2D25CB50" w:rsidR="00A00418" w:rsidRDefault="00A00418" w:rsidP="00A0041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How you have been taught to learn</w:t>
      </w:r>
    </w:p>
    <w:p w14:paraId="712894BA" w14:textId="4E76DBB9" w:rsidR="00A00418" w:rsidRDefault="00A00418" w:rsidP="00A0041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How you have been taught to pass exams</w:t>
      </w:r>
    </w:p>
    <w:p w14:paraId="4198B5C3" w14:textId="15317146" w:rsidR="00A00418" w:rsidRDefault="00DE08EF" w:rsidP="00A0041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How you look / how you talk</w:t>
      </w:r>
    </w:p>
    <w:p w14:paraId="5864EEA8" w14:textId="7CA142B7" w:rsidR="00DE08EF" w:rsidRDefault="00DE08EF" w:rsidP="00A0041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What your expectations are on arrival</w:t>
      </w:r>
    </w:p>
    <w:p w14:paraId="1BF65EC6" w14:textId="604E67D8" w:rsidR="00DE08EF" w:rsidRDefault="00DE08EF" w:rsidP="00DE08EF">
      <w:pPr>
        <w:rPr>
          <w:rFonts w:ascii="Arial" w:hAnsi="Arial" w:cs="Arial"/>
        </w:rPr>
      </w:pPr>
      <w:r>
        <w:rPr>
          <w:rFonts w:ascii="Arial" w:hAnsi="Arial" w:cs="Arial"/>
        </w:rPr>
        <w:t>Data shows that lower income students are more likely to drop out; they don’t necessarily have someone who can offer help, proof read, provide a quiet place to study, etc.</w:t>
      </w:r>
    </w:p>
    <w:p w14:paraId="623E0C71" w14:textId="36B0D68E" w:rsidR="003D2337" w:rsidRDefault="00040B85" w:rsidP="00DE0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 xml:space="preserve"> data shows a 14.8pp difference in continuation rate</w:t>
      </w:r>
      <w:r w:rsidR="00236656">
        <w:rPr>
          <w:rFonts w:ascii="Arial" w:hAnsi="Arial" w:cs="Arial"/>
        </w:rPr>
        <w:t xml:space="preserve"> (remaining in university)</w:t>
      </w:r>
      <w:r>
        <w:rPr>
          <w:rFonts w:ascii="Arial" w:hAnsi="Arial" w:cs="Arial"/>
        </w:rPr>
        <w:t xml:space="preserve"> and 21.9pp difference in progression rate</w:t>
      </w:r>
      <w:r w:rsidR="00236656">
        <w:rPr>
          <w:rFonts w:ascii="Arial" w:hAnsi="Arial" w:cs="Arial"/>
        </w:rPr>
        <w:t xml:space="preserve"> (movement into employment)</w:t>
      </w:r>
      <w:r w:rsidR="003D2337">
        <w:rPr>
          <w:rFonts w:ascii="Arial" w:hAnsi="Arial" w:cs="Arial"/>
        </w:rPr>
        <w:t xml:space="preserve"> for students from low income backgrounds. Those students express </w:t>
      </w:r>
      <w:r w:rsidR="000D1356">
        <w:rPr>
          <w:rFonts w:ascii="Arial" w:hAnsi="Arial" w:cs="Arial"/>
        </w:rPr>
        <w:t xml:space="preserve">feelings such as “I don’t see anyone who looks like me”, “No one wants to speak to me”. To support these students we have the Working Class Network </w:t>
      </w:r>
      <w:r w:rsidR="00FD1479">
        <w:rPr>
          <w:rFonts w:ascii="Arial" w:hAnsi="Arial" w:cs="Arial"/>
        </w:rPr>
        <w:t>at Imperial so students can find someone like themselves and reduce feelings of isolation. Even knowing that the network exists can be impactful whether students attend or not.</w:t>
      </w:r>
    </w:p>
    <w:p w14:paraId="4526A240" w14:textId="1F401B92" w:rsidR="003542BB" w:rsidRDefault="00D52F3A" w:rsidP="00DE08EF">
      <w:pPr>
        <w:rPr>
          <w:rFonts w:ascii="Arial" w:hAnsi="Arial" w:cs="Arial"/>
        </w:rPr>
      </w:pPr>
      <w:r>
        <w:rPr>
          <w:rFonts w:ascii="Arial" w:hAnsi="Arial" w:cs="Arial"/>
        </w:rPr>
        <w:t>Imperial has a strategy 2020-2025 which talks about enriching the student experienc</w:t>
      </w:r>
      <w:r w:rsidR="001032D4">
        <w:rPr>
          <w:rFonts w:ascii="Arial" w:hAnsi="Arial" w:cs="Arial"/>
        </w:rPr>
        <w:t>e, including ”</w:t>
      </w:r>
      <w:r w:rsidR="00052AF6">
        <w:rPr>
          <w:rFonts w:ascii="Arial" w:hAnsi="Arial" w:cs="Arial"/>
        </w:rPr>
        <w:t xml:space="preserve">all students </w:t>
      </w:r>
      <w:r w:rsidR="008A1F69">
        <w:rPr>
          <w:rFonts w:ascii="Arial" w:hAnsi="Arial" w:cs="Arial"/>
        </w:rPr>
        <w:t>feel a sense of belonging</w:t>
      </w:r>
      <w:r w:rsidR="001032D4">
        <w:rPr>
          <w:rFonts w:ascii="Arial" w:hAnsi="Arial" w:cs="Arial"/>
        </w:rPr>
        <w:t xml:space="preserve">”. This has resulted in many changes (such as Jackie’s role and that of Chloe and Sophia). It has also resulted in the Student Shaper </w:t>
      </w:r>
      <w:r w:rsidR="001032D4">
        <w:rPr>
          <w:rFonts w:ascii="Arial" w:hAnsi="Arial" w:cs="Arial"/>
        </w:rPr>
        <w:lastRenderedPageBreak/>
        <w:t>project</w:t>
      </w:r>
      <w:r w:rsidR="001E2225">
        <w:rPr>
          <w:rFonts w:ascii="Arial" w:hAnsi="Arial" w:cs="Arial"/>
        </w:rPr>
        <w:t>s / Educational UROPs such as the one which created this module!</w:t>
      </w:r>
      <w:r w:rsidR="003542BB">
        <w:rPr>
          <w:rFonts w:ascii="Arial" w:hAnsi="Arial" w:cs="Arial"/>
        </w:rPr>
        <w:t xml:space="preserve"> More examples are available on the slides. </w:t>
      </w:r>
    </w:p>
    <w:p w14:paraId="1EC0C487" w14:textId="67AEF39B" w:rsidR="003542BB" w:rsidRDefault="003542BB" w:rsidP="00DE08EF">
      <w:pPr>
        <w:rPr>
          <w:rFonts w:ascii="Arial" w:hAnsi="Arial" w:cs="Arial"/>
        </w:rPr>
      </w:pPr>
      <w:r>
        <w:rPr>
          <w:rFonts w:ascii="Arial" w:hAnsi="Arial" w:cs="Arial"/>
        </w:rPr>
        <w:t>Jackie leads a project along these lines, funded by RAEng which runs a pre-freshers week for WP students to come early, build relationships, get support and get to know campus and departmental staff. The programme is proving very successful in creating a community for these students.</w:t>
      </w:r>
    </w:p>
    <w:p w14:paraId="099DC4DF" w14:textId="77777777" w:rsidR="005F1C85" w:rsidRDefault="005F1C85" w:rsidP="00DE08EF">
      <w:pPr>
        <w:rPr>
          <w:rFonts w:ascii="Arial" w:hAnsi="Arial" w:cs="Arial"/>
        </w:rPr>
      </w:pPr>
    </w:p>
    <w:p w14:paraId="24BCD4F0" w14:textId="23CEE53D" w:rsidR="00D2331E" w:rsidRDefault="00FE29A6" w:rsidP="00DE08E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3D0C3B" wp14:editId="7E5E0D99">
            <wp:extent cx="6189448" cy="2949145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3" b="15294"/>
                    <a:stretch/>
                  </pic:blipFill>
                  <pic:spPr bwMode="auto">
                    <a:xfrm>
                      <a:off x="0" y="0"/>
                      <a:ext cx="6200068" cy="295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BE2"/>
    <w:multiLevelType w:val="hybridMultilevel"/>
    <w:tmpl w:val="BF687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075"/>
    <w:multiLevelType w:val="hybridMultilevel"/>
    <w:tmpl w:val="16C0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F20"/>
    <w:multiLevelType w:val="hybridMultilevel"/>
    <w:tmpl w:val="7B10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613"/>
    <w:multiLevelType w:val="hybridMultilevel"/>
    <w:tmpl w:val="81B6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424"/>
    <w:multiLevelType w:val="hybridMultilevel"/>
    <w:tmpl w:val="01F2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ABD"/>
    <w:multiLevelType w:val="hybridMultilevel"/>
    <w:tmpl w:val="9ED4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55A9E"/>
    <w:multiLevelType w:val="hybridMultilevel"/>
    <w:tmpl w:val="5126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879"/>
    <w:multiLevelType w:val="hybridMultilevel"/>
    <w:tmpl w:val="0FE6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3E1"/>
    <w:multiLevelType w:val="hybridMultilevel"/>
    <w:tmpl w:val="3A14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C31D2"/>
    <w:multiLevelType w:val="hybridMultilevel"/>
    <w:tmpl w:val="12CC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2F65"/>
    <w:multiLevelType w:val="hybridMultilevel"/>
    <w:tmpl w:val="CEA0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7296"/>
    <w:multiLevelType w:val="hybridMultilevel"/>
    <w:tmpl w:val="7F00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514B5"/>
    <w:multiLevelType w:val="hybridMultilevel"/>
    <w:tmpl w:val="3CD0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E6C8F"/>
    <w:multiLevelType w:val="hybridMultilevel"/>
    <w:tmpl w:val="1FFA3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3933"/>
    <w:multiLevelType w:val="hybridMultilevel"/>
    <w:tmpl w:val="EC30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6021D"/>
    <w:multiLevelType w:val="hybridMultilevel"/>
    <w:tmpl w:val="95C8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A09CD"/>
    <w:multiLevelType w:val="hybridMultilevel"/>
    <w:tmpl w:val="4984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E2E22"/>
    <w:multiLevelType w:val="hybridMultilevel"/>
    <w:tmpl w:val="0066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968AA"/>
    <w:multiLevelType w:val="hybridMultilevel"/>
    <w:tmpl w:val="18D2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0227">
    <w:abstractNumId w:val="4"/>
  </w:num>
  <w:num w:numId="2" w16cid:durableId="978806584">
    <w:abstractNumId w:val="9"/>
  </w:num>
  <w:num w:numId="3" w16cid:durableId="1506171028">
    <w:abstractNumId w:val="15"/>
  </w:num>
  <w:num w:numId="4" w16cid:durableId="626130993">
    <w:abstractNumId w:val="10"/>
  </w:num>
  <w:num w:numId="5" w16cid:durableId="505438790">
    <w:abstractNumId w:val="17"/>
  </w:num>
  <w:num w:numId="6" w16cid:durableId="985862277">
    <w:abstractNumId w:val="14"/>
  </w:num>
  <w:num w:numId="7" w16cid:durableId="591428449">
    <w:abstractNumId w:val="13"/>
  </w:num>
  <w:num w:numId="8" w16cid:durableId="1425612312">
    <w:abstractNumId w:val="1"/>
  </w:num>
  <w:num w:numId="9" w16cid:durableId="513762793">
    <w:abstractNumId w:val="8"/>
  </w:num>
  <w:num w:numId="10" w16cid:durableId="791443753">
    <w:abstractNumId w:val="16"/>
  </w:num>
  <w:num w:numId="11" w16cid:durableId="1156534554">
    <w:abstractNumId w:val="5"/>
  </w:num>
  <w:num w:numId="12" w16cid:durableId="457069724">
    <w:abstractNumId w:val="11"/>
  </w:num>
  <w:num w:numId="13" w16cid:durableId="72892732">
    <w:abstractNumId w:val="12"/>
  </w:num>
  <w:num w:numId="14" w16cid:durableId="1786188504">
    <w:abstractNumId w:val="3"/>
  </w:num>
  <w:num w:numId="15" w16cid:durableId="1164663961">
    <w:abstractNumId w:val="6"/>
  </w:num>
  <w:num w:numId="16" w16cid:durableId="1570190549">
    <w:abstractNumId w:val="0"/>
  </w:num>
  <w:num w:numId="17" w16cid:durableId="1488278724">
    <w:abstractNumId w:val="2"/>
  </w:num>
  <w:num w:numId="18" w16cid:durableId="433743561">
    <w:abstractNumId w:val="18"/>
  </w:num>
  <w:num w:numId="19" w16cid:durableId="346906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DEHQjMjC0MLIyUdpeDU4uLM/DyQAsNaAIk8/g0sAAAA"/>
  </w:docVars>
  <w:rsids>
    <w:rsidRoot w:val="006936E5"/>
    <w:rsid w:val="0000295E"/>
    <w:rsid w:val="00013717"/>
    <w:rsid w:val="00014AA6"/>
    <w:rsid w:val="0002693D"/>
    <w:rsid w:val="00040B85"/>
    <w:rsid w:val="000501AF"/>
    <w:rsid w:val="00052AF6"/>
    <w:rsid w:val="0006702B"/>
    <w:rsid w:val="00075A01"/>
    <w:rsid w:val="000A1D02"/>
    <w:rsid w:val="000C6E5B"/>
    <w:rsid w:val="000D1356"/>
    <w:rsid w:val="000D67E1"/>
    <w:rsid w:val="000F5CF2"/>
    <w:rsid w:val="001032D4"/>
    <w:rsid w:val="00115F9C"/>
    <w:rsid w:val="00116C56"/>
    <w:rsid w:val="00134CFF"/>
    <w:rsid w:val="00145A2D"/>
    <w:rsid w:val="0014776E"/>
    <w:rsid w:val="00162895"/>
    <w:rsid w:val="001662F3"/>
    <w:rsid w:val="001707A8"/>
    <w:rsid w:val="00182471"/>
    <w:rsid w:val="00193251"/>
    <w:rsid w:val="00197213"/>
    <w:rsid w:val="001A7D73"/>
    <w:rsid w:val="001B3E39"/>
    <w:rsid w:val="001B4E10"/>
    <w:rsid w:val="001C125A"/>
    <w:rsid w:val="001D712B"/>
    <w:rsid w:val="001E2225"/>
    <w:rsid w:val="002149A3"/>
    <w:rsid w:val="00232AE2"/>
    <w:rsid w:val="00236656"/>
    <w:rsid w:val="00252605"/>
    <w:rsid w:val="00276B19"/>
    <w:rsid w:val="002824C1"/>
    <w:rsid w:val="002900A5"/>
    <w:rsid w:val="00295845"/>
    <w:rsid w:val="002B1933"/>
    <w:rsid w:val="002B790C"/>
    <w:rsid w:val="002C10C2"/>
    <w:rsid w:val="002C2611"/>
    <w:rsid w:val="002C4A6A"/>
    <w:rsid w:val="002C5710"/>
    <w:rsid w:val="002C5F63"/>
    <w:rsid w:val="003007A3"/>
    <w:rsid w:val="00323383"/>
    <w:rsid w:val="0033347B"/>
    <w:rsid w:val="003542BB"/>
    <w:rsid w:val="00357EBC"/>
    <w:rsid w:val="00373E1D"/>
    <w:rsid w:val="0037555B"/>
    <w:rsid w:val="00391252"/>
    <w:rsid w:val="00394E28"/>
    <w:rsid w:val="003C0041"/>
    <w:rsid w:val="003C674B"/>
    <w:rsid w:val="003C7E47"/>
    <w:rsid w:val="003D2337"/>
    <w:rsid w:val="004047D0"/>
    <w:rsid w:val="00411CB6"/>
    <w:rsid w:val="00415D79"/>
    <w:rsid w:val="00441994"/>
    <w:rsid w:val="00460971"/>
    <w:rsid w:val="00470FC1"/>
    <w:rsid w:val="004919BD"/>
    <w:rsid w:val="004A1921"/>
    <w:rsid w:val="004D02B1"/>
    <w:rsid w:val="004E71B0"/>
    <w:rsid w:val="0050026D"/>
    <w:rsid w:val="00501471"/>
    <w:rsid w:val="005044CF"/>
    <w:rsid w:val="005069BE"/>
    <w:rsid w:val="00510CD5"/>
    <w:rsid w:val="00510F21"/>
    <w:rsid w:val="005374DD"/>
    <w:rsid w:val="0055410E"/>
    <w:rsid w:val="00563B0F"/>
    <w:rsid w:val="0057300B"/>
    <w:rsid w:val="00573372"/>
    <w:rsid w:val="005912CC"/>
    <w:rsid w:val="005B08C8"/>
    <w:rsid w:val="005B690E"/>
    <w:rsid w:val="005C01F7"/>
    <w:rsid w:val="005F1C85"/>
    <w:rsid w:val="00600662"/>
    <w:rsid w:val="00601DE4"/>
    <w:rsid w:val="0061043C"/>
    <w:rsid w:val="00627512"/>
    <w:rsid w:val="00630AEA"/>
    <w:rsid w:val="00636421"/>
    <w:rsid w:val="006601E0"/>
    <w:rsid w:val="006803C1"/>
    <w:rsid w:val="006936E5"/>
    <w:rsid w:val="006A2B86"/>
    <w:rsid w:val="006B7213"/>
    <w:rsid w:val="006D74F5"/>
    <w:rsid w:val="006E3726"/>
    <w:rsid w:val="006F131B"/>
    <w:rsid w:val="006F595F"/>
    <w:rsid w:val="00712051"/>
    <w:rsid w:val="00733717"/>
    <w:rsid w:val="007514E6"/>
    <w:rsid w:val="00760897"/>
    <w:rsid w:val="007717E9"/>
    <w:rsid w:val="00773A16"/>
    <w:rsid w:val="00776BDC"/>
    <w:rsid w:val="00782E47"/>
    <w:rsid w:val="00783545"/>
    <w:rsid w:val="007B5D0B"/>
    <w:rsid w:val="007C7937"/>
    <w:rsid w:val="007D59C8"/>
    <w:rsid w:val="007F1012"/>
    <w:rsid w:val="00800E95"/>
    <w:rsid w:val="008051FE"/>
    <w:rsid w:val="00805E3D"/>
    <w:rsid w:val="0080700E"/>
    <w:rsid w:val="008242B6"/>
    <w:rsid w:val="0083721A"/>
    <w:rsid w:val="008374E7"/>
    <w:rsid w:val="00844353"/>
    <w:rsid w:val="00850725"/>
    <w:rsid w:val="008551BD"/>
    <w:rsid w:val="00860DE4"/>
    <w:rsid w:val="00862F5D"/>
    <w:rsid w:val="0087183B"/>
    <w:rsid w:val="0087387F"/>
    <w:rsid w:val="00880E96"/>
    <w:rsid w:val="008849C6"/>
    <w:rsid w:val="00884FD4"/>
    <w:rsid w:val="0088503A"/>
    <w:rsid w:val="008A1F69"/>
    <w:rsid w:val="008A3CC0"/>
    <w:rsid w:val="008B490D"/>
    <w:rsid w:val="008E721E"/>
    <w:rsid w:val="008F07B8"/>
    <w:rsid w:val="008F61BD"/>
    <w:rsid w:val="00926B60"/>
    <w:rsid w:val="00936F67"/>
    <w:rsid w:val="00966EFE"/>
    <w:rsid w:val="009829E9"/>
    <w:rsid w:val="00986B4D"/>
    <w:rsid w:val="009B6295"/>
    <w:rsid w:val="009D52B3"/>
    <w:rsid w:val="009E737B"/>
    <w:rsid w:val="009F0125"/>
    <w:rsid w:val="00A00418"/>
    <w:rsid w:val="00A063E8"/>
    <w:rsid w:val="00A10276"/>
    <w:rsid w:val="00A11F1D"/>
    <w:rsid w:val="00A2105A"/>
    <w:rsid w:val="00A22042"/>
    <w:rsid w:val="00A62D26"/>
    <w:rsid w:val="00A70798"/>
    <w:rsid w:val="00A90315"/>
    <w:rsid w:val="00AD3460"/>
    <w:rsid w:val="00AF2FA6"/>
    <w:rsid w:val="00B033CB"/>
    <w:rsid w:val="00B3207D"/>
    <w:rsid w:val="00B34261"/>
    <w:rsid w:val="00B3509F"/>
    <w:rsid w:val="00B438B8"/>
    <w:rsid w:val="00B6082D"/>
    <w:rsid w:val="00B93E11"/>
    <w:rsid w:val="00BA05AF"/>
    <w:rsid w:val="00BC02E2"/>
    <w:rsid w:val="00BC0C02"/>
    <w:rsid w:val="00BC3161"/>
    <w:rsid w:val="00BE2039"/>
    <w:rsid w:val="00BE735C"/>
    <w:rsid w:val="00BF0788"/>
    <w:rsid w:val="00C12973"/>
    <w:rsid w:val="00C43151"/>
    <w:rsid w:val="00C43889"/>
    <w:rsid w:val="00C64763"/>
    <w:rsid w:val="00C8249D"/>
    <w:rsid w:val="00C93968"/>
    <w:rsid w:val="00CB41E8"/>
    <w:rsid w:val="00CC3747"/>
    <w:rsid w:val="00CC7EB0"/>
    <w:rsid w:val="00CE2441"/>
    <w:rsid w:val="00CE4471"/>
    <w:rsid w:val="00D006FD"/>
    <w:rsid w:val="00D02E6B"/>
    <w:rsid w:val="00D2331E"/>
    <w:rsid w:val="00D410DF"/>
    <w:rsid w:val="00D52F3A"/>
    <w:rsid w:val="00D647E8"/>
    <w:rsid w:val="00D6646C"/>
    <w:rsid w:val="00DA0681"/>
    <w:rsid w:val="00DA0FC6"/>
    <w:rsid w:val="00DA3379"/>
    <w:rsid w:val="00DB23C2"/>
    <w:rsid w:val="00DD6439"/>
    <w:rsid w:val="00DD68FD"/>
    <w:rsid w:val="00DE08EF"/>
    <w:rsid w:val="00DF27BB"/>
    <w:rsid w:val="00E14109"/>
    <w:rsid w:val="00E15BDF"/>
    <w:rsid w:val="00E54554"/>
    <w:rsid w:val="00E719ED"/>
    <w:rsid w:val="00E7382B"/>
    <w:rsid w:val="00E859CB"/>
    <w:rsid w:val="00E91F47"/>
    <w:rsid w:val="00EA002D"/>
    <w:rsid w:val="00EC24E9"/>
    <w:rsid w:val="00EE2EB9"/>
    <w:rsid w:val="00EF4BF4"/>
    <w:rsid w:val="00F04E9A"/>
    <w:rsid w:val="00F06F8C"/>
    <w:rsid w:val="00F13072"/>
    <w:rsid w:val="00F30628"/>
    <w:rsid w:val="00F3274F"/>
    <w:rsid w:val="00F33A7E"/>
    <w:rsid w:val="00F33CCC"/>
    <w:rsid w:val="00F42DBC"/>
    <w:rsid w:val="00F66847"/>
    <w:rsid w:val="00F70F24"/>
    <w:rsid w:val="00F83912"/>
    <w:rsid w:val="00FB72B6"/>
    <w:rsid w:val="00FC7B97"/>
    <w:rsid w:val="00FD1479"/>
    <w:rsid w:val="00FD64DD"/>
    <w:rsid w:val="00FE24A3"/>
    <w:rsid w:val="00FE29A6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D8255"/>
  <w15:chartTrackingRefBased/>
  <w15:docId w15:val="{3BF1E5ED-669F-4743-AC41-E52B8E78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7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F2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Carl_Sagan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gb.org/christmas-lectures" TargetMode="External"/><Relationship Id="rId17" Type="http://schemas.openxmlformats.org/officeDocument/2006/relationships/hyperlink" Target="https://www.imperial.ac.uk/media/imperial-college/administration-and-support-services/registry/academic-governance/public/academic-policy/admissions/22-entry/Access-and-participation-plan-2020-21-to-2024-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Turtle_(robot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nue.rigb.org/our-spaces/theat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Neil_deGrasse_Tyson" TargetMode="External"/><Relationship Id="rId10" Type="http://schemas.openxmlformats.org/officeDocument/2006/relationships/hyperlink" Target="https://www.zooniverse.org/projects/zookeeper/galaxy-zoo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overnment/organisations/ofsted" TargetMode="External"/><Relationship Id="rId14" Type="http://schemas.openxmlformats.org/officeDocument/2006/relationships/hyperlink" Target="https://en.wikipedia.org/wiki/Cosmos:_Possible_Wor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0C9C-FF3E-40DA-8DFD-229464DCF2DE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2.xml><?xml version="1.0" encoding="utf-8"?>
<ds:datastoreItem xmlns:ds="http://schemas.openxmlformats.org/officeDocument/2006/customXml" ds:itemID="{2086B9F4-AC2B-4D37-9213-37BE078F5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589E7-9380-4E47-B78D-22004859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2C63A-9DA6-4C4A-9037-A4C993D7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Quazi, Sophia</dc:creator>
  <cp:keywords/>
  <dc:description/>
  <cp:lastModifiedBy>Birdi, Amber</cp:lastModifiedBy>
  <cp:revision>5</cp:revision>
  <cp:lastPrinted>2023-11-16T14:15:00Z</cp:lastPrinted>
  <dcterms:created xsi:type="dcterms:W3CDTF">2023-11-16T14:16:00Z</dcterms:created>
  <dcterms:modified xsi:type="dcterms:W3CDTF">2024-08-08T16:00:00Z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f4426897fb33d70dedd576f76c600c18c902a89112c8d6da0a6898b9df483ee5</vt:lpwstr>
  </property>
  <property fmtid="{D5CDD505-2E9C-101B-9397-08002B2CF9AE}" pid="3" name="ContentTypeId">
    <vt:lpwstr>0x0101004C17DA4588C67D4BADB579CD5605472B</vt:lpwstr>
  </property>
  <property fmtid="{D5CDD505-2E9C-101B-9397-08002B2CF9AE}" pid="4" name="MediaServiceImageTags">
    <vt:lpwstr/>
  </property>
</Properties>
</file>